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09E" w:rsidP="00FB509E">
      <w:pPr>
        <w:pStyle w:val="Title"/>
      </w:pPr>
      <w:r>
        <w:fldChar w:fldCharType="begin"/>
      </w:r>
      <w:r>
        <w:instrText xml:space="preserve"> TITLE   \* MERGEFORMAT </w:instrText>
      </w:r>
      <w:r>
        <w:fldChar w:fldCharType="separate"/>
      </w:r>
      <w:r>
        <w:t>PSPCRT601B Manage court practice and process</w:t>
      </w:r>
      <w:r>
        <w:fldChar w:fldCharType="end"/>
      </w:r>
    </w:p>
    <w:p w:rsidR="00FB509E" w:rsidP="00FB509E">
      <w:pPr>
        <w:pStyle w:val="Version"/>
        <w:sectPr w:rsidSect="00B13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13D1A" w:rsidP="00B13D1A">
      <w:pPr>
        <w:pStyle w:val="SuperHeading"/>
      </w:pPr>
      <w:r w:rsidRPr="00B13D1A">
        <w:t>PSPCRT601B Manage court practice and process</w:t>
      </w:r>
    </w:p>
    <w:p w:rsidR="00000000" w:rsidRPr="00B13D1A" w:rsidP="00B13D1A">
      <w:pPr>
        <w:pStyle w:val="SuperHeading"/>
      </w:pPr>
    </w:p>
    <w:p w:rsidR="00000000" w:rsidRPr="00B13D1A" w:rsidP="00B13D1A">
      <w:pPr>
        <w:pStyle w:val="Heading1"/>
      </w:pPr>
      <w:bookmarkStart w:id="1" w:name="O_494944"/>
      <w:bookmarkEnd w:id="1"/>
      <w:r w:rsidRPr="00B13D1A">
        <w:t>Modification History</w:t>
      </w:r>
    </w:p>
    <w:tbl>
      <w:tblPr>
        <w:tblW w:w="0" w:type="auto"/>
        <w:tblLayout w:type="fixed"/>
        <w:tblCellMar>
          <w:left w:w="62" w:type="dxa"/>
          <w:right w:w="62" w:type="dxa"/>
        </w:tblCellMar>
        <w:tblLook w:val="0000"/>
      </w:tblPr>
      <w:tblGrid>
        <w:gridCol w:w="3052"/>
        <w:gridCol w:w="3052"/>
        <w:gridCol w:w="3052"/>
      </w:tblGrid>
      <w:tr w:rsidTr="00FB509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BodyText"/>
            </w:pPr>
            <w:r w:rsidRPr="00B13D1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BodyText"/>
            </w:pPr>
            <w:r w:rsidRPr="00B13D1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SpecialBold"/>
              </w:rPr>
              <w:t>Comments</w:t>
            </w:r>
          </w:p>
        </w:tc>
      </w:tr>
      <w:tr w:rsidTr="00FB509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Elements and performance criteria pre-conten</w:t>
            </w:r>
            <w:r w:rsidRPr="00B13D1A">
              <w:t xml:space="preserve">t edited. </w:t>
            </w:r>
          </w:p>
        </w:tc>
      </w:tr>
      <w:tr w:rsidTr="00FB509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Layout adjusted. No changes to content.</w:t>
            </w:r>
          </w:p>
        </w:tc>
      </w:tr>
      <w:tr w:rsidTr="00FB509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BodyText"/>
            </w:pPr>
            <w:r w:rsidRPr="00B13D1A">
              <w:t>Primary release.</w:t>
            </w:r>
          </w:p>
        </w:tc>
      </w:tr>
    </w:tbl>
    <w:p w:rsidR="00FB509E" w:rsidP="00B13D1A">
      <w:pPr>
        <w:pStyle w:val="BodyText"/>
      </w:pPr>
    </w:p>
    <w:p w:rsidR="00FB509E" w:rsidP="00B13D1A">
      <w:pPr>
        <w:pStyle w:val="BodyText"/>
      </w:pPr>
    </w:p>
    <w:p w:rsidR="00000000" w:rsidRPr="00B13D1A" w:rsidP="00B13D1A">
      <w:pPr>
        <w:pStyle w:val="Heading1"/>
      </w:pPr>
      <w:bookmarkStart w:id="2" w:name="O_494939"/>
      <w:bookmarkEnd w:id="2"/>
      <w:r w:rsidRPr="00B13D1A">
        <w:t>Unit Descriptor</w:t>
      </w:r>
    </w:p>
    <w:p w:rsidR="00000000" w:rsidRPr="00B13D1A" w:rsidP="00B13D1A">
      <w:pPr>
        <w:pStyle w:val="BodyText"/>
      </w:pPr>
      <w:r w:rsidRPr="00B13D1A">
        <w:t>This unit covers the competencies required to implement legislative change as it applies to courts, in conjunction with judicial officers. It includes providing advice, modifying systems and procedures, fostering commitment to changed systems and procedure</w:t>
      </w:r>
      <w:r w:rsidRPr="00B13D1A">
        <w:t>s, and implementing and monitoring new or improved systems and procedures.</w:t>
      </w:r>
    </w:p>
    <w:p w:rsidR="00000000" w:rsidRPr="00B13D1A" w:rsidP="00B13D1A">
      <w:pPr>
        <w:pStyle w:val="BodyText"/>
      </w:pPr>
      <w:r w:rsidRPr="00B13D1A">
        <w:t>In practice, managing court practice and process may overlap with other generalist or specialist public sector work activities, such as managing client service delivery, managing po</w:t>
      </w:r>
      <w:r w:rsidRPr="00B13D1A">
        <w:t xml:space="preserve">licy implementation, applying government systems, networking and managing change. </w:t>
      </w:r>
    </w:p>
    <w:p w:rsidR="00000000" w:rsidRPr="00B13D1A" w:rsidP="00B13D1A">
      <w:pPr>
        <w:pStyle w:val="BodyText"/>
      </w:pPr>
      <w:r w:rsidRPr="00B13D1A">
        <w:t>No licensing, legislative, regulatory or certification requirements apply to this unit at the time of endorsement.</w:t>
      </w:r>
    </w:p>
    <w:p w:rsidR="00000000" w:rsidRPr="00B13D1A" w:rsidP="00B13D1A">
      <w:pPr>
        <w:pStyle w:val="AllowPageBreak"/>
      </w:pPr>
    </w:p>
    <w:p w:rsidR="00000000" w:rsidRPr="00B13D1A" w:rsidP="00B13D1A">
      <w:pPr>
        <w:pStyle w:val="Heading1"/>
      </w:pPr>
      <w:bookmarkStart w:id="3" w:name="O_494952"/>
      <w:bookmarkEnd w:id="3"/>
      <w:r w:rsidRPr="00B13D1A">
        <w:t>Application of the Unit</w:t>
      </w:r>
    </w:p>
    <w:p w:rsidR="00000000" w:rsidRPr="00B13D1A" w:rsidP="00B13D1A">
      <w:pPr>
        <w:pStyle w:val="BodyText"/>
      </w:pPr>
      <w:r w:rsidRPr="00B13D1A">
        <w:t>The task of manag</w:t>
      </w:r>
      <w:r w:rsidRPr="00B13D1A">
        <w:t xml:space="preserve">ing court practice and process may be performed in a court environment and will be undertaken by authorised court officials. </w:t>
      </w:r>
    </w:p>
    <w:p w:rsidR="00000000" w:rsidRPr="00B13D1A" w:rsidP="00B13D1A">
      <w:pPr>
        <w:pStyle w:val="AllowPageBreak"/>
      </w:pPr>
    </w:p>
    <w:p w:rsidR="00000000" w:rsidRPr="00B13D1A" w:rsidP="00B13D1A">
      <w:pPr>
        <w:pStyle w:val="Heading1"/>
      </w:pPr>
      <w:bookmarkStart w:id="4" w:name="O_494945"/>
      <w:bookmarkEnd w:id="4"/>
      <w:r w:rsidRPr="00B13D1A">
        <w:t>Licensing/Regulatory Information</w:t>
      </w:r>
    </w:p>
    <w:p w:rsidR="00000000" w:rsidRPr="00B13D1A" w:rsidP="00B13D1A">
      <w:pPr>
        <w:pStyle w:val="BodyText"/>
      </w:pPr>
      <w:r w:rsidRPr="00B13D1A">
        <w:t>Not applicable.</w:t>
      </w:r>
    </w:p>
    <w:p w:rsidR="00000000" w:rsidRPr="00B13D1A" w:rsidP="00B13D1A">
      <w:pPr>
        <w:pStyle w:val="AllowPageBreak"/>
      </w:pPr>
    </w:p>
    <w:p w:rsidR="00000000" w:rsidRPr="00B13D1A" w:rsidP="00B13D1A">
      <w:pPr>
        <w:pStyle w:val="Heading1"/>
      </w:pPr>
      <w:bookmarkStart w:id="5" w:name="O_494940"/>
      <w:bookmarkEnd w:id="5"/>
      <w:r w:rsidRPr="00B13D1A">
        <w:t>Pre-Requisites</w:t>
      </w:r>
    </w:p>
    <w:p w:rsidR="00000000" w:rsidRPr="00B13D1A" w:rsidP="00B13D1A">
      <w:pPr>
        <w:pStyle w:val="BodyText"/>
      </w:pPr>
      <w:r w:rsidRPr="00B13D1A">
        <w:t>Not applicable.</w:t>
      </w:r>
    </w:p>
    <w:p w:rsidR="00000000" w:rsidRPr="00B13D1A" w:rsidP="00B13D1A">
      <w:pPr>
        <w:pStyle w:val="AllowPageBreak"/>
      </w:pPr>
    </w:p>
    <w:p w:rsidR="00000000" w:rsidRPr="00B13D1A" w:rsidP="00B13D1A">
      <w:pPr>
        <w:pStyle w:val="Heading1"/>
      </w:pPr>
      <w:bookmarkStart w:id="6" w:name="O_494948"/>
      <w:bookmarkEnd w:id="6"/>
      <w:r w:rsidRPr="00B13D1A">
        <w:t>Employability Skills Information</w:t>
      </w:r>
    </w:p>
    <w:p w:rsidR="00000000" w:rsidRPr="00B13D1A" w:rsidP="00B13D1A">
      <w:pPr>
        <w:pStyle w:val="BodyText"/>
      </w:pPr>
      <w:r w:rsidRPr="00B13D1A">
        <w:t>This unit contains employability skills.</w:t>
      </w:r>
    </w:p>
    <w:p w:rsidR="00000000" w:rsidRPr="00B13D1A" w:rsidP="00B13D1A">
      <w:pPr>
        <w:pStyle w:val="AllowPageBreak"/>
      </w:pPr>
    </w:p>
    <w:p w:rsidR="00000000" w:rsidRPr="00B13D1A" w:rsidP="00B13D1A">
      <w:pPr>
        <w:pStyle w:val="Heading1"/>
      </w:pPr>
      <w:bookmarkStart w:id="7" w:name="O_494949"/>
      <w:bookmarkEnd w:id="7"/>
      <w:r w:rsidRPr="00B13D1A">
        <w:t>Elements and Performance Criteria Pre-Content</w:t>
      </w:r>
    </w:p>
    <w:tbl>
      <w:tblPr>
        <w:tblW w:w="0" w:type="auto"/>
        <w:tblLayout w:type="fixed"/>
        <w:tblCellMar>
          <w:left w:w="62" w:type="dxa"/>
          <w:right w:w="62" w:type="dxa"/>
        </w:tblCellMar>
        <w:tblLook w:val="0000"/>
      </w:tblPr>
      <w:tblGrid>
        <w:gridCol w:w="2556"/>
        <w:gridCol w:w="5966"/>
      </w:tblGrid>
      <w:tr w:rsidTr="00FB509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t>Elements describe the essential outcomes of a unit of competency.</w:t>
            </w:r>
          </w:p>
        </w:tc>
        <w:tc>
          <w:tcPr>
            <w:tcW w:w="5966" w:type="dxa"/>
            <w:tcBorders>
              <w:top w:val="nil"/>
              <w:left w:val="nil"/>
              <w:bottom w:val="nil"/>
              <w:right w:val="nil"/>
            </w:tcBorders>
            <w:tcMar>
              <w:top w:w="0" w:type="dxa"/>
              <w:left w:w="62" w:type="dxa"/>
              <w:bottom w:w="0" w:type="dxa"/>
              <w:right w:w="62" w:type="dxa"/>
            </w:tcMar>
          </w:tcPr>
          <w:p w:rsidR="00000000" w:rsidRPr="00B13D1A" w:rsidP="00B13D1A">
            <w:pPr>
              <w:pStyle w:val="BodyText"/>
            </w:pPr>
            <w:r w:rsidRPr="00B13D1A">
              <w:t>Performance criteria describe the performance</w:t>
            </w:r>
            <w:r w:rsidRPr="00B13D1A">
              <w:t xml:space="preserve"> needed to demonstrate achievement of the element. Where </w:t>
            </w:r>
            <w:r w:rsidRPr="00B13D1A">
              <w:rPr>
                <w:rStyle w:val="BoldandItalics"/>
              </w:rPr>
              <w:t>bold italicised</w:t>
            </w:r>
            <w:r w:rsidRPr="00B13D1A">
              <w:t xml:space="preserve"> text is used, further information is detailed in the range statement. Assessment of performance is to be consistent with the evidence guide.</w:t>
            </w:r>
          </w:p>
        </w:tc>
      </w:tr>
    </w:tbl>
    <w:p w:rsidR="00000000" w:rsidRPr="00B13D1A" w:rsidP="00B13D1A">
      <w:pPr>
        <w:pStyle w:val="BodyText"/>
      </w:pPr>
    </w:p>
    <w:p w:rsidR="00000000" w:rsidRPr="00B13D1A" w:rsidP="00B13D1A">
      <w:pPr>
        <w:pStyle w:val="AllowPageBreak"/>
      </w:pPr>
    </w:p>
    <w:p w:rsidR="00000000" w:rsidRPr="00B13D1A" w:rsidP="00B13D1A">
      <w:pPr>
        <w:pStyle w:val="Heading1"/>
      </w:pPr>
      <w:bookmarkStart w:id="8" w:name="O_494950"/>
      <w:bookmarkEnd w:id="8"/>
      <w:r w:rsidRPr="00B13D1A">
        <w:t>Elements and Performance Criteria</w:t>
      </w:r>
    </w:p>
    <w:tbl>
      <w:tblPr>
        <w:tblW w:w="0" w:type="auto"/>
        <w:tblLayout w:type="fixed"/>
        <w:tblCellMar>
          <w:left w:w="62" w:type="dxa"/>
          <w:right w:w="62" w:type="dxa"/>
        </w:tblCellMar>
        <w:tblLook w:val="0000"/>
      </w:tblPr>
      <w:tblGrid>
        <w:gridCol w:w="2556"/>
        <w:gridCol w:w="5966"/>
      </w:tblGrid>
      <w:tr w:rsidTr="00FB509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RPr="00B13D1A" w:rsidP="00B13D1A">
            <w:pPr>
              <w:pStyle w:val="BodyText"/>
            </w:pPr>
            <w:r w:rsidRPr="00B13D1A">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rPr>
                <w:rStyle w:val="SpecialBold"/>
              </w:rPr>
              <w:t>PERFORMANCE CRITERIA</w:t>
            </w:r>
          </w:p>
        </w:tc>
      </w:tr>
      <w:tr w:rsidTr="00FB509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13D1A">
            <w:pPr>
              <w:pStyle w:val="List"/>
              <w:rPr>
                <w:lang w:val="en-NZ"/>
              </w:rPr>
            </w:pPr>
            <w:r w:rsidRPr="00B13D1A">
              <w:rPr>
                <w:rStyle w:val="SpecialBold"/>
              </w:rPr>
              <w:t>1.</w:t>
            </w:r>
            <w:r w:rsidRPr="00B13D1A">
              <w:rPr>
                <w:rStyle w:val="SpecialBold"/>
              </w:rPr>
              <w:tab/>
              <w:t>Provide information and options on rules and legislation.</w:t>
            </w:r>
          </w:p>
        </w:tc>
        <w:tc>
          <w:tcPr>
            <w:tcW w:w="5966" w:type="dxa"/>
            <w:tcBorders>
              <w:top w:val="nil"/>
              <w:left w:val="nil"/>
              <w:bottom w:val="nil"/>
              <w:right w:val="nil"/>
            </w:tcBorders>
            <w:tcMar>
              <w:top w:w="0" w:type="dxa"/>
              <w:left w:w="62" w:type="dxa"/>
              <w:bottom w:w="0" w:type="dxa"/>
              <w:right w:w="62" w:type="dxa"/>
            </w:tcMar>
          </w:tcPr>
          <w:p w:rsidR="00000000" w:rsidRPr="00B13D1A" w:rsidP="00B13D1A">
            <w:pPr>
              <w:pStyle w:val="List"/>
            </w:pPr>
            <w:r w:rsidRPr="00B13D1A">
              <w:t>1.1.</w:t>
            </w:r>
            <w:r w:rsidRPr="00B13D1A">
              <w:tab/>
              <w:t>Consultative links are established with other agencies, organisations and the public having regular dealings with the court.</w:t>
            </w:r>
          </w:p>
          <w:p w:rsidR="00000000" w:rsidRPr="00B13D1A" w:rsidP="00B13D1A">
            <w:pPr>
              <w:pStyle w:val="List"/>
            </w:pPr>
            <w:r w:rsidRPr="00B13D1A">
              <w:t>1.2.</w:t>
            </w:r>
            <w:r w:rsidRPr="00B13D1A">
              <w:tab/>
              <w:t xml:space="preserve">Consulting and </w:t>
            </w:r>
            <w:r w:rsidRPr="00B13D1A">
              <w:rPr>
                <w:rStyle w:val="BoldandItalics"/>
              </w:rPr>
              <w:t>advisory service</w:t>
            </w:r>
            <w:r w:rsidRPr="00B13D1A">
              <w:t xml:space="preserve"> is provided on </w:t>
            </w:r>
            <w:r w:rsidRPr="00B13D1A">
              <w:rPr>
                <w:rStyle w:val="BoldandItalics"/>
              </w:rPr>
              <w:t>issues</w:t>
            </w:r>
            <w:r w:rsidRPr="00B13D1A">
              <w:t xml:space="preserve"> relating to the operation of the court.</w:t>
            </w:r>
          </w:p>
          <w:p w:rsidR="00000000" w:rsidRPr="00B13D1A" w:rsidP="00B13D1A">
            <w:pPr>
              <w:pStyle w:val="List"/>
            </w:pPr>
            <w:r w:rsidRPr="00B13D1A">
              <w:t>1.3.</w:t>
            </w:r>
            <w:r w:rsidRPr="00B13D1A">
              <w:tab/>
              <w:t>Legislation is interpreted, explained and applied in the context of specific as well as general practice and procedures.</w:t>
            </w:r>
          </w:p>
          <w:p w:rsidR="00000000" w:rsidRPr="00B13D1A" w:rsidP="00B13D1A">
            <w:pPr>
              <w:pStyle w:val="List"/>
            </w:pPr>
            <w:r w:rsidRPr="00B13D1A">
              <w:t>1.4.</w:t>
            </w:r>
            <w:r w:rsidRPr="00B13D1A">
              <w:tab/>
              <w:t>Impact of legislative chan</w:t>
            </w:r>
            <w:r w:rsidRPr="00B13D1A">
              <w:t xml:space="preserve">ge is interpreted and assessed for its effect on practice and procedures, and advice is provided on its application. </w:t>
            </w:r>
          </w:p>
          <w:p w:rsidR="00000000" w:rsidP="00B13D1A">
            <w:pPr>
              <w:pStyle w:val="List"/>
              <w:rPr>
                <w:lang w:val="en-NZ"/>
              </w:rPr>
            </w:pPr>
            <w:r w:rsidRPr="00B13D1A">
              <w:t>1.5.</w:t>
            </w:r>
            <w:r w:rsidRPr="00B13D1A">
              <w:tab/>
              <w:t xml:space="preserve">Input is provided to the development of organisational policy and procedures to implement </w:t>
            </w:r>
            <w:r w:rsidRPr="00B13D1A">
              <w:rPr>
                <w:rStyle w:val="BoldandItalics"/>
              </w:rPr>
              <w:t>changes</w:t>
            </w:r>
            <w:r w:rsidRPr="00B13D1A">
              <w:t xml:space="preserve"> in legislation. </w:t>
            </w:r>
          </w:p>
        </w:tc>
      </w:tr>
      <w:tr w:rsidTr="00FB509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13D1A">
            <w:pPr>
              <w:pStyle w:val="List"/>
              <w:rPr>
                <w:lang w:val="en-NZ"/>
              </w:rPr>
            </w:pPr>
            <w:r w:rsidRPr="00B13D1A">
              <w:rPr>
                <w:rStyle w:val="SpecialBold"/>
              </w:rPr>
              <w:t>2.</w:t>
            </w:r>
            <w:r w:rsidRPr="00B13D1A">
              <w:rPr>
                <w:rStyle w:val="SpecialBold"/>
              </w:rPr>
              <w:tab/>
              <w:t>Modify systems</w:t>
            </w:r>
            <w:r w:rsidRPr="00B13D1A">
              <w:rPr>
                <w:rStyle w:val="SpecialBold"/>
              </w:rPr>
              <w:t xml:space="preserve"> and procedures.</w:t>
            </w:r>
          </w:p>
        </w:tc>
        <w:tc>
          <w:tcPr>
            <w:tcW w:w="5966" w:type="dxa"/>
            <w:tcBorders>
              <w:top w:val="nil"/>
              <w:left w:val="nil"/>
              <w:bottom w:val="nil"/>
              <w:right w:val="nil"/>
            </w:tcBorders>
            <w:tcMar>
              <w:top w:w="0" w:type="dxa"/>
              <w:left w:w="62" w:type="dxa"/>
              <w:bottom w:w="0" w:type="dxa"/>
              <w:right w:w="62" w:type="dxa"/>
            </w:tcMar>
          </w:tcPr>
          <w:p w:rsidR="00000000" w:rsidRPr="00B13D1A" w:rsidP="00B13D1A">
            <w:pPr>
              <w:pStyle w:val="List"/>
            </w:pPr>
            <w:r w:rsidRPr="00B13D1A">
              <w:t>2.1.</w:t>
            </w:r>
            <w:r w:rsidRPr="00B13D1A">
              <w:tab/>
              <w:t>Policies, procedures and practices are evaluated and problems are identified and analysed.</w:t>
            </w:r>
          </w:p>
          <w:p w:rsidR="00000000" w:rsidRPr="00B13D1A" w:rsidP="00B13D1A">
            <w:pPr>
              <w:pStyle w:val="List"/>
            </w:pPr>
            <w:r w:rsidRPr="00B13D1A">
              <w:t>2.2.</w:t>
            </w:r>
            <w:r w:rsidRPr="00B13D1A">
              <w:tab/>
              <w:t>Systems and methods of work are reviewed and staffing levels are managed to achieve agreed objectives.</w:t>
            </w:r>
          </w:p>
          <w:p w:rsidR="00000000" w:rsidRPr="00B13D1A" w:rsidP="00B13D1A">
            <w:pPr>
              <w:pStyle w:val="List"/>
            </w:pPr>
            <w:r w:rsidRPr="00B13D1A">
              <w:t>2.3.</w:t>
            </w:r>
            <w:r w:rsidRPr="00B13D1A">
              <w:tab/>
              <w:t>Consultations are undertaken w</w:t>
            </w:r>
            <w:r w:rsidRPr="00B13D1A">
              <w:t xml:space="preserve">ith a range of </w:t>
            </w:r>
            <w:r w:rsidRPr="00B13D1A">
              <w:rPr>
                <w:rStyle w:val="BoldandItalics"/>
              </w:rPr>
              <w:t>stakeholders</w:t>
            </w:r>
            <w:r w:rsidRPr="00B13D1A">
              <w:t xml:space="preserve"> to improve practice and procedures. </w:t>
            </w:r>
          </w:p>
          <w:p w:rsidR="00000000" w:rsidRPr="00B13D1A" w:rsidP="00B13D1A">
            <w:pPr>
              <w:pStyle w:val="List"/>
            </w:pPr>
            <w:r w:rsidRPr="00B13D1A">
              <w:t>2.4.</w:t>
            </w:r>
            <w:r w:rsidRPr="00B13D1A">
              <w:tab/>
              <w:t>Alternative approaches are identified and assessed, and strategies and solutions are developed.</w:t>
            </w:r>
          </w:p>
          <w:p w:rsidR="00000000" w:rsidP="00B13D1A">
            <w:pPr>
              <w:pStyle w:val="List"/>
              <w:rPr>
                <w:lang w:val="en-NZ"/>
              </w:rPr>
            </w:pPr>
            <w:r w:rsidRPr="00B13D1A">
              <w:t>2.5.</w:t>
            </w:r>
            <w:r w:rsidRPr="00B13D1A">
              <w:tab/>
              <w:t xml:space="preserve">New or improved </w:t>
            </w:r>
            <w:r w:rsidRPr="00B13D1A">
              <w:rPr>
                <w:rStyle w:val="BoldandItalics"/>
              </w:rPr>
              <w:t>systems and procedures</w:t>
            </w:r>
            <w:r w:rsidRPr="00B13D1A">
              <w:t xml:space="preserve"> are designed to comply with legislation, and r</w:t>
            </w:r>
            <w:r w:rsidRPr="00B13D1A">
              <w:t>ules and resource implications of changes are determined.</w:t>
            </w:r>
          </w:p>
        </w:tc>
      </w:tr>
      <w:tr w:rsidTr="00FB509E">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B13D1A">
            <w:pPr>
              <w:pStyle w:val="List"/>
              <w:rPr>
                <w:lang w:val="en-NZ"/>
              </w:rPr>
            </w:pPr>
            <w:r w:rsidRPr="00B13D1A">
              <w:rPr>
                <w:rStyle w:val="SpecialBold"/>
              </w:rPr>
              <w:t>3.</w:t>
            </w:r>
            <w:r w:rsidRPr="00B13D1A">
              <w:rPr>
                <w:rStyle w:val="SpecialBold"/>
              </w:rPr>
              <w:tab/>
              <w:t>Foster commitment to changed systems and procedures.</w:t>
            </w:r>
          </w:p>
        </w:tc>
        <w:tc>
          <w:tcPr>
            <w:tcW w:w="5966" w:type="dxa"/>
            <w:tcBorders>
              <w:top w:val="nil"/>
              <w:left w:val="nil"/>
              <w:bottom w:val="nil"/>
              <w:right w:val="nil"/>
            </w:tcBorders>
            <w:tcMar>
              <w:top w:w="0" w:type="dxa"/>
              <w:left w:w="62" w:type="dxa"/>
              <w:bottom w:w="0" w:type="dxa"/>
              <w:right w:w="62" w:type="dxa"/>
            </w:tcMar>
          </w:tcPr>
          <w:p w:rsidR="00000000" w:rsidRPr="00B13D1A" w:rsidP="00B13D1A">
            <w:pPr>
              <w:pStyle w:val="List"/>
            </w:pPr>
            <w:r w:rsidRPr="00B13D1A">
              <w:t>3.1.</w:t>
            </w:r>
            <w:r w:rsidRPr="00B13D1A">
              <w:tab/>
              <w:t xml:space="preserve">Range of </w:t>
            </w:r>
            <w:r w:rsidRPr="00B13D1A">
              <w:rPr>
                <w:rStyle w:val="BoldandItalics"/>
              </w:rPr>
              <w:t>strategies</w:t>
            </w:r>
            <w:r w:rsidRPr="00B13D1A">
              <w:t xml:space="preserve"> is used to foster a positive attitude to changed systems and procedures.</w:t>
            </w:r>
          </w:p>
          <w:p w:rsidR="00000000" w:rsidRPr="00B13D1A" w:rsidP="00B13D1A">
            <w:pPr>
              <w:pStyle w:val="List"/>
            </w:pPr>
            <w:r w:rsidRPr="00B13D1A">
              <w:t>3.2.</w:t>
            </w:r>
            <w:r w:rsidRPr="00B13D1A">
              <w:tab/>
              <w:t>Information and strategies are provide</w:t>
            </w:r>
            <w:r w:rsidRPr="00B13D1A">
              <w:t xml:space="preserve">d to staff on the requirements for effective change management and any transition arrangements. </w:t>
            </w:r>
          </w:p>
          <w:p w:rsidR="00000000" w:rsidRPr="00B13D1A" w:rsidP="00B13D1A">
            <w:pPr>
              <w:pStyle w:val="List"/>
            </w:pPr>
            <w:r w:rsidRPr="00B13D1A">
              <w:t>3.3.</w:t>
            </w:r>
            <w:r w:rsidRPr="00B13D1A">
              <w:tab/>
              <w:t>Resources required to implement procedures within court administration are obtained and applied.</w:t>
            </w:r>
          </w:p>
          <w:p w:rsidR="00000000" w:rsidRPr="00B13D1A" w:rsidP="00B13D1A">
            <w:pPr>
              <w:pStyle w:val="List"/>
            </w:pPr>
            <w:r w:rsidRPr="00B13D1A">
              <w:t>3.4.</w:t>
            </w:r>
            <w:r w:rsidRPr="00B13D1A">
              <w:tab/>
            </w:r>
            <w:r w:rsidRPr="00B13D1A">
              <w:rPr>
                <w:rStyle w:val="BoldandItalics"/>
              </w:rPr>
              <w:t>Leadership strategies</w:t>
            </w:r>
            <w:r w:rsidRPr="00B13D1A">
              <w:t xml:space="preserve"> are used to assist others to d</w:t>
            </w:r>
            <w:r w:rsidRPr="00B13D1A">
              <w:t>eal with ambiguity and adapt to change.</w:t>
            </w:r>
          </w:p>
        </w:tc>
      </w:tr>
    </w:tbl>
    <w:p w:rsidR="00000000" w:rsidRPr="00B13D1A" w:rsidP="00B13D1A">
      <w:pPr>
        <w:pStyle w:val="BodyText"/>
      </w:pPr>
    </w:p>
    <w:p w:rsidR="00000000" w:rsidRPr="00B13D1A" w:rsidP="00B13D1A">
      <w:pPr>
        <w:pStyle w:val="AllowPageBreak"/>
      </w:pPr>
    </w:p>
    <w:p w:rsidR="00000000" w:rsidRPr="00B13D1A" w:rsidP="00B13D1A">
      <w:pPr>
        <w:pStyle w:val="Heading1"/>
      </w:pPr>
      <w:bookmarkStart w:id="9" w:name="O_494946"/>
      <w:bookmarkEnd w:id="9"/>
      <w:r w:rsidRPr="00B13D1A">
        <w:t>Required Skills and Knowledge</w:t>
      </w:r>
    </w:p>
    <w:tbl>
      <w:tblPr>
        <w:tblW w:w="0" w:type="auto"/>
        <w:tblLayout w:type="fixed"/>
        <w:tblCellMar>
          <w:left w:w="62" w:type="dxa"/>
          <w:right w:w="62" w:type="dxa"/>
        </w:tblCellMar>
        <w:tblLook w:val="0000"/>
      </w:tblPr>
      <w:tblGrid>
        <w:gridCol w:w="8522"/>
      </w:tblGrid>
      <w:tr w:rsidTr="00FB5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t>This section describes the skills and knowledge required for this unit.</w:t>
            </w:r>
          </w:p>
        </w:tc>
      </w:tr>
      <w:tr w:rsidTr="00FB5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rPr>
                <w:rStyle w:val="SpecialBold"/>
              </w:rPr>
              <w:t>Required skills</w:t>
            </w:r>
          </w:p>
        </w:tc>
      </w:tr>
      <w:tr w:rsidTr="00FB5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3D1A" w:rsidP="00B13D1A">
            <w:pPr>
              <w:pStyle w:val="ListBullet"/>
            </w:pPr>
            <w:r w:rsidRPr="00B13D1A">
              <w:t>initiative and enterprise skills to:</w:t>
            </w:r>
          </w:p>
          <w:p w:rsidR="00000000" w:rsidRPr="00B13D1A" w:rsidP="00B13D1A">
            <w:pPr>
              <w:pStyle w:val="ListBullet2"/>
            </w:pPr>
            <w:r w:rsidRPr="00B13D1A">
              <w:t>apply change management to implement new or improved practice and processes</w:t>
            </w:r>
          </w:p>
          <w:p w:rsidR="00000000" w:rsidRPr="00B13D1A" w:rsidP="00B13D1A">
            <w:pPr>
              <w:pStyle w:val="ListBullet2"/>
            </w:pPr>
            <w:r w:rsidRPr="00B13D1A">
              <w:t xml:space="preserve">apply principles of leadership </w:t>
            </w:r>
          </w:p>
          <w:p w:rsidR="00000000" w:rsidRPr="00B13D1A" w:rsidP="00B13D1A">
            <w:pPr>
              <w:pStyle w:val="ListBullet2"/>
            </w:pPr>
            <w:r w:rsidRPr="00B13D1A">
              <w:t>assess alternative approaches</w:t>
            </w:r>
          </w:p>
          <w:p w:rsidR="00000000" w:rsidRPr="00B13D1A" w:rsidP="00B13D1A">
            <w:pPr>
              <w:pStyle w:val="ListBullet2"/>
            </w:pPr>
            <w:r w:rsidRPr="00B13D1A">
              <w:t>apply procedures relating to public sector legislation, such as OHS and environment in the context of court practice and process</w:t>
            </w:r>
          </w:p>
          <w:p w:rsidR="00000000" w:rsidRPr="00B13D1A" w:rsidP="00B13D1A">
            <w:pPr>
              <w:pStyle w:val="ListBullet"/>
            </w:pPr>
            <w:r w:rsidRPr="00B13D1A">
              <w:t>literacy and numeracy skills to:</w:t>
            </w:r>
          </w:p>
          <w:p w:rsidR="00000000" w:rsidRPr="00B13D1A" w:rsidP="00B13D1A">
            <w:pPr>
              <w:pStyle w:val="ListBullet2"/>
            </w:pPr>
            <w:r w:rsidRPr="00B13D1A">
              <w:t>perform statistical analyses</w:t>
            </w:r>
          </w:p>
          <w:p w:rsidR="00000000" w:rsidRPr="00B13D1A" w:rsidP="00B13D1A">
            <w:pPr>
              <w:pStyle w:val="ListBullet2"/>
            </w:pPr>
            <w:r w:rsidRPr="00B13D1A">
              <w:t>use research and analysis to evaluate policies and procedures</w:t>
            </w:r>
          </w:p>
          <w:p w:rsidR="00000000" w:rsidRPr="00B13D1A" w:rsidP="00B13D1A">
            <w:pPr>
              <w:pStyle w:val="ListBullet"/>
            </w:pPr>
            <w:r w:rsidRPr="00B13D1A">
              <w:t>interpersonal skills to respond to diversity, including gender and disability</w:t>
            </w:r>
          </w:p>
          <w:p w:rsidR="00000000" w:rsidRPr="00B13D1A" w:rsidP="00B13D1A">
            <w:pPr>
              <w:pStyle w:val="ListBullet"/>
            </w:pPr>
            <w:r w:rsidRPr="00B13D1A">
              <w:t>initiative and enterprise skills to apply legislation, regulations and organisational policy and procedures relating to court practice and process</w:t>
            </w:r>
          </w:p>
          <w:p w:rsidR="00000000" w:rsidRPr="00B13D1A" w:rsidP="00B13D1A">
            <w:pPr>
              <w:pStyle w:val="ListBullet"/>
            </w:pPr>
            <w:r w:rsidRPr="00B13D1A">
              <w:t>communication skills to:</w:t>
            </w:r>
          </w:p>
          <w:p w:rsidR="00000000" w:rsidRPr="00B13D1A" w:rsidP="00B13D1A">
            <w:pPr>
              <w:pStyle w:val="ListBullet2"/>
            </w:pPr>
            <w:r w:rsidRPr="00B13D1A">
              <w:t>consu</w:t>
            </w:r>
            <w:r w:rsidRPr="00B13D1A">
              <w:t>lt with a diverse range of people, particularly the judiciary, legal profession and litigants</w:t>
            </w:r>
          </w:p>
          <w:p w:rsidR="00000000" w:rsidRPr="00B13D1A" w:rsidP="00B13D1A">
            <w:pPr>
              <w:pStyle w:val="ListBullet2"/>
            </w:pPr>
            <w:r w:rsidRPr="00B13D1A">
              <w:t>effect leadership</w:t>
            </w:r>
          </w:p>
          <w:p w:rsidR="00000000" w:rsidRPr="00B13D1A" w:rsidP="00B13D1A">
            <w:pPr>
              <w:pStyle w:val="ListBullet2"/>
            </w:pPr>
            <w:r w:rsidRPr="00B13D1A">
              <w:t>explain legislation</w:t>
            </w:r>
          </w:p>
          <w:p w:rsidR="00000000" w:rsidP="00B13D1A">
            <w:pPr>
              <w:pStyle w:val="ListBullet2"/>
              <w:rPr>
                <w:lang w:val="en-NZ"/>
              </w:rPr>
            </w:pPr>
            <w:r w:rsidRPr="00B13D1A">
              <w:t>foster positive attitudes to change</w:t>
            </w:r>
          </w:p>
        </w:tc>
      </w:tr>
      <w:tr w:rsidTr="00FB5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rPr>
                <w:rStyle w:val="SpecialBold"/>
              </w:rPr>
              <w:t>Required knowledge</w:t>
            </w:r>
          </w:p>
        </w:tc>
      </w:tr>
      <w:tr w:rsidTr="00FB50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3D1A" w:rsidP="00B13D1A">
            <w:pPr>
              <w:pStyle w:val="ListBullet"/>
            </w:pPr>
            <w:r w:rsidRPr="00B13D1A">
              <w:t>courts administration structure</w:t>
            </w:r>
          </w:p>
          <w:p w:rsidR="00000000" w:rsidRPr="00B13D1A" w:rsidP="00B13D1A">
            <w:pPr>
              <w:pStyle w:val="ListBullet"/>
            </w:pPr>
            <w:r w:rsidRPr="00B13D1A">
              <w:t>equal employment opportunity principles</w:t>
            </w:r>
          </w:p>
          <w:p w:rsidR="00000000" w:rsidRPr="00B13D1A" w:rsidP="00B13D1A">
            <w:pPr>
              <w:pStyle w:val="ListBullet"/>
            </w:pPr>
            <w:r w:rsidRPr="00B13D1A">
              <w:t>equity and diversity principles</w:t>
            </w:r>
          </w:p>
          <w:p w:rsidR="00000000" w:rsidRPr="00B13D1A" w:rsidP="00B13D1A">
            <w:pPr>
              <w:pStyle w:val="ListBullet"/>
            </w:pPr>
            <w:r w:rsidRPr="00B13D1A">
              <w:t>legislation conferring jurisdiction on the courts</w:t>
            </w:r>
          </w:p>
          <w:p w:rsidR="00000000" w:rsidRPr="00B13D1A" w:rsidP="00B13D1A">
            <w:pPr>
              <w:pStyle w:val="ListBullet"/>
            </w:pPr>
            <w:r w:rsidRPr="00B13D1A">
              <w:t>practice, processes and systems used in courts</w:t>
            </w:r>
          </w:p>
          <w:p w:rsidR="00000000" w:rsidRPr="00B13D1A" w:rsidP="00B13D1A">
            <w:pPr>
              <w:pStyle w:val="ListBullet"/>
            </w:pPr>
            <w:r w:rsidRPr="00B13D1A">
              <w:t>principles of analysis</w:t>
            </w:r>
          </w:p>
          <w:p w:rsidR="00000000" w:rsidRPr="00B13D1A" w:rsidP="00B13D1A">
            <w:pPr>
              <w:pStyle w:val="ListBullet"/>
            </w:pPr>
            <w:r w:rsidRPr="00B13D1A">
              <w:t>principles of change management</w:t>
            </w:r>
          </w:p>
          <w:p w:rsidR="00000000" w:rsidRPr="00B13D1A" w:rsidP="00B13D1A">
            <w:pPr>
              <w:pStyle w:val="ListBullet"/>
            </w:pPr>
            <w:r w:rsidRPr="00B13D1A">
              <w:t>principles of judicial independence</w:t>
            </w:r>
          </w:p>
          <w:p w:rsidR="00000000" w:rsidRPr="00B13D1A" w:rsidP="00B13D1A">
            <w:pPr>
              <w:pStyle w:val="ListBullet"/>
            </w:pPr>
            <w:r w:rsidRPr="00B13D1A">
              <w:t>public sector legislation, such as OHS and environment in the context of court practice and process</w:t>
            </w:r>
          </w:p>
          <w:p w:rsidR="00000000" w:rsidRPr="00B13D1A" w:rsidP="00B13D1A">
            <w:pPr>
              <w:pStyle w:val="ListBullet"/>
            </w:pPr>
            <w:r w:rsidRPr="00B13D1A">
              <w:t>structure, roles and functions of courts</w:t>
            </w:r>
          </w:p>
          <w:p w:rsidR="00000000" w:rsidRPr="00B13D1A" w:rsidP="00B13D1A">
            <w:pPr>
              <w:pStyle w:val="ListBullet"/>
            </w:pPr>
            <w:r w:rsidRPr="00B13D1A">
              <w:t>working ethically</w:t>
            </w:r>
          </w:p>
        </w:tc>
      </w:tr>
    </w:tbl>
    <w:p w:rsidR="00000000" w:rsidRPr="00B13D1A" w:rsidP="00B13D1A">
      <w:pPr>
        <w:pStyle w:val="BodyText"/>
      </w:pPr>
    </w:p>
    <w:p w:rsidR="00000000" w:rsidRPr="00B13D1A" w:rsidP="00B13D1A">
      <w:pPr>
        <w:pStyle w:val="AllowPageBreak"/>
      </w:pPr>
    </w:p>
    <w:p w:rsidR="00000000" w:rsidRPr="00B13D1A" w:rsidP="00B13D1A">
      <w:pPr>
        <w:pStyle w:val="Heading1"/>
      </w:pPr>
      <w:bookmarkStart w:id="10" w:name="O_494947"/>
      <w:bookmarkEnd w:id="10"/>
      <w:r w:rsidRPr="00B13D1A">
        <w:t>Evidence Guide</w:t>
      </w:r>
    </w:p>
    <w:tbl>
      <w:tblPr>
        <w:tblW w:w="0" w:type="auto"/>
        <w:tblCellMar>
          <w:left w:w="62" w:type="dxa"/>
          <w:right w:w="62" w:type="dxa"/>
        </w:tblCellMar>
        <w:tblLook w:val="0000"/>
      </w:tblPr>
      <w:tblGrid>
        <w:gridCol w:w="2513"/>
        <w:gridCol w:w="6683"/>
      </w:tblGrid>
      <w:tr w:rsidTr="00FB50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t>The Evidence Guide provides</w:t>
            </w:r>
            <w:r w:rsidRPr="00B13D1A">
              <w:t xml:space="preserve"> advice on assessment and must be read in conjunction with the performance criteria, required skills and knowledge, range statement and the Assessment Guidelines for the Training Package.</w:t>
            </w:r>
          </w:p>
        </w:tc>
      </w:tr>
      <w:tr w:rsidTr="00FB50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t>Competency must be demonstrated in implementing legislative change as it applies to courts, in conjunction with judicial officers</w:t>
            </w:r>
          </w:p>
        </w:tc>
      </w:tr>
      <w:tr w:rsidTr="00FB50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13D1A" w:rsidP="00B13D1A">
            <w:pPr>
              <w:pStyle w:val="BodyText"/>
            </w:pPr>
            <w:r w:rsidRPr="00B13D1A">
              <w:t>Assessment must confirm the abil</w:t>
            </w:r>
            <w:r w:rsidRPr="00B13D1A">
              <w:t>ity to:</w:t>
            </w:r>
          </w:p>
          <w:p w:rsidR="00000000" w:rsidRPr="00B13D1A" w:rsidP="00B13D1A">
            <w:pPr>
              <w:pStyle w:val="ListBullet"/>
            </w:pPr>
            <w:r w:rsidRPr="00B13D1A">
              <w:t>interpret, explain and apply legislation</w:t>
            </w:r>
          </w:p>
          <w:p w:rsidR="00000000" w:rsidRPr="00B13D1A" w:rsidP="00B13D1A">
            <w:pPr>
              <w:pStyle w:val="ListBullet"/>
            </w:pPr>
            <w:r w:rsidRPr="00B13D1A">
              <w:t>consult with a range of stakeholders on court operation</w:t>
            </w:r>
          </w:p>
          <w:p w:rsidR="00000000" w:rsidRPr="00B13D1A" w:rsidP="00B13D1A">
            <w:pPr>
              <w:pStyle w:val="ListBullet"/>
            </w:pPr>
            <w:r w:rsidRPr="00B13D1A">
              <w:t>assess impact of legislative change on relevant policies and procedures</w:t>
            </w:r>
          </w:p>
          <w:p w:rsidR="00000000" w:rsidRPr="00B13D1A" w:rsidP="00B13D1A">
            <w:pPr>
              <w:pStyle w:val="ListBullet"/>
            </w:pPr>
            <w:r w:rsidRPr="00B13D1A">
              <w:t>evaluate policies and procedures to identify problems</w:t>
            </w:r>
          </w:p>
          <w:p w:rsidR="00000000" w:rsidRPr="00B13D1A" w:rsidP="00B13D1A">
            <w:pPr>
              <w:pStyle w:val="ListBullet"/>
            </w:pPr>
            <w:r w:rsidRPr="00B13D1A">
              <w:t>manage staff to achieve required outcomes</w:t>
            </w:r>
          </w:p>
          <w:p w:rsidR="00000000" w:rsidRPr="00B13D1A" w:rsidP="00B13D1A">
            <w:pPr>
              <w:pStyle w:val="ListBullet"/>
            </w:pPr>
            <w:r w:rsidRPr="00B13D1A">
              <w:t>implement strategies to improve policies and procedures</w:t>
            </w:r>
          </w:p>
          <w:p w:rsidR="00000000" w:rsidRPr="00B13D1A" w:rsidP="00B13D1A">
            <w:pPr>
              <w:pStyle w:val="ListBullet"/>
            </w:pPr>
            <w:r w:rsidRPr="00B13D1A">
              <w:t>apply strategies to foster effective management of change</w:t>
            </w:r>
          </w:p>
          <w:p w:rsidR="00000000" w:rsidRPr="00B13D1A" w:rsidP="00B13D1A">
            <w:pPr>
              <w:pStyle w:val="BodyText"/>
            </w:pPr>
            <w:r w:rsidRPr="00B13D1A">
              <w:rPr>
                <w:rStyle w:val="SpecialBold"/>
              </w:rPr>
              <w:t>Consistency in performance</w:t>
            </w:r>
          </w:p>
          <w:p w:rsidR="00000000" w:rsidP="00B13D1A">
            <w:pPr>
              <w:pStyle w:val="BodyText"/>
              <w:rPr>
                <w:lang w:val="en-NZ"/>
              </w:rPr>
            </w:pPr>
            <w:r w:rsidRPr="00B13D1A">
              <w:t xml:space="preserve">Competency should be demonstrated by managing court practice and process </w:t>
            </w:r>
            <w:r w:rsidRPr="00B13D1A">
              <w:t>on a range of occasions, over time.</w:t>
            </w:r>
          </w:p>
        </w:tc>
      </w:tr>
      <w:tr w:rsidTr="00FB50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13D1A" w:rsidP="00B13D1A">
            <w:pPr>
              <w:pStyle w:val="BodyText"/>
            </w:pPr>
            <w:r w:rsidRPr="00B13D1A">
              <w:t>Assessment must comply with:</w:t>
            </w:r>
          </w:p>
          <w:p w:rsidR="00000000" w:rsidRPr="00B13D1A" w:rsidP="00B13D1A">
            <w:pPr>
              <w:pStyle w:val="ListBullet"/>
            </w:pPr>
            <w:r w:rsidRPr="00B13D1A">
              <w:t>applicable regulations and codes</w:t>
            </w:r>
          </w:p>
          <w:p w:rsidR="00000000" w:rsidRPr="00B13D1A" w:rsidP="00B13D1A">
            <w:pPr>
              <w:pStyle w:val="ListBullet"/>
            </w:pPr>
            <w:r w:rsidRPr="00B13D1A">
              <w:t>workplace procedures and protocols</w:t>
            </w:r>
          </w:p>
          <w:p w:rsidR="00000000" w:rsidRPr="00B13D1A" w:rsidP="00B13D1A">
            <w:pPr>
              <w:pStyle w:val="BodyText"/>
            </w:pPr>
            <w:r w:rsidRPr="00B13D1A">
              <w:t>Access may be required to:</w:t>
            </w:r>
          </w:p>
          <w:p w:rsidR="00000000" w:rsidRPr="00B13D1A" w:rsidP="00B13D1A">
            <w:pPr>
              <w:pStyle w:val="ListBullet"/>
            </w:pPr>
            <w:r w:rsidRPr="00B13D1A">
              <w:t xml:space="preserve">a workplace environment or one that closely </w:t>
            </w:r>
            <w:r w:rsidRPr="00B13D1A">
              <w:t>resembles normal work practices and replicates the range of conditions likely to be encountered when managing court practice and process, including coping with difficulties, irregularities and breakdowns in routine</w:t>
            </w:r>
          </w:p>
          <w:p w:rsidR="00000000" w:rsidRPr="00B13D1A" w:rsidP="00B13D1A">
            <w:pPr>
              <w:pStyle w:val="ListBullet"/>
            </w:pPr>
            <w:r w:rsidRPr="00B13D1A">
              <w:t>legislation, policy, procedures and proto</w:t>
            </w:r>
            <w:r w:rsidRPr="00B13D1A">
              <w:t>cols relating to managing court practice and process</w:t>
            </w:r>
          </w:p>
          <w:p w:rsidR="00000000" w:rsidRPr="00B13D1A" w:rsidP="00B13D1A">
            <w:pPr>
              <w:pStyle w:val="ListBullet"/>
            </w:pPr>
            <w:r w:rsidRPr="00B13D1A">
              <w:t>case studies and workplace scenarios to capture the range of situations likely to be encountered when managing court practice and process</w:t>
            </w:r>
          </w:p>
          <w:p w:rsidR="00000000" w:rsidP="00B13D1A">
            <w:pPr>
              <w:pStyle w:val="ListBullet"/>
              <w:rPr>
                <w:lang w:val="en-NZ"/>
              </w:rPr>
            </w:pPr>
            <w:r w:rsidRPr="00B13D1A">
              <w:t>internal operational manuals and training publications</w:t>
            </w:r>
          </w:p>
        </w:tc>
      </w:tr>
      <w:tr w:rsidTr="00FB50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3D1A">
            <w:pPr>
              <w:pStyle w:val="BodyText"/>
              <w:rPr>
                <w:lang w:val="en-NZ"/>
              </w:rPr>
            </w:pPr>
            <w:r w:rsidRPr="00B13D1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13D1A" w:rsidP="00B13D1A">
            <w:pPr>
              <w:pStyle w:val="BodyText"/>
            </w:pPr>
            <w:r w:rsidRPr="00B13D1A">
              <w:t>The following assessment methods are suggested:</w:t>
            </w:r>
          </w:p>
          <w:p w:rsidR="00000000" w:rsidRPr="00B13D1A" w:rsidP="00B13D1A">
            <w:pPr>
              <w:pStyle w:val="ListBullet"/>
            </w:pPr>
            <w:r w:rsidRPr="00B13D1A">
              <w:t>oral questioning about relevant legislation, acting ethically, and applying processes</w:t>
            </w:r>
          </w:p>
          <w:p w:rsidR="00000000" w:rsidRPr="00B13D1A" w:rsidP="00B13D1A">
            <w:pPr>
              <w:pStyle w:val="ListBullet"/>
            </w:pPr>
            <w:r w:rsidRPr="00B13D1A">
              <w:t xml:space="preserve">observation of the candidate responding to a range of contexts to ensure achievement </w:t>
            </w:r>
            <w:r w:rsidRPr="00B13D1A">
              <w:t>of the unit outcomes</w:t>
            </w:r>
          </w:p>
          <w:p w:rsidR="00000000" w:rsidRPr="00B13D1A" w:rsidP="00B13D1A">
            <w:pPr>
              <w:pStyle w:val="ListBullet"/>
            </w:pPr>
            <w:r w:rsidRPr="00B13D1A">
              <w:t>feedback from peers and/or supervisor that the candidate consistently applies relevant workplace procedures</w:t>
            </w:r>
          </w:p>
          <w:p w:rsidR="00000000" w:rsidRPr="00B13D1A" w:rsidP="00B13D1A">
            <w:pPr>
              <w:pStyle w:val="ListBullet"/>
            </w:pPr>
            <w:r w:rsidRPr="00B13D1A">
              <w:t>review of records completed by candidate or reports of performance</w:t>
            </w:r>
          </w:p>
          <w:p w:rsidR="00000000" w:rsidRPr="00B13D1A" w:rsidP="00B13D1A">
            <w:pPr>
              <w:pStyle w:val="BodyText"/>
            </w:pPr>
            <w:r w:rsidRPr="00B13D1A">
              <w:t>In all cases, practical assessment should be supported by qu</w:t>
            </w:r>
            <w:r w:rsidRPr="00B13D1A">
              <w:t>estions to assess underpinning knowledge and those aspects of competency that are difficult to assess directly. Questioning techniques should suit the language and literacy levels of the candidate.</w:t>
            </w:r>
          </w:p>
        </w:tc>
      </w:tr>
    </w:tbl>
    <w:p w:rsidR="00000000" w:rsidRPr="00B13D1A" w:rsidP="00B13D1A">
      <w:pPr>
        <w:pStyle w:val="BodyText"/>
      </w:pPr>
    </w:p>
    <w:p w:rsidR="00000000" w:rsidRPr="00B13D1A" w:rsidP="00B13D1A">
      <w:pPr>
        <w:pStyle w:val="AllowPageBreak"/>
      </w:pPr>
    </w:p>
    <w:p w:rsidR="00000000" w:rsidRPr="00B13D1A" w:rsidP="00B13D1A">
      <w:pPr>
        <w:pStyle w:val="Heading1"/>
      </w:pPr>
      <w:bookmarkStart w:id="11" w:name="O_494942"/>
      <w:bookmarkEnd w:id="11"/>
      <w:r w:rsidRPr="00B13D1A">
        <w:t>Range Statement</w:t>
      </w:r>
    </w:p>
    <w:tbl>
      <w:tblPr>
        <w:tblW w:w="0" w:type="auto"/>
        <w:tblLayout w:type="fixed"/>
        <w:tblCellMar>
          <w:left w:w="62" w:type="dxa"/>
          <w:right w:w="62" w:type="dxa"/>
        </w:tblCellMar>
        <w:tblLook w:val="0000"/>
      </w:tblPr>
      <w:tblGrid>
        <w:gridCol w:w="2593"/>
        <w:gridCol w:w="5929"/>
      </w:tblGrid>
      <w:tr w:rsidTr="00FB50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t>The range statement rel</w:t>
            </w:r>
            <w:r w:rsidRPr="00B13D1A">
              <w:t xml:space="preserve">ates to the unit of competency as a whole. It allows for different work environments and situations that may affect performance. </w:t>
            </w:r>
            <w:r w:rsidRPr="00B13D1A">
              <w:rPr>
                <w:rStyle w:val="BoldandItalics"/>
              </w:rPr>
              <w:t>Bold italicised</w:t>
            </w:r>
            <w:r w:rsidRPr="00B13D1A">
              <w:t xml:space="preserve"> wording, if used in the performance criteria, is detailed below. Essential operating conditions that may be pre</w:t>
            </w:r>
            <w:r w:rsidRPr="00B13D1A">
              <w:t>sent with training and assessment (depending on the work situation, needs of the candidate, accessibility of the item, and local industry and regional contexts) may also be included.</w:t>
            </w:r>
          </w:p>
        </w:tc>
      </w:tr>
      <w:tr w:rsidTr="00FB50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BoldandItalics"/>
              </w:rPr>
              <w:t>Advisory service</w:t>
            </w:r>
            <w:r w:rsidRPr="00B13D1A">
              <w:t xml:space="preserve"> may be provided to:</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ListBullet"/>
            </w:pPr>
            <w:r w:rsidRPr="00B13D1A">
              <w:t>court users</w:t>
            </w:r>
          </w:p>
          <w:p w:rsidR="00000000" w:rsidRPr="00B13D1A" w:rsidP="00B13D1A">
            <w:pPr>
              <w:pStyle w:val="ListBullet"/>
            </w:pPr>
            <w:r w:rsidRPr="00B13D1A">
              <w:t>government agencies</w:t>
            </w:r>
          </w:p>
          <w:p w:rsidR="00000000" w:rsidRPr="00B13D1A" w:rsidP="00B13D1A">
            <w:pPr>
              <w:pStyle w:val="ListBullet"/>
            </w:pPr>
            <w:r w:rsidRPr="00B13D1A">
              <w:t>heads of jurisdiction</w:t>
            </w:r>
          </w:p>
          <w:p w:rsidR="00000000" w:rsidRPr="00B13D1A" w:rsidP="00B13D1A">
            <w:pPr>
              <w:pStyle w:val="ListBullet"/>
            </w:pPr>
            <w:r w:rsidRPr="00B13D1A">
              <w:t>presiding officials</w:t>
            </w:r>
          </w:p>
          <w:p w:rsidR="00000000" w:rsidRPr="00B13D1A" w:rsidP="00B13D1A">
            <w:pPr>
              <w:pStyle w:val="ListBullet"/>
            </w:pPr>
            <w:r w:rsidRPr="00B13D1A">
              <w:t>public sector officials</w:t>
            </w:r>
          </w:p>
          <w:p w:rsidR="00000000" w:rsidRPr="00B13D1A" w:rsidP="00B13D1A">
            <w:pPr>
              <w:pStyle w:val="ListBullet"/>
            </w:pPr>
            <w:r w:rsidRPr="00B13D1A">
              <w:t>service providers</w:t>
            </w:r>
          </w:p>
          <w:p w:rsidR="00000000" w:rsidP="00B13D1A">
            <w:pPr>
              <w:pStyle w:val="ListBullet"/>
              <w:rPr>
                <w:lang w:val="en-NZ"/>
              </w:rPr>
            </w:pPr>
            <w:r w:rsidRPr="00B13D1A">
              <w:t>staff</w:t>
            </w:r>
          </w:p>
        </w:tc>
      </w:tr>
      <w:tr w:rsidTr="00FB50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BoldandItalics"/>
              </w:rPr>
              <w:t>Issues</w:t>
            </w:r>
            <w:r w:rsidRPr="00B13D1A">
              <w:t xml:space="preserve"> may include: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ListBullet"/>
            </w:pPr>
            <w:r w:rsidRPr="00B13D1A">
              <w:t>case flow management</w:t>
            </w:r>
          </w:p>
          <w:p w:rsidR="00000000" w:rsidRPr="00B13D1A" w:rsidP="00B13D1A">
            <w:pPr>
              <w:pStyle w:val="ListBullet"/>
            </w:pPr>
            <w:r w:rsidRPr="00B13D1A">
              <w:t>enquiries and complaints from court users</w:t>
            </w:r>
          </w:p>
          <w:p w:rsidR="00000000" w:rsidRPr="00B13D1A" w:rsidP="00B13D1A">
            <w:pPr>
              <w:pStyle w:val="ListBullet"/>
            </w:pPr>
            <w:r w:rsidRPr="00B13D1A">
              <w:t>implementation of change</w:t>
            </w:r>
          </w:p>
          <w:p w:rsidR="00000000" w:rsidRPr="00B13D1A" w:rsidP="00B13D1A">
            <w:pPr>
              <w:pStyle w:val="ListBullet"/>
            </w:pPr>
            <w:r w:rsidRPr="00B13D1A">
              <w:t>listing practices and procedures</w:t>
            </w:r>
          </w:p>
          <w:p w:rsidR="00000000" w:rsidRPr="00B13D1A" w:rsidP="00B13D1A">
            <w:pPr>
              <w:pStyle w:val="ListBullet"/>
            </w:pPr>
            <w:r w:rsidRPr="00B13D1A">
              <w:t>media liaison</w:t>
            </w:r>
          </w:p>
          <w:p w:rsidR="00000000" w:rsidRPr="00B13D1A" w:rsidP="00B13D1A">
            <w:pPr>
              <w:pStyle w:val="ListBullet"/>
            </w:pPr>
            <w:r w:rsidRPr="00B13D1A">
              <w:t>release of information</w:t>
            </w:r>
          </w:p>
          <w:p w:rsidR="00000000" w:rsidP="00B13D1A">
            <w:pPr>
              <w:pStyle w:val="ListBullet"/>
              <w:rPr>
                <w:lang w:val="en-NZ"/>
              </w:rPr>
            </w:pPr>
            <w:r w:rsidRPr="00B13D1A">
              <w:t>technology</w:t>
            </w:r>
          </w:p>
        </w:tc>
      </w:tr>
      <w:tr w:rsidTr="00FB50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BoldandItalics"/>
              </w:rPr>
              <w:t>Changes</w:t>
            </w:r>
            <w:r w:rsidRPr="00B13D1A">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ListBullet"/>
            </w:pPr>
            <w:r w:rsidRPr="00B13D1A">
              <w:t>administration</w:t>
            </w:r>
          </w:p>
          <w:p w:rsidR="00000000" w:rsidRPr="00B13D1A" w:rsidP="00B13D1A">
            <w:pPr>
              <w:pStyle w:val="ListBullet"/>
            </w:pPr>
            <w:r w:rsidRPr="00B13D1A">
              <w:t>jurisdiction</w:t>
            </w:r>
          </w:p>
          <w:p w:rsidR="00000000" w:rsidRPr="00B13D1A" w:rsidP="00B13D1A">
            <w:pPr>
              <w:pStyle w:val="ListBullet"/>
            </w:pPr>
            <w:r w:rsidRPr="00B13D1A">
              <w:t>operation</w:t>
            </w:r>
          </w:p>
          <w:p w:rsidR="00000000" w:rsidP="00B13D1A">
            <w:pPr>
              <w:pStyle w:val="ListBullet"/>
              <w:rPr>
                <w:lang w:val="en-NZ"/>
              </w:rPr>
            </w:pPr>
            <w:r w:rsidRPr="00B13D1A">
              <w:t>wording</w:t>
            </w:r>
          </w:p>
        </w:tc>
      </w:tr>
      <w:tr w:rsidTr="00FB50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BoldandItalics"/>
              </w:rPr>
              <w:t>Stakeholders</w:t>
            </w:r>
            <w:r w:rsidRPr="00B13D1A">
              <w:t xml:space="preserve"> may include: </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ListBullet"/>
            </w:pPr>
            <w:r w:rsidRPr="00B13D1A">
              <w:t>court users</w:t>
            </w:r>
          </w:p>
          <w:p w:rsidR="00000000" w:rsidRPr="00B13D1A" w:rsidP="00B13D1A">
            <w:pPr>
              <w:pStyle w:val="ListBullet"/>
            </w:pPr>
            <w:r w:rsidRPr="00B13D1A">
              <w:t>judicial officers</w:t>
            </w:r>
          </w:p>
          <w:p w:rsidR="00000000" w:rsidRPr="00B13D1A" w:rsidP="00B13D1A">
            <w:pPr>
              <w:pStyle w:val="ListBullet"/>
            </w:pPr>
            <w:r w:rsidRPr="00B13D1A">
              <w:t>media</w:t>
            </w:r>
          </w:p>
          <w:p w:rsidR="00000000" w:rsidRPr="00B13D1A" w:rsidP="00B13D1A">
            <w:pPr>
              <w:pStyle w:val="ListBullet"/>
            </w:pPr>
            <w:r w:rsidRPr="00B13D1A">
              <w:t>other public sector departments and agencies</w:t>
            </w:r>
          </w:p>
          <w:p w:rsidR="00000000" w:rsidRPr="00B13D1A" w:rsidP="00B13D1A">
            <w:pPr>
              <w:pStyle w:val="ListBullet"/>
            </w:pPr>
            <w:r w:rsidRPr="00B13D1A">
              <w:t>presiding officials</w:t>
            </w:r>
          </w:p>
          <w:p w:rsidR="00000000" w:rsidRPr="00B13D1A" w:rsidP="00B13D1A">
            <w:pPr>
              <w:pStyle w:val="ListBullet"/>
            </w:pPr>
            <w:r w:rsidRPr="00B13D1A">
              <w:t>private and public partnership parties</w:t>
            </w:r>
          </w:p>
          <w:p w:rsidR="00000000" w:rsidRPr="00B13D1A" w:rsidP="00B13D1A">
            <w:pPr>
              <w:pStyle w:val="ListBullet"/>
            </w:pPr>
            <w:r w:rsidRPr="00B13D1A">
              <w:t>service providers</w:t>
            </w:r>
          </w:p>
          <w:p w:rsidR="00000000" w:rsidP="00B13D1A">
            <w:pPr>
              <w:pStyle w:val="ListBullet"/>
              <w:rPr>
                <w:lang w:val="en-NZ"/>
              </w:rPr>
            </w:pPr>
            <w:r w:rsidRPr="00B13D1A">
              <w:t>staff</w:t>
            </w:r>
          </w:p>
        </w:tc>
      </w:tr>
      <w:tr w:rsidTr="00FB50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BoldandItalics"/>
              </w:rPr>
              <w:t>Systems and procedures</w:t>
            </w:r>
            <w:r w:rsidRPr="00B13D1A">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ListBullet"/>
            </w:pPr>
            <w:r w:rsidRPr="00B13D1A">
              <w:t>building management</w:t>
            </w:r>
          </w:p>
          <w:p w:rsidR="00000000" w:rsidRPr="00B13D1A" w:rsidP="00B13D1A">
            <w:pPr>
              <w:pStyle w:val="ListBullet"/>
            </w:pPr>
            <w:r w:rsidRPr="00B13D1A">
              <w:t>case management</w:t>
            </w:r>
          </w:p>
          <w:p w:rsidR="00000000" w:rsidRPr="00B13D1A" w:rsidP="00B13D1A">
            <w:pPr>
              <w:pStyle w:val="ListBullet"/>
            </w:pPr>
            <w:r w:rsidRPr="00B13D1A">
              <w:t>court administration</w:t>
            </w:r>
          </w:p>
          <w:p w:rsidR="00000000" w:rsidRPr="00B13D1A" w:rsidP="00B13D1A">
            <w:pPr>
              <w:pStyle w:val="ListBullet"/>
            </w:pPr>
            <w:r w:rsidRPr="00B13D1A">
              <w:t>customer focus</w:t>
            </w:r>
          </w:p>
          <w:p w:rsidR="00000000" w:rsidRPr="00B13D1A" w:rsidP="00B13D1A">
            <w:pPr>
              <w:pStyle w:val="ListBullet"/>
            </w:pPr>
            <w:r w:rsidRPr="00B13D1A">
              <w:t>jurisdictional practices</w:t>
            </w:r>
          </w:p>
          <w:p w:rsidR="00000000" w:rsidRPr="00B13D1A" w:rsidP="00B13D1A">
            <w:pPr>
              <w:pStyle w:val="ListBullet"/>
            </w:pPr>
            <w:r w:rsidRPr="00B13D1A">
              <w:t>listing practices</w:t>
            </w:r>
          </w:p>
          <w:p w:rsidR="00000000" w:rsidRPr="00B13D1A" w:rsidP="00B13D1A">
            <w:pPr>
              <w:pStyle w:val="ListBullet"/>
            </w:pPr>
            <w:r w:rsidRPr="00B13D1A">
              <w:t>personnel management practices</w:t>
            </w:r>
          </w:p>
          <w:p w:rsidR="00000000" w:rsidRPr="00B13D1A" w:rsidP="00B13D1A">
            <w:pPr>
              <w:pStyle w:val="ListBullet"/>
            </w:pPr>
            <w:r w:rsidRPr="00B13D1A">
              <w:t>staff development</w:t>
            </w:r>
          </w:p>
          <w:p w:rsidR="00000000" w:rsidRPr="00B13D1A" w:rsidP="00B13D1A">
            <w:pPr>
              <w:pStyle w:val="ListBullet"/>
            </w:pPr>
            <w:r w:rsidRPr="00B13D1A">
              <w:t>system design</w:t>
            </w:r>
          </w:p>
          <w:p w:rsidR="00000000" w:rsidP="00B13D1A">
            <w:pPr>
              <w:pStyle w:val="ListBullet"/>
              <w:rPr>
                <w:lang w:val="en-NZ"/>
              </w:rPr>
            </w:pPr>
            <w:r w:rsidRPr="00B13D1A">
              <w:t>workforce planning</w:t>
            </w:r>
          </w:p>
        </w:tc>
      </w:tr>
      <w:tr w:rsidTr="00FB50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BoldandItalics"/>
              </w:rPr>
              <w:t>Strategies</w:t>
            </w:r>
            <w:r w:rsidRPr="00B13D1A">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ListBullet"/>
            </w:pPr>
            <w:r w:rsidRPr="00B13D1A">
              <w:t>action learning/research</w:t>
            </w:r>
          </w:p>
          <w:p w:rsidR="00000000" w:rsidRPr="00B13D1A" w:rsidP="00B13D1A">
            <w:pPr>
              <w:pStyle w:val="ListBullet"/>
            </w:pPr>
            <w:r w:rsidRPr="00B13D1A">
              <w:t>process consultation</w:t>
            </w:r>
          </w:p>
          <w:p w:rsidR="00000000" w:rsidP="00B13D1A">
            <w:pPr>
              <w:pStyle w:val="ListBullet"/>
              <w:rPr>
                <w:lang w:val="en-NZ"/>
              </w:rPr>
            </w:pPr>
            <w:r w:rsidRPr="00B13D1A">
              <w:t>staff development and training</w:t>
            </w:r>
          </w:p>
        </w:tc>
      </w:tr>
      <w:tr w:rsidTr="00FB50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D1A">
            <w:pPr>
              <w:pStyle w:val="BodyText"/>
              <w:rPr>
                <w:lang w:val="en-NZ"/>
              </w:rPr>
            </w:pPr>
            <w:r w:rsidRPr="00B13D1A">
              <w:rPr>
                <w:rStyle w:val="BoldandItalics"/>
              </w:rPr>
              <w:t>Leadership strategies</w:t>
            </w:r>
            <w:r w:rsidRPr="00B13D1A">
              <w:t xml:space="preserve"> may include: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D1A" w:rsidP="00B13D1A">
            <w:pPr>
              <w:pStyle w:val="ListBullet"/>
            </w:pPr>
            <w:r w:rsidRPr="00B13D1A">
              <w:t>coaching</w:t>
            </w:r>
          </w:p>
          <w:p w:rsidR="00000000" w:rsidRPr="00B13D1A" w:rsidP="00B13D1A">
            <w:pPr>
              <w:pStyle w:val="ListBullet"/>
            </w:pPr>
            <w:r w:rsidRPr="00B13D1A">
              <w:t>mentoring</w:t>
            </w:r>
          </w:p>
          <w:p w:rsidR="00000000" w:rsidRPr="00B13D1A" w:rsidP="00B13D1A">
            <w:pPr>
              <w:pStyle w:val="ListBullet"/>
            </w:pPr>
            <w:r w:rsidRPr="00B13D1A">
              <w:t>offering guidance and direction</w:t>
            </w:r>
          </w:p>
          <w:p w:rsidR="00000000" w:rsidRPr="00B13D1A" w:rsidP="00B13D1A">
            <w:pPr>
              <w:pStyle w:val="ListBullet"/>
            </w:pPr>
            <w:r w:rsidRPr="00B13D1A">
              <w:t>positive role modelling</w:t>
            </w:r>
          </w:p>
          <w:p w:rsidR="00000000" w:rsidRPr="00B13D1A" w:rsidP="00B13D1A">
            <w:pPr>
              <w:pStyle w:val="ListBullet"/>
            </w:pPr>
            <w:r w:rsidRPr="00B13D1A">
              <w:t>training and support</w:t>
            </w:r>
          </w:p>
        </w:tc>
      </w:tr>
    </w:tbl>
    <w:p w:rsidR="00FB509E" w:rsidP="00B13D1A">
      <w:pPr>
        <w:pStyle w:val="BodyText"/>
      </w:pPr>
    </w:p>
    <w:p w:rsidR="00FB509E" w:rsidP="00B13D1A">
      <w:pPr>
        <w:pStyle w:val="BodyText"/>
      </w:pPr>
    </w:p>
    <w:p w:rsidR="00000000" w:rsidRPr="00B13D1A" w:rsidP="00B13D1A">
      <w:pPr>
        <w:pStyle w:val="Heading1"/>
      </w:pPr>
      <w:bookmarkStart w:id="12" w:name="O_494941"/>
      <w:bookmarkEnd w:id="12"/>
      <w:r w:rsidRPr="00B13D1A">
        <w:t>Unit Sector(s)</w:t>
      </w:r>
    </w:p>
    <w:p w:rsidR="00000000" w:rsidRPr="00B13D1A" w:rsidP="00B13D1A">
      <w:pPr>
        <w:pStyle w:val="BodyText"/>
      </w:pPr>
      <w:r w:rsidRPr="00B13D1A">
        <w:t>Not applicable.</w:t>
      </w:r>
    </w:p>
    <w:p w:rsidR="00000000" w:rsidRPr="00B13D1A" w:rsidP="00B13D1A">
      <w:pPr>
        <w:pStyle w:val="AllowPageBreak"/>
      </w:pPr>
    </w:p>
    <w:p w:rsidR="00000000" w:rsidRPr="00B13D1A" w:rsidP="00B13D1A">
      <w:pPr>
        <w:pStyle w:val="Heading1"/>
      </w:pPr>
      <w:bookmarkStart w:id="13" w:name="O_494953"/>
      <w:bookmarkEnd w:id="13"/>
      <w:r w:rsidRPr="00B13D1A">
        <w:t>Competency field</w:t>
      </w:r>
    </w:p>
    <w:p w:rsidR="00000000" w:rsidRPr="00B13D1A" w:rsidP="00B13D1A">
      <w:pPr>
        <w:pStyle w:val="BodyText"/>
      </w:pPr>
      <w:r w:rsidRPr="00B13D1A">
        <w:t>Courts.</w:t>
      </w:r>
    </w:p>
    <w:p w:rsidR="00000000" w:rsidRPr="00B13D1A" w:rsidP="00B13D1A"/>
    <w:sectPr w:rsidSect="00B13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09E" w:rsidP="00FB5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09E" w:rsidP="00B13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509E" w:rsidP="00B13D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B509E" w:rsidP="00B13D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1A" w:rsidRPr="00FB509E" w:rsidP="00FB50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09E" w:rsidRPr="002D2AF8" w:rsidP="00B13D1A">
    <w:pPr>
      <w:pStyle w:val="Header"/>
      <w:framePr w:wrap="around"/>
    </w:pPr>
    <w:r>
      <w:fldChar w:fldCharType="begin"/>
    </w:r>
    <w:r>
      <w:instrText xml:space="preserve"> TITLE   \* MERGEFORMAT </w:instrText>
    </w:r>
    <w:r>
      <w:fldChar w:fldCharType="separate"/>
    </w:r>
    <w:r>
      <w:t>PSPCRT601B Manage court practice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B509E" w:rsidP="00B13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6A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8C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64E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D1A"/>
    <w:pPr>
      <w:spacing w:before="360" w:after="60"/>
      <w:outlineLvl w:val="0"/>
    </w:pPr>
    <w:rPr>
      <w:sz w:val="32"/>
    </w:rPr>
  </w:style>
  <w:style w:type="paragraph" w:styleId="Heading2">
    <w:name w:val="heading 2"/>
    <w:basedOn w:val="HeadingBase"/>
    <w:next w:val="BodyText"/>
    <w:link w:val="Heading2Char"/>
    <w:qFormat/>
    <w:rsid w:val="00B13D1A"/>
    <w:pPr>
      <w:keepLines/>
      <w:spacing w:before="240" w:after="120"/>
      <w:outlineLvl w:val="1"/>
    </w:pPr>
    <w:rPr>
      <w:sz w:val="28"/>
      <w:szCs w:val="40"/>
    </w:rPr>
  </w:style>
  <w:style w:type="paragraph" w:styleId="Heading3">
    <w:name w:val="heading 3"/>
    <w:basedOn w:val="HeadingBase"/>
    <w:next w:val="BodyText"/>
    <w:link w:val="Heading3Char"/>
    <w:qFormat/>
    <w:rsid w:val="00B13D1A"/>
    <w:pPr>
      <w:spacing w:before="180" w:after="120"/>
      <w:outlineLvl w:val="2"/>
    </w:pPr>
    <w:rPr>
      <w:spacing w:val="-10"/>
      <w:kern w:val="32"/>
    </w:rPr>
  </w:style>
  <w:style w:type="paragraph" w:styleId="Heading4">
    <w:name w:val="heading 4"/>
    <w:basedOn w:val="HeadingBase"/>
    <w:next w:val="BodyText"/>
    <w:link w:val="Heading4Char"/>
    <w:qFormat/>
    <w:rsid w:val="00B13D1A"/>
    <w:pPr>
      <w:spacing w:before="160" w:after="120"/>
      <w:outlineLvl w:val="3"/>
    </w:pPr>
    <w:rPr>
      <w:sz w:val="22"/>
    </w:rPr>
  </w:style>
  <w:style w:type="paragraph" w:styleId="Heading5">
    <w:name w:val="heading 5"/>
    <w:basedOn w:val="HeadingBase"/>
    <w:next w:val="Normal"/>
    <w:link w:val="Heading5Char"/>
    <w:qFormat/>
    <w:rsid w:val="00B13D1A"/>
    <w:pPr>
      <w:spacing w:before="80"/>
      <w:outlineLvl w:val="4"/>
    </w:pPr>
    <w:rPr>
      <w:color w:val="918585"/>
      <w:sz w:val="20"/>
    </w:rPr>
  </w:style>
  <w:style w:type="paragraph" w:styleId="Heading6">
    <w:name w:val="heading 6"/>
    <w:basedOn w:val="HeadingBase"/>
    <w:next w:val="Normal"/>
    <w:link w:val="Heading6Char"/>
    <w:qFormat/>
    <w:rsid w:val="00B13D1A"/>
    <w:pPr>
      <w:spacing w:before="60"/>
      <w:outlineLvl w:val="5"/>
    </w:pPr>
    <w:rPr>
      <w:color w:val="918585"/>
      <w:sz w:val="20"/>
    </w:rPr>
  </w:style>
  <w:style w:type="paragraph" w:styleId="Heading7">
    <w:name w:val="heading 7"/>
    <w:basedOn w:val="Normal"/>
    <w:next w:val="Normal"/>
    <w:link w:val="Heading7Char"/>
    <w:qFormat/>
    <w:rsid w:val="00B13D1A"/>
    <w:pPr>
      <w:ind w:left="720"/>
      <w:outlineLvl w:val="6"/>
    </w:pPr>
    <w:rPr>
      <w:i/>
    </w:rPr>
  </w:style>
  <w:style w:type="paragraph" w:styleId="Heading8">
    <w:name w:val="heading 8"/>
    <w:basedOn w:val="Normal"/>
    <w:next w:val="Normal"/>
    <w:link w:val="Heading8Char"/>
    <w:qFormat/>
    <w:rsid w:val="00B13D1A"/>
    <w:pPr>
      <w:ind w:left="720"/>
      <w:outlineLvl w:val="7"/>
    </w:pPr>
    <w:rPr>
      <w:i/>
    </w:rPr>
  </w:style>
  <w:style w:type="paragraph" w:styleId="Heading9">
    <w:name w:val="heading 9"/>
    <w:basedOn w:val="Normal"/>
    <w:next w:val="Normal"/>
    <w:link w:val="Heading9Char"/>
    <w:qFormat/>
    <w:rsid w:val="00B13D1A"/>
    <w:pPr>
      <w:ind w:left="720"/>
      <w:outlineLvl w:val="8"/>
    </w:pPr>
    <w:rPr>
      <w:i/>
    </w:rPr>
  </w:style>
  <w:style w:type="character" w:default="1" w:styleId="DefaultParagraphFont">
    <w:name w:val="Default Paragraph Font"/>
    <w:uiPriority w:val="1"/>
    <w:unhideWhenUsed/>
    <w:rsid w:val="00B13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D1A"/>
  </w:style>
  <w:style w:type="character" w:customStyle="1" w:styleId="Heading1Char">
    <w:name w:val="Heading 1 Char"/>
    <w:basedOn w:val="DefaultParagraphFont"/>
    <w:link w:val="Heading1"/>
    <w:rsid w:val="00B13D1A"/>
    <w:rPr>
      <w:rFonts w:ascii="Times New Roman" w:eastAsia="Times New Roman" w:hAnsi="Times New Roman" w:cs="Times New Roman"/>
      <w:b/>
      <w:sz w:val="32"/>
      <w:szCs w:val="20"/>
      <w:lang w:eastAsia="en-US"/>
    </w:rPr>
  </w:style>
  <w:style w:type="paragraph" w:styleId="BodyText">
    <w:name w:val="Body Text"/>
    <w:basedOn w:val="Normal"/>
    <w:link w:val="BodyTextChar"/>
    <w:rsid w:val="00B13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D1A"/>
    <w:rPr>
      <w:rFonts w:ascii="Times New Roman" w:eastAsia="Times New Roman" w:hAnsi="Times New Roman" w:cs="Times New Roman"/>
      <w:sz w:val="24"/>
      <w:lang w:eastAsia="en-US"/>
    </w:rPr>
  </w:style>
  <w:style w:type="paragraph" w:styleId="Footer">
    <w:name w:val="footer"/>
    <w:basedOn w:val="Normal"/>
    <w:link w:val="FooterChar"/>
    <w:rsid w:val="00B13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D1A"/>
    <w:rPr>
      <w:rFonts w:ascii="Times New Roman" w:eastAsia="Times New Roman" w:hAnsi="Times New Roman" w:cs="Times New Roman"/>
      <w:sz w:val="16"/>
      <w:lang w:eastAsia="en-US"/>
    </w:rPr>
  </w:style>
  <w:style w:type="paragraph" w:styleId="List">
    <w:name w:val="List"/>
    <w:basedOn w:val="BodyText"/>
    <w:next w:val="BodyText"/>
    <w:rsid w:val="00B13D1A"/>
    <w:pPr>
      <w:tabs>
        <w:tab w:val="left" w:pos="340"/>
      </w:tabs>
      <w:spacing w:before="60" w:after="60"/>
      <w:ind w:left="340" w:hanging="340"/>
    </w:pPr>
  </w:style>
  <w:style w:type="paragraph" w:styleId="ListBullet">
    <w:name w:val="List Bullet"/>
    <w:basedOn w:val="List"/>
    <w:rsid w:val="00B13D1A"/>
    <w:pPr>
      <w:numPr>
        <w:numId w:val="13"/>
      </w:numPr>
      <w:tabs>
        <w:tab w:val="clear" w:pos="340"/>
      </w:tabs>
      <w:spacing w:before="40" w:after="40"/>
    </w:pPr>
  </w:style>
  <w:style w:type="character" w:customStyle="1" w:styleId="SpecialBold">
    <w:name w:val="Special Bold"/>
    <w:basedOn w:val="DefaultParagraphFont"/>
    <w:rsid w:val="00B13D1A"/>
    <w:rPr>
      <w:b/>
      <w:spacing w:val="0"/>
    </w:rPr>
  </w:style>
  <w:style w:type="paragraph" w:styleId="ListBullet2">
    <w:name w:val="List Bullet 2"/>
    <w:basedOn w:val="List2"/>
    <w:rsid w:val="00B13D1A"/>
    <w:pPr>
      <w:numPr>
        <w:numId w:val="14"/>
      </w:numPr>
      <w:tabs>
        <w:tab w:val="clear" w:pos="680"/>
      </w:tabs>
    </w:pPr>
  </w:style>
  <w:style w:type="paragraph" w:customStyle="1" w:styleId="SuperHeading">
    <w:name w:val="SuperHeading"/>
    <w:basedOn w:val="Normal"/>
    <w:rsid w:val="00B13D1A"/>
    <w:pPr>
      <w:spacing w:before="240" w:after="120"/>
      <w:outlineLvl w:val="0"/>
    </w:pPr>
    <w:rPr>
      <w:rFonts w:ascii="Times New Roman" w:hAnsi="Times New Roman"/>
      <w:b/>
      <w:sz w:val="28"/>
    </w:rPr>
  </w:style>
  <w:style w:type="paragraph" w:customStyle="1" w:styleId="AllowPageBreak">
    <w:name w:val="AllowPageBreak"/>
    <w:rsid w:val="00B13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3D1A"/>
    <w:rPr>
      <w:b/>
      <w:i/>
      <w:u w:val="none"/>
    </w:rPr>
  </w:style>
  <w:style w:type="character" w:customStyle="1" w:styleId="Heading2Char">
    <w:name w:val="Heading 2 Char"/>
    <w:basedOn w:val="DefaultParagraphFont"/>
    <w:link w:val="Heading2"/>
    <w:rsid w:val="00B13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D1A"/>
    <w:rPr>
      <w:rFonts w:ascii="Courier New" w:eastAsia="Times New Roman" w:hAnsi="Courier New" w:cs="Times New Roman"/>
      <w:i/>
      <w:szCs w:val="20"/>
      <w:lang w:eastAsia="en-US"/>
    </w:rPr>
  </w:style>
  <w:style w:type="paragraph" w:customStyle="1" w:styleId="HeadingBase">
    <w:name w:val="Heading Base"/>
    <w:rsid w:val="00B13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D1A"/>
    <w:pPr>
      <w:tabs>
        <w:tab w:val="right" w:leader="dot" w:pos="9072"/>
      </w:tabs>
      <w:ind w:left="567"/>
    </w:pPr>
    <w:rPr>
      <w:szCs w:val="22"/>
    </w:rPr>
  </w:style>
  <w:style w:type="paragraph" w:customStyle="1" w:styleId="TOCBase">
    <w:name w:val="TOC Base"/>
    <w:rsid w:val="00B13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D1A"/>
    <w:pPr>
      <w:tabs>
        <w:tab w:val="right" w:leader="dot" w:pos="9072"/>
      </w:tabs>
      <w:spacing w:before="40" w:after="40"/>
      <w:ind w:left="284"/>
    </w:pPr>
    <w:rPr>
      <w:rFonts w:ascii="Times New Roman" w:hAnsi="Times New Roman"/>
    </w:rPr>
  </w:style>
  <w:style w:type="paragraph" w:styleId="TOC1">
    <w:name w:val="toc 1"/>
    <w:basedOn w:val="TOCBase"/>
    <w:next w:val="Normal"/>
    <w:rsid w:val="00B13D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D1A"/>
    <w:pPr>
      <w:spacing w:before="5040"/>
      <w:jc w:val="center"/>
    </w:pPr>
    <w:rPr>
      <w:sz w:val="48"/>
      <w:szCs w:val="72"/>
      <w:lang w:val="en-US"/>
    </w:rPr>
  </w:style>
  <w:style w:type="character" w:customStyle="1" w:styleId="TitleChar">
    <w:name w:val="Title Char"/>
    <w:basedOn w:val="DefaultParagraphFont"/>
    <w:link w:val="Title"/>
    <w:rsid w:val="00B13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D1A"/>
    <w:pPr>
      <w:tabs>
        <w:tab w:val="left" w:pos="3600"/>
        <w:tab w:val="left" w:pos="3958"/>
      </w:tabs>
    </w:pPr>
  </w:style>
  <w:style w:type="paragraph" w:customStyle="1" w:styleId="Note">
    <w:name w:val="Note"/>
    <w:basedOn w:val="BodyText"/>
    <w:rsid w:val="00B13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D1A"/>
    <w:pPr>
      <w:framePr w:wrap="auto" w:hAnchor="text" w:y="6049"/>
    </w:pPr>
    <w:rPr>
      <w:color w:val="000000"/>
      <w:sz w:val="40"/>
    </w:rPr>
  </w:style>
  <w:style w:type="paragraph" w:customStyle="1" w:styleId="TOCTitle">
    <w:name w:val="TOCTitle"/>
    <w:basedOn w:val="Heading1"/>
    <w:rsid w:val="00B13D1A"/>
    <w:pPr>
      <w:spacing w:after="240"/>
      <w:jc w:val="center"/>
      <w:outlineLvl w:val="9"/>
    </w:pPr>
    <w:rPr>
      <w:caps/>
    </w:rPr>
  </w:style>
  <w:style w:type="paragraph" w:customStyle="1" w:styleId="Version">
    <w:name w:val="Version"/>
    <w:rsid w:val="00B13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D1A"/>
    <w:pPr>
      <w:keepNext w:val="0"/>
      <w:tabs>
        <w:tab w:val="right" w:pos="4176"/>
      </w:tabs>
      <w:ind w:left="198" w:hanging="198"/>
    </w:pPr>
    <w:rPr>
      <w:rFonts w:ascii="Garamond" w:hAnsi="Garamond"/>
    </w:rPr>
  </w:style>
  <w:style w:type="paragraph" w:styleId="IndexHeading">
    <w:name w:val="index heading"/>
    <w:basedOn w:val="Normal"/>
    <w:next w:val="Index1"/>
    <w:semiHidden/>
    <w:rsid w:val="00B13D1A"/>
    <w:pPr>
      <w:spacing w:before="120" w:after="120"/>
    </w:pPr>
    <w:rPr>
      <w:rFonts w:ascii="Arial" w:hAnsi="Arial"/>
      <w:b/>
      <w:color w:val="918585"/>
      <w:sz w:val="24"/>
    </w:rPr>
  </w:style>
  <w:style w:type="paragraph" w:styleId="Header">
    <w:name w:val="header"/>
    <w:basedOn w:val="Normal"/>
    <w:link w:val="HeaderChar"/>
    <w:rsid w:val="00B13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D1A"/>
    <w:rPr>
      <w:rFonts w:ascii="Times New Roman" w:eastAsia="Times New Roman" w:hAnsi="Times New Roman" w:cs="Times New Roman"/>
      <w:sz w:val="16"/>
      <w:szCs w:val="20"/>
      <w:lang w:val="en-GB" w:eastAsia="en-US"/>
    </w:rPr>
  </w:style>
  <w:style w:type="paragraph" w:customStyle="1" w:styleId="Chapter">
    <w:name w:val="Chapter"/>
    <w:basedOn w:val="Normal"/>
    <w:rsid w:val="00B13D1A"/>
    <w:pPr>
      <w:spacing w:before="240"/>
    </w:pPr>
    <w:rPr>
      <w:rFonts w:ascii="Times New Roman" w:hAnsi="Times New Roman"/>
      <w:smallCaps/>
      <w:spacing w:val="80"/>
      <w:sz w:val="28"/>
    </w:rPr>
  </w:style>
  <w:style w:type="paragraph" w:customStyle="1" w:styleId="InChapter">
    <w:name w:val="InChapter"/>
    <w:basedOn w:val="Heading3"/>
    <w:rsid w:val="00B13D1A"/>
    <w:pPr>
      <w:spacing w:after="240"/>
      <w:outlineLvl w:val="9"/>
    </w:pPr>
    <w:rPr>
      <w:noProof/>
    </w:rPr>
  </w:style>
  <w:style w:type="paragraph" w:styleId="Index2">
    <w:name w:val="index 2"/>
    <w:basedOn w:val="Normal"/>
    <w:next w:val="Normal"/>
    <w:semiHidden/>
    <w:rsid w:val="00B13D1A"/>
    <w:pPr>
      <w:tabs>
        <w:tab w:val="right" w:pos="4176"/>
      </w:tabs>
      <w:ind w:left="568" w:hanging="284"/>
    </w:pPr>
    <w:rPr>
      <w:rFonts w:ascii="Garamond" w:hAnsi="Garamond"/>
    </w:rPr>
  </w:style>
  <w:style w:type="paragraph" w:customStyle="1" w:styleId="Byline">
    <w:name w:val="Byline"/>
    <w:rsid w:val="00B13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D1A"/>
    <w:pPr>
      <w:tabs>
        <w:tab w:val="clear" w:pos="3600"/>
        <w:tab w:val="clear" w:pos="3958"/>
      </w:tabs>
      <w:jc w:val="right"/>
    </w:pPr>
  </w:style>
  <w:style w:type="character" w:styleId="Emphasis">
    <w:name w:val="Emphasis"/>
    <w:basedOn w:val="DefaultParagraphFont"/>
    <w:qFormat/>
    <w:rsid w:val="00B13D1A"/>
    <w:rPr>
      <w:i/>
    </w:rPr>
  </w:style>
  <w:style w:type="paragraph" w:styleId="Caption">
    <w:name w:val="caption"/>
    <w:basedOn w:val="BodyText"/>
    <w:next w:val="Normal"/>
    <w:qFormat/>
    <w:rsid w:val="00B13D1A"/>
    <w:pPr>
      <w:framePr w:w="2268" w:hSpace="181" w:vSpace="181" w:wrap="around" w:vAnchor="text" w:hAnchor="page" w:x="1135" w:y="285" w:anchorLock="1"/>
    </w:pPr>
    <w:rPr>
      <w:i/>
    </w:rPr>
  </w:style>
  <w:style w:type="paragraph" w:customStyle="1" w:styleId="MiniTOCTitle">
    <w:name w:val="MiniTOCTitle"/>
    <w:basedOn w:val="Heading4"/>
    <w:rsid w:val="00B13D1A"/>
    <w:pPr>
      <w:spacing w:before="240"/>
      <w:outlineLvl w:val="9"/>
    </w:pPr>
    <w:rPr>
      <w:noProof/>
      <w:sz w:val="24"/>
    </w:rPr>
  </w:style>
  <w:style w:type="paragraph" w:customStyle="1" w:styleId="MiniTOCItem">
    <w:name w:val="MiniTOCItem"/>
    <w:basedOn w:val="ListBullet"/>
    <w:rsid w:val="00B13D1A"/>
    <w:pPr>
      <w:numPr>
        <w:numId w:val="0"/>
      </w:numPr>
      <w:tabs>
        <w:tab w:val="right" w:leader="dot" w:pos="6521"/>
      </w:tabs>
      <w:spacing w:before="0" w:after="0"/>
    </w:pPr>
  </w:style>
  <w:style w:type="paragraph" w:customStyle="1" w:styleId="TOFTitle">
    <w:name w:val="TOFTitle"/>
    <w:basedOn w:val="TOCTitle"/>
    <w:rsid w:val="00B13D1A"/>
  </w:style>
  <w:style w:type="paragraph" w:styleId="TableofFigures">
    <w:name w:val="table of figures"/>
    <w:basedOn w:val="Normal"/>
    <w:next w:val="Normal"/>
    <w:semiHidden/>
    <w:rsid w:val="00B13D1A"/>
    <w:pPr>
      <w:tabs>
        <w:tab w:val="right" w:leader="dot" w:pos="9072"/>
      </w:tabs>
      <w:ind w:left="970" w:hanging="403"/>
    </w:pPr>
    <w:rPr>
      <w:rFonts w:ascii="Times New Roman" w:hAnsi="Times New Roman"/>
      <w:b/>
    </w:rPr>
  </w:style>
  <w:style w:type="paragraph" w:styleId="ListNumber">
    <w:name w:val="List Number"/>
    <w:basedOn w:val="List"/>
    <w:rsid w:val="00B13D1A"/>
    <w:pPr>
      <w:numPr>
        <w:numId w:val="11"/>
      </w:numPr>
    </w:pPr>
  </w:style>
  <w:style w:type="character" w:customStyle="1" w:styleId="WingdingSymbols">
    <w:name w:val="Wingding Symbols"/>
    <w:rsid w:val="00B13D1A"/>
    <w:rPr>
      <w:rFonts w:ascii="Wingdings" w:hAnsi="Wingdings"/>
    </w:rPr>
  </w:style>
  <w:style w:type="paragraph" w:customStyle="1" w:styleId="TableHeading">
    <w:name w:val="Table Heading"/>
    <w:basedOn w:val="HeadingBase"/>
    <w:rsid w:val="00B13D1A"/>
    <w:pPr>
      <w:keepLines/>
      <w:pBdr>
        <w:bottom w:val="single" w:sz="6" w:space="1" w:color="918585"/>
      </w:pBdr>
      <w:spacing w:before="240"/>
    </w:pPr>
  </w:style>
  <w:style w:type="character" w:customStyle="1" w:styleId="HotSpot">
    <w:name w:val="HotSpot"/>
    <w:rsid w:val="00B13D1A"/>
    <w:rPr>
      <w:color w:val="0033CC"/>
      <w:u w:val="none"/>
    </w:rPr>
  </w:style>
  <w:style w:type="paragraph" w:customStyle="1" w:styleId="BodyTextRight">
    <w:name w:val="Body Text Right"/>
    <w:basedOn w:val="BodyText"/>
    <w:rsid w:val="00B13D1A"/>
    <w:pPr>
      <w:spacing w:before="0" w:after="0"/>
      <w:jc w:val="right"/>
    </w:pPr>
  </w:style>
  <w:style w:type="paragraph" w:styleId="Index3">
    <w:name w:val="index 3"/>
    <w:basedOn w:val="ListNumber2"/>
    <w:next w:val="Normal"/>
    <w:semiHidden/>
    <w:rsid w:val="00B13D1A"/>
    <w:pPr>
      <w:numPr>
        <w:numId w:val="0"/>
      </w:numPr>
      <w:tabs>
        <w:tab w:val="right" w:leader="dot" w:pos="4176"/>
      </w:tabs>
    </w:pPr>
  </w:style>
  <w:style w:type="paragraph" w:styleId="ListNumber2">
    <w:name w:val="List Number 2"/>
    <w:basedOn w:val="List2"/>
    <w:rsid w:val="00B13D1A"/>
    <w:pPr>
      <w:numPr>
        <w:numId w:val="10"/>
      </w:numPr>
      <w:tabs>
        <w:tab w:val="clear" w:pos="1060"/>
      </w:tabs>
    </w:pPr>
  </w:style>
  <w:style w:type="paragraph" w:customStyle="1" w:styleId="MarginNote">
    <w:name w:val="Margin Note"/>
    <w:basedOn w:val="BodyText"/>
    <w:rsid w:val="00B13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D1A"/>
    <w:rPr>
      <w:sz w:val="32"/>
    </w:rPr>
  </w:style>
  <w:style w:type="paragraph" w:customStyle="1" w:styleId="HeadingProcedure">
    <w:name w:val="Heading Procedure"/>
    <w:basedOn w:val="HeadingBase"/>
    <w:next w:val="Normal"/>
    <w:rsid w:val="00B13D1A"/>
    <w:pPr>
      <w:tabs>
        <w:tab w:val="left" w:pos="0"/>
      </w:tabs>
      <w:spacing w:before="120" w:after="60"/>
    </w:pPr>
    <w:rPr>
      <w:i/>
      <w:color w:val="918585"/>
      <w:sz w:val="22"/>
    </w:rPr>
  </w:style>
  <w:style w:type="paragraph" w:customStyle="1" w:styleId="TableBodyText">
    <w:name w:val="Table Body Text"/>
    <w:basedOn w:val="BodyText"/>
    <w:rsid w:val="00B13D1A"/>
    <w:pPr>
      <w:spacing w:before="60" w:after="60"/>
    </w:pPr>
  </w:style>
  <w:style w:type="paragraph" w:styleId="ListContinue">
    <w:name w:val="List Continue"/>
    <w:basedOn w:val="List"/>
    <w:rsid w:val="00B13D1A"/>
    <w:pPr>
      <w:ind w:firstLine="0"/>
    </w:pPr>
  </w:style>
  <w:style w:type="paragraph" w:customStyle="1" w:styleId="ListNote">
    <w:name w:val="List Note"/>
    <w:basedOn w:val="List"/>
    <w:rsid w:val="00B13D1A"/>
    <w:pPr>
      <w:pBdr>
        <w:top w:val="single" w:sz="6" w:space="2" w:color="918585"/>
        <w:bottom w:val="single" w:sz="6" w:space="2" w:color="918585"/>
      </w:pBdr>
      <w:tabs>
        <w:tab w:val="left" w:pos="1021"/>
      </w:tabs>
      <w:ind w:firstLine="0"/>
    </w:pPr>
  </w:style>
  <w:style w:type="paragraph" w:customStyle="1" w:styleId="Warning">
    <w:name w:val="Warning"/>
    <w:basedOn w:val="BodyText"/>
    <w:rsid w:val="00B13D1A"/>
    <w:pPr>
      <w:shd w:val="clear" w:color="auto" w:fill="D9D9D9"/>
      <w:tabs>
        <w:tab w:val="left" w:pos="992"/>
      </w:tabs>
      <w:ind w:left="119" w:right="119"/>
    </w:pPr>
    <w:rPr>
      <w:sz w:val="20"/>
    </w:rPr>
  </w:style>
  <w:style w:type="paragraph" w:customStyle="1" w:styleId="MarginIcons">
    <w:name w:val="Margin Icons"/>
    <w:basedOn w:val="BodyText"/>
    <w:rsid w:val="00B13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D1A"/>
    <w:rPr>
      <w:rFonts w:ascii="Courier New" w:hAnsi="Courier New"/>
    </w:rPr>
  </w:style>
  <w:style w:type="paragraph" w:customStyle="1" w:styleId="NoteBullet">
    <w:name w:val="Note Bullet"/>
    <w:basedOn w:val="Note"/>
    <w:rsid w:val="00B13D1A"/>
    <w:pPr>
      <w:tabs>
        <w:tab w:val="clear" w:pos="680"/>
      </w:tabs>
      <w:spacing w:before="60" w:after="60"/>
    </w:pPr>
  </w:style>
  <w:style w:type="paragraph" w:customStyle="1" w:styleId="SubHeading2">
    <w:name w:val="SubHeading2"/>
    <w:basedOn w:val="HeadingBase"/>
    <w:rsid w:val="00B13D1A"/>
    <w:pPr>
      <w:spacing w:before="240" w:after="60"/>
    </w:pPr>
    <w:rPr>
      <w:sz w:val="20"/>
    </w:rPr>
  </w:style>
  <w:style w:type="paragraph" w:customStyle="1" w:styleId="SubHeading1">
    <w:name w:val="SubHeading1"/>
    <w:basedOn w:val="HeadingBase"/>
    <w:rsid w:val="00B13D1A"/>
    <w:pPr>
      <w:spacing w:before="240" w:after="60"/>
    </w:pPr>
    <w:rPr>
      <w:color w:val="918585"/>
      <w:sz w:val="22"/>
    </w:rPr>
  </w:style>
  <w:style w:type="paragraph" w:customStyle="1" w:styleId="SideHeading">
    <w:name w:val="Side Heading"/>
    <w:basedOn w:val="HeadingBase"/>
    <w:rsid w:val="00B13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D1A"/>
    <w:pPr>
      <w:numPr>
        <w:numId w:val="12"/>
      </w:numPr>
    </w:pPr>
  </w:style>
  <w:style w:type="paragraph" w:styleId="PlainText">
    <w:name w:val="Plain Text"/>
    <w:basedOn w:val="Normal"/>
    <w:link w:val="PlainTextChar"/>
    <w:rsid w:val="00B13D1A"/>
    <w:rPr>
      <w:sz w:val="20"/>
    </w:rPr>
  </w:style>
  <w:style w:type="character" w:customStyle="1" w:styleId="PlainTextChar">
    <w:name w:val="Plain Text Char"/>
    <w:basedOn w:val="DefaultParagraphFont"/>
    <w:link w:val="PlainText"/>
    <w:rsid w:val="00B13D1A"/>
    <w:rPr>
      <w:rFonts w:ascii="Courier New" w:eastAsia="Times New Roman" w:hAnsi="Courier New" w:cs="Times New Roman"/>
      <w:sz w:val="20"/>
      <w:szCs w:val="20"/>
      <w:lang w:eastAsia="en-US"/>
    </w:rPr>
  </w:style>
  <w:style w:type="character" w:customStyle="1" w:styleId="MenuOption">
    <w:name w:val="Menu Option"/>
    <w:basedOn w:val="DefaultParagraphFont"/>
    <w:rsid w:val="00B13D1A"/>
    <w:rPr>
      <w:b/>
      <w:smallCaps/>
    </w:rPr>
  </w:style>
  <w:style w:type="paragraph" w:customStyle="1" w:styleId="TableListNumber">
    <w:name w:val="Table List Number"/>
    <w:basedOn w:val="ListNumber"/>
    <w:rsid w:val="00B13D1A"/>
    <w:pPr>
      <w:numPr>
        <w:numId w:val="0"/>
      </w:numPr>
    </w:pPr>
  </w:style>
  <w:style w:type="paragraph" w:styleId="TOC4">
    <w:name w:val="toc 4"/>
    <w:basedOn w:val="TOCBase"/>
    <w:next w:val="Normal"/>
    <w:semiHidden/>
    <w:rsid w:val="00B13D1A"/>
    <w:pPr>
      <w:tabs>
        <w:tab w:val="right" w:leader="dot" w:pos="9071"/>
      </w:tabs>
      <w:ind w:left="1701"/>
    </w:pPr>
  </w:style>
  <w:style w:type="paragraph" w:customStyle="1" w:styleId="ListAlpha">
    <w:name w:val="List Alpha"/>
    <w:basedOn w:val="List"/>
    <w:rsid w:val="00B13D1A"/>
    <w:pPr>
      <w:numPr>
        <w:numId w:val="9"/>
      </w:numPr>
    </w:pPr>
  </w:style>
  <w:style w:type="paragraph" w:customStyle="1" w:styleId="ListAlpha2">
    <w:name w:val="List Alpha 2"/>
    <w:basedOn w:val="List2"/>
    <w:rsid w:val="00B13D1A"/>
    <w:pPr>
      <w:numPr>
        <w:numId w:val="8"/>
      </w:numPr>
    </w:pPr>
  </w:style>
  <w:style w:type="paragraph" w:styleId="List2">
    <w:name w:val="List 2"/>
    <w:basedOn w:val="BodyText"/>
    <w:rsid w:val="00B13D1A"/>
    <w:pPr>
      <w:tabs>
        <w:tab w:val="left" w:pos="680"/>
      </w:tabs>
      <w:spacing w:before="60" w:after="60"/>
      <w:ind w:left="680" w:hanging="340"/>
    </w:pPr>
  </w:style>
  <w:style w:type="paragraph" w:styleId="List3">
    <w:name w:val="List 3"/>
    <w:basedOn w:val="BodyText"/>
    <w:rsid w:val="00B13D1A"/>
    <w:pPr>
      <w:tabs>
        <w:tab w:val="left" w:pos="1021"/>
      </w:tabs>
      <w:spacing w:before="60" w:after="60"/>
      <w:ind w:left="1020" w:hanging="340"/>
    </w:pPr>
  </w:style>
  <w:style w:type="paragraph" w:styleId="List4">
    <w:name w:val="List 4"/>
    <w:basedOn w:val="BodyText"/>
    <w:rsid w:val="00B13D1A"/>
    <w:pPr>
      <w:tabs>
        <w:tab w:val="left" w:pos="1361"/>
      </w:tabs>
      <w:spacing w:before="60" w:after="60"/>
      <w:ind w:left="1361" w:hanging="340"/>
    </w:pPr>
  </w:style>
  <w:style w:type="paragraph" w:styleId="List5">
    <w:name w:val="List 5"/>
    <w:basedOn w:val="BodyText"/>
    <w:rsid w:val="00B13D1A"/>
    <w:pPr>
      <w:tabs>
        <w:tab w:val="left" w:pos="1701"/>
      </w:tabs>
      <w:spacing w:before="60" w:after="60"/>
      <w:ind w:left="1701" w:hanging="340"/>
    </w:pPr>
  </w:style>
  <w:style w:type="paragraph" w:styleId="ListBullet3">
    <w:name w:val="List Bullet 3"/>
    <w:basedOn w:val="List3"/>
    <w:rsid w:val="00B13D1A"/>
    <w:pPr>
      <w:numPr>
        <w:numId w:val="15"/>
      </w:numPr>
      <w:tabs>
        <w:tab w:val="clear" w:pos="1021"/>
      </w:tabs>
      <w:ind w:left="1037" w:hanging="357"/>
    </w:pPr>
  </w:style>
  <w:style w:type="paragraph" w:styleId="ListBullet4">
    <w:name w:val="List Bullet 4"/>
    <w:basedOn w:val="List4"/>
    <w:rsid w:val="00B13D1A"/>
    <w:pPr>
      <w:numPr>
        <w:numId w:val="3"/>
      </w:numPr>
    </w:pPr>
  </w:style>
  <w:style w:type="paragraph" w:styleId="ListBullet5">
    <w:name w:val="List Bullet 5"/>
    <w:basedOn w:val="List5"/>
    <w:rsid w:val="00B13D1A"/>
    <w:pPr>
      <w:numPr>
        <w:numId w:val="4"/>
      </w:numPr>
    </w:pPr>
  </w:style>
  <w:style w:type="paragraph" w:styleId="ListContinue2">
    <w:name w:val="List Continue 2"/>
    <w:basedOn w:val="List2"/>
    <w:rsid w:val="00B13D1A"/>
    <w:pPr>
      <w:ind w:firstLine="0"/>
    </w:pPr>
  </w:style>
  <w:style w:type="paragraph" w:styleId="ListContinue3">
    <w:name w:val="List Continue 3"/>
    <w:basedOn w:val="List3"/>
    <w:rsid w:val="00B13D1A"/>
    <w:pPr>
      <w:ind w:left="1021" w:firstLine="0"/>
    </w:pPr>
  </w:style>
  <w:style w:type="paragraph" w:styleId="ListContinue4">
    <w:name w:val="List Continue 4"/>
    <w:basedOn w:val="List4"/>
    <w:rsid w:val="00B13D1A"/>
    <w:pPr>
      <w:ind w:firstLine="0"/>
    </w:pPr>
  </w:style>
  <w:style w:type="paragraph" w:styleId="ListContinue5">
    <w:name w:val="List Continue 5"/>
    <w:basedOn w:val="List5"/>
    <w:rsid w:val="00B13D1A"/>
    <w:pPr>
      <w:ind w:firstLine="0"/>
    </w:pPr>
  </w:style>
  <w:style w:type="paragraph" w:styleId="ListNumber3">
    <w:name w:val="List Number 3"/>
    <w:basedOn w:val="List3"/>
    <w:rsid w:val="00B13D1A"/>
    <w:pPr>
      <w:numPr>
        <w:numId w:val="5"/>
      </w:numPr>
    </w:pPr>
  </w:style>
  <w:style w:type="paragraph" w:styleId="ListNumber4">
    <w:name w:val="List Number 4"/>
    <w:basedOn w:val="List4"/>
    <w:rsid w:val="00B13D1A"/>
    <w:pPr>
      <w:numPr>
        <w:numId w:val="6"/>
      </w:numPr>
    </w:pPr>
  </w:style>
  <w:style w:type="paragraph" w:styleId="ListNumber5">
    <w:name w:val="List Number 5"/>
    <w:basedOn w:val="List5"/>
    <w:rsid w:val="00B13D1A"/>
    <w:pPr>
      <w:numPr>
        <w:numId w:val="7"/>
      </w:numPr>
    </w:pPr>
  </w:style>
  <w:style w:type="paragraph" w:styleId="BlockText">
    <w:name w:val="Block Text"/>
    <w:basedOn w:val="Normal"/>
    <w:rsid w:val="00B13D1A"/>
    <w:pPr>
      <w:spacing w:after="120"/>
      <w:ind w:left="1440" w:right="1440"/>
    </w:pPr>
  </w:style>
  <w:style w:type="character" w:customStyle="1" w:styleId="Subscript">
    <w:name w:val="Subscript"/>
    <w:basedOn w:val="DefaultParagraphFont"/>
    <w:rsid w:val="00B13D1A"/>
    <w:rPr>
      <w:sz w:val="16"/>
      <w:vertAlign w:val="subscript"/>
    </w:rPr>
  </w:style>
  <w:style w:type="character" w:customStyle="1" w:styleId="Superscript">
    <w:name w:val="Superscript"/>
    <w:basedOn w:val="DefaultParagraphFont"/>
    <w:rsid w:val="00B13D1A"/>
    <w:rPr>
      <w:sz w:val="16"/>
      <w:vertAlign w:val="superscript"/>
    </w:rPr>
  </w:style>
  <w:style w:type="character" w:customStyle="1" w:styleId="Symbols">
    <w:name w:val="Symbols"/>
    <w:basedOn w:val="DefaultParagraphFont"/>
    <w:rsid w:val="00B13D1A"/>
    <w:rPr>
      <w:rFonts w:ascii="Symbol" w:hAnsi="Symbol"/>
    </w:rPr>
  </w:style>
  <w:style w:type="character" w:customStyle="1" w:styleId="MenuOptions">
    <w:name w:val="Menu Options"/>
    <w:basedOn w:val="DefaultParagraphFont"/>
    <w:rsid w:val="00B13D1A"/>
    <w:rPr>
      <w:rFonts w:ascii="Arial Narrow" w:hAnsi="Arial Narrow"/>
      <w:smallCaps/>
    </w:rPr>
  </w:style>
  <w:style w:type="character" w:customStyle="1" w:styleId="Buttons">
    <w:name w:val="Buttons"/>
    <w:basedOn w:val="DefaultParagraphFont"/>
    <w:rsid w:val="00B13D1A"/>
    <w:rPr>
      <w:b/>
    </w:rPr>
  </w:style>
  <w:style w:type="character" w:customStyle="1" w:styleId="Underlined">
    <w:name w:val="Underlined"/>
    <w:basedOn w:val="DefaultParagraphFont"/>
    <w:rsid w:val="00B13D1A"/>
    <w:rPr>
      <w:u w:val="single"/>
    </w:rPr>
  </w:style>
  <w:style w:type="paragraph" w:customStyle="1" w:styleId="TableBodyTextRight">
    <w:name w:val="Table Body Text Right"/>
    <w:basedOn w:val="TableBodyText"/>
    <w:rsid w:val="00B13D1A"/>
    <w:pPr>
      <w:widowControl w:val="0"/>
      <w:autoSpaceDE w:val="0"/>
      <w:autoSpaceDN w:val="0"/>
      <w:adjustRightInd w:val="0"/>
      <w:jc w:val="right"/>
    </w:pPr>
    <w:rPr>
      <w:rFonts w:cs="Arial"/>
      <w:szCs w:val="18"/>
    </w:rPr>
  </w:style>
  <w:style w:type="paragraph" w:customStyle="1" w:styleId="CopyrightText">
    <w:name w:val="Copyright Text"/>
    <w:basedOn w:val="BodyText"/>
    <w:rsid w:val="00B13D1A"/>
    <w:rPr>
      <w:sz w:val="18"/>
    </w:rPr>
  </w:style>
  <w:style w:type="paragraph" w:customStyle="1" w:styleId="BodySmallRight">
    <w:name w:val="Body Small Right"/>
    <w:basedOn w:val="BodyTextRight"/>
    <w:rsid w:val="00B13D1A"/>
    <w:rPr>
      <w:sz w:val="18"/>
      <w:szCs w:val="18"/>
    </w:rPr>
  </w:style>
  <w:style w:type="paragraph" w:customStyle="1" w:styleId="MarginEdition">
    <w:name w:val="Margin Edition"/>
    <w:basedOn w:val="MarginNote"/>
    <w:rsid w:val="00B13D1A"/>
    <w:pPr>
      <w:spacing w:before="0" w:after="0"/>
    </w:pPr>
    <w:rPr>
      <w:rFonts w:ascii="Times New Roman" w:hAnsi="Times New Roman"/>
      <w:color w:val="999999"/>
    </w:rPr>
  </w:style>
  <w:style w:type="paragraph" w:customStyle="1" w:styleId="Spacer">
    <w:name w:val="Spacer"/>
    <w:basedOn w:val="Normal"/>
    <w:rsid w:val="00B13D1A"/>
    <w:rPr>
      <w:sz w:val="2"/>
      <w:szCs w:val="2"/>
    </w:rPr>
  </w:style>
  <w:style w:type="character" w:customStyle="1" w:styleId="Small">
    <w:name w:val="Small"/>
    <w:basedOn w:val="DefaultParagraphFont"/>
    <w:rsid w:val="00B13D1A"/>
    <w:rPr>
      <w:sz w:val="16"/>
    </w:rPr>
  </w:style>
  <w:style w:type="paragraph" w:customStyle="1" w:styleId="WideTable">
    <w:name w:val="Wide Table"/>
    <w:basedOn w:val="Normal"/>
    <w:rsid w:val="00B13D1A"/>
    <w:pPr>
      <w:ind w:left="-1418"/>
    </w:pPr>
    <w:rPr>
      <w:sz w:val="2"/>
      <w:szCs w:val="2"/>
    </w:rPr>
  </w:style>
  <w:style w:type="character" w:styleId="PageNumber">
    <w:name w:val="page number"/>
    <w:basedOn w:val="DefaultParagraphFont"/>
    <w:rsid w:val="00B13D1A"/>
  </w:style>
  <w:style w:type="paragraph" w:styleId="Quote">
    <w:name w:val="Quote"/>
    <w:basedOn w:val="Heading1"/>
    <w:link w:val="QuoteChar"/>
    <w:qFormat/>
    <w:rsid w:val="00B13D1A"/>
    <w:rPr>
      <w:b w:val="0"/>
      <w:sz w:val="72"/>
      <w:szCs w:val="72"/>
      <w:lang w:val="en-NZ"/>
    </w:rPr>
  </w:style>
  <w:style w:type="character" w:customStyle="1" w:styleId="QuoteChar">
    <w:name w:val="Quote Char"/>
    <w:basedOn w:val="DefaultParagraphFont"/>
    <w:link w:val="Quote"/>
    <w:rsid w:val="00B13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D1A"/>
    <w:pPr>
      <w:pageBreakBefore/>
    </w:pPr>
  </w:style>
  <w:style w:type="paragraph" w:customStyle="1" w:styleId="Border">
    <w:name w:val="Border"/>
    <w:basedOn w:val="Normal"/>
    <w:qFormat/>
    <w:rsid w:val="00B13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D1A"/>
    <w:rPr>
      <w:b/>
      <w:bCs/>
      <w:i/>
      <w:iCs/>
      <w:color w:val="auto"/>
    </w:rPr>
  </w:style>
  <w:style w:type="paragraph" w:styleId="IntenseQuote">
    <w:name w:val="Intense Quote"/>
    <w:basedOn w:val="Normal"/>
    <w:next w:val="Normal"/>
    <w:link w:val="IntenseQuoteChar"/>
    <w:uiPriority w:val="30"/>
    <w:qFormat/>
    <w:rsid w:val="00B13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D1A"/>
    <w:rPr>
      <w:smallCaps/>
      <w:color w:val="auto"/>
      <w:u w:val="single"/>
    </w:rPr>
  </w:style>
  <w:style w:type="character" w:styleId="IntenseReference">
    <w:name w:val="Intense Reference"/>
    <w:basedOn w:val="DefaultParagraphFont"/>
    <w:uiPriority w:val="32"/>
    <w:qFormat/>
    <w:rsid w:val="00B13D1A"/>
    <w:rPr>
      <w:b/>
      <w:bCs/>
      <w:smallCaps/>
      <w:color w:val="auto"/>
      <w:spacing w:val="5"/>
      <w:u w:val="single"/>
    </w:rPr>
  </w:style>
  <w:style w:type="paragraph" w:customStyle="1" w:styleId="2ColumnHeading">
    <w:name w:val="2Column Heading"/>
    <w:basedOn w:val="BodyText"/>
    <w:qFormat/>
    <w:rsid w:val="00B13D1A"/>
    <w:pPr>
      <w:spacing w:after="60"/>
      <w:ind w:left="-2268"/>
    </w:pPr>
    <w:rPr>
      <w:b/>
    </w:rPr>
  </w:style>
  <w:style w:type="paragraph" w:customStyle="1" w:styleId="Heading1TOC">
    <w:name w:val="Heading1 TOC"/>
    <w:basedOn w:val="Normal"/>
    <w:qFormat/>
    <w:rsid w:val="00B13D1A"/>
    <w:pPr>
      <w:spacing w:before="240" w:after="120"/>
    </w:pPr>
    <w:rPr>
      <w:rFonts w:ascii="Times New Roman" w:hAnsi="Times New Roman"/>
      <w:b/>
      <w:sz w:val="32"/>
    </w:rPr>
  </w:style>
  <w:style w:type="paragraph" w:customStyle="1" w:styleId="Heading2TOC">
    <w:name w:val="Heading2 TOC"/>
    <w:basedOn w:val="Normal"/>
    <w:qFormat/>
    <w:rsid w:val="00B13D1A"/>
    <w:pPr>
      <w:spacing w:before="240" w:after="60"/>
    </w:pPr>
    <w:rPr>
      <w:rFonts w:ascii="Times New Roman" w:hAnsi="Times New Roman"/>
      <w:b/>
      <w:sz w:val="28"/>
    </w:rPr>
  </w:style>
  <w:style w:type="character" w:customStyle="1" w:styleId="Underline">
    <w:name w:val="Underline"/>
    <w:basedOn w:val="DefaultParagraphFont"/>
    <w:qFormat/>
    <w:rsid w:val="00B13D1A"/>
    <w:rPr>
      <w:u w:val="single"/>
    </w:rPr>
  </w:style>
  <w:style w:type="paragraph" w:styleId="BalloonText">
    <w:name w:val="Balloon Text"/>
    <w:basedOn w:val="Normal"/>
    <w:link w:val="BalloonTextChar"/>
    <w:rsid w:val="00B13D1A"/>
    <w:rPr>
      <w:rFonts w:ascii="Tahoma" w:hAnsi="Tahoma" w:cs="Tahoma"/>
      <w:sz w:val="16"/>
      <w:szCs w:val="16"/>
    </w:rPr>
  </w:style>
  <w:style w:type="character" w:customStyle="1" w:styleId="BalloonTextChar">
    <w:name w:val="Balloon Text Char"/>
    <w:basedOn w:val="DefaultParagraphFont"/>
    <w:link w:val="BalloonText"/>
    <w:rsid w:val="00B13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D1A"/>
    <w:rPr>
      <w:b/>
      <w:color w:val="660033"/>
      <w:spacing w:val="0"/>
    </w:rPr>
  </w:style>
  <w:style w:type="paragraph" w:customStyle="1" w:styleId="Nameditemlist">
    <w:name w:val="Named item list"/>
    <w:basedOn w:val="BodyText"/>
    <w:qFormat/>
    <w:rsid w:val="00B13D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7890</Characters>
  <Application>Microsoft Office Word</Application>
  <DocSecurity>0</DocSecurity>
  <Lines>266</Lines>
  <Paragraphs>169</Paragraphs>
  <ScaleCrop>false</ScaleCrop>
  <Company>Author-it Software Corporation Ltd.</Company>
  <LinksUpToDate>false</LinksUpToDate>
  <CharactersWithSpaces>9057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PSPCRT601B Manage court practice and process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2012-11-01T03:30:00Z</dcterms:created>
  <dcterms:modified xsi:type="dcterms:W3CDTF">2012-11-01T03:30:00Z</dcterms:modified>
</cp:coreProperties>
</file>