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2E2" w:rsidP="005C02E2">
      <w:pPr>
        <w:pStyle w:val="Title"/>
      </w:pPr>
      <w:r>
        <w:fldChar w:fldCharType="begin"/>
      </w:r>
      <w:r>
        <w:instrText xml:space="preserve"> TITLE   \* MERGEFORMAT </w:instrText>
      </w:r>
      <w:r>
        <w:fldChar w:fldCharType="separate"/>
      </w:r>
      <w:r>
        <w:t>PSPCRT507B Record complex court proceedings</w:t>
      </w:r>
      <w:r>
        <w:fldChar w:fldCharType="end"/>
      </w:r>
    </w:p>
    <w:p w:rsidR="005C02E2" w:rsidP="005C02E2">
      <w:pPr>
        <w:pStyle w:val="Version"/>
        <w:sectPr w:rsidSect="00522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22F4E" w:rsidP="00522F4E">
      <w:pPr>
        <w:pStyle w:val="SuperHeading"/>
      </w:pPr>
      <w:r w:rsidRPr="00522F4E">
        <w:t>PSPCRT507B Record complex court proceedings</w:t>
      </w:r>
    </w:p>
    <w:p w:rsidR="00000000" w:rsidRPr="00522F4E" w:rsidP="00522F4E">
      <w:pPr>
        <w:pStyle w:val="SuperHeading"/>
      </w:pPr>
    </w:p>
    <w:p w:rsidR="00000000" w:rsidRPr="00522F4E" w:rsidP="00522F4E">
      <w:pPr>
        <w:pStyle w:val="Heading1"/>
      </w:pPr>
      <w:bookmarkStart w:id="1" w:name="O_494925"/>
      <w:bookmarkEnd w:id="1"/>
      <w:r w:rsidRPr="00522F4E">
        <w:t>Modification History</w:t>
      </w:r>
    </w:p>
    <w:tbl>
      <w:tblPr>
        <w:tblW w:w="0" w:type="auto"/>
        <w:tblLayout w:type="fixed"/>
        <w:tblCellMar>
          <w:left w:w="62" w:type="dxa"/>
          <w:right w:w="62" w:type="dxa"/>
        </w:tblCellMar>
        <w:tblLook w:val="0000"/>
      </w:tblPr>
      <w:tblGrid>
        <w:gridCol w:w="3052"/>
        <w:gridCol w:w="3052"/>
        <w:gridCol w:w="3052"/>
      </w:tblGrid>
      <w:tr w:rsidTr="005C02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BodyText"/>
            </w:pPr>
            <w:r w:rsidRPr="00522F4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BodyText"/>
            </w:pPr>
            <w:r w:rsidRPr="00522F4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SpecialBold"/>
              </w:rPr>
              <w:t>Comments</w:t>
            </w:r>
          </w:p>
        </w:tc>
      </w:tr>
      <w:tr w:rsidTr="005C02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t>Elements and performance criteria pre-content</w:t>
            </w:r>
            <w:r w:rsidRPr="00522F4E">
              <w:t xml:space="preserve"> edited. </w:t>
            </w:r>
          </w:p>
        </w:tc>
      </w:tr>
      <w:tr w:rsidTr="005C02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t>Layout adjusted. No changes to content.</w:t>
            </w:r>
          </w:p>
        </w:tc>
      </w:tr>
      <w:tr w:rsidTr="005C02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BodyText"/>
            </w:pPr>
            <w:r w:rsidRPr="00522F4E">
              <w:t>Primary release.</w:t>
            </w:r>
          </w:p>
        </w:tc>
      </w:tr>
    </w:tbl>
    <w:p w:rsidR="005C02E2" w:rsidP="00522F4E">
      <w:pPr>
        <w:pStyle w:val="BodyText"/>
      </w:pPr>
    </w:p>
    <w:p w:rsidR="005C02E2" w:rsidP="00522F4E">
      <w:pPr>
        <w:pStyle w:val="BodyText"/>
      </w:pPr>
    </w:p>
    <w:p w:rsidR="00000000" w:rsidRPr="00522F4E" w:rsidP="00522F4E">
      <w:pPr>
        <w:pStyle w:val="Heading1"/>
      </w:pPr>
      <w:bookmarkStart w:id="2" w:name="O_494924"/>
      <w:bookmarkEnd w:id="2"/>
      <w:r w:rsidRPr="00522F4E">
        <w:t>Unit Descriptor</w:t>
      </w:r>
    </w:p>
    <w:p w:rsidR="00000000" w:rsidRPr="00522F4E" w:rsidP="00522F4E">
      <w:pPr>
        <w:pStyle w:val="BodyText"/>
      </w:pPr>
      <w:r w:rsidRPr="00522F4E">
        <w:t>This unit covers the ability to produce verbatim reporting and transcription of complex court proceedings using high-speed shorthand or machine shorthand at speeds required by the jurisdiction (typically in excess of 170-200 words per minute [wpm], with 99</w:t>
      </w:r>
      <w:r w:rsidRPr="00522F4E">
        <w:t>% accuracy). It includes preparing for complex hearings, setting up court arrangements, recording complex proceedings in shorthand, and producing transcripts.</w:t>
      </w:r>
    </w:p>
    <w:p w:rsidR="00000000" w:rsidRPr="00522F4E" w:rsidP="00522F4E">
      <w:pPr>
        <w:pStyle w:val="BodyText"/>
      </w:pPr>
      <w:r w:rsidRPr="00522F4E">
        <w:t xml:space="preserve">In practice, recording complex court proceedings may overlap with other generalist or specialist </w:t>
      </w:r>
      <w:r w:rsidRPr="00522F4E">
        <w:t xml:space="preserve">public sector work activities, such as acting ethically, working with diversity, complying with legislation and undertaking research and analysis. </w:t>
      </w:r>
    </w:p>
    <w:p w:rsidR="00000000" w:rsidRPr="00522F4E" w:rsidP="00522F4E">
      <w:pPr>
        <w:pStyle w:val="BodyText"/>
      </w:pPr>
      <w:r w:rsidRPr="00522F4E">
        <w:t>No licensing, legislative, regulatory or certification requirements apply to this unit at the time of endors</w:t>
      </w:r>
      <w:r w:rsidRPr="00522F4E">
        <w:t>ement.</w:t>
      </w:r>
    </w:p>
    <w:p w:rsidR="00000000" w:rsidRPr="00522F4E" w:rsidP="00522F4E">
      <w:pPr>
        <w:pStyle w:val="AllowPageBreak"/>
      </w:pPr>
    </w:p>
    <w:p w:rsidR="00000000" w:rsidRPr="00522F4E" w:rsidP="00522F4E">
      <w:pPr>
        <w:pStyle w:val="Heading1"/>
      </w:pPr>
      <w:bookmarkStart w:id="3" w:name="O_494937"/>
      <w:bookmarkEnd w:id="3"/>
      <w:r w:rsidRPr="00522F4E">
        <w:t>Application of the Unit</w:t>
      </w:r>
    </w:p>
    <w:p w:rsidR="00000000" w:rsidRPr="00522F4E" w:rsidP="00522F4E">
      <w:pPr>
        <w:pStyle w:val="BodyText"/>
      </w:pPr>
      <w:r w:rsidRPr="00522F4E">
        <w:t>The task of recording verbatim, where a transcript of unusual or difficult proceedings may be required, will be undertaken by authorised court officials operating with extremely high levels of skill, accordin</w:t>
      </w:r>
      <w:r w:rsidRPr="00522F4E">
        <w:t>g to the jurisdiction and in a court environment.</w:t>
      </w:r>
    </w:p>
    <w:p w:rsidR="00000000" w:rsidRPr="00522F4E" w:rsidP="00522F4E">
      <w:pPr>
        <w:pStyle w:val="AllowPageBreak"/>
      </w:pPr>
    </w:p>
    <w:p w:rsidR="00000000" w:rsidRPr="00522F4E" w:rsidP="00522F4E">
      <w:pPr>
        <w:pStyle w:val="Heading1"/>
      </w:pPr>
      <w:bookmarkStart w:id="4" w:name="O_494928"/>
      <w:bookmarkEnd w:id="4"/>
      <w:r w:rsidRPr="00522F4E">
        <w:t>Licensing/Regulatory Information</w:t>
      </w:r>
    </w:p>
    <w:p w:rsidR="00000000" w:rsidRPr="00522F4E" w:rsidP="00522F4E">
      <w:pPr>
        <w:pStyle w:val="BodyText"/>
      </w:pPr>
      <w:r w:rsidRPr="00522F4E">
        <w:t>Not applicable.</w:t>
      </w:r>
    </w:p>
    <w:p w:rsidR="00000000" w:rsidRPr="00522F4E" w:rsidP="00522F4E">
      <w:pPr>
        <w:pStyle w:val="AllowPageBreak"/>
      </w:pPr>
    </w:p>
    <w:p w:rsidR="00000000" w:rsidRPr="00522F4E" w:rsidP="00522F4E">
      <w:pPr>
        <w:pStyle w:val="Heading1"/>
      </w:pPr>
      <w:bookmarkStart w:id="5" w:name="O_494923"/>
      <w:bookmarkEnd w:id="5"/>
      <w:r w:rsidRPr="00522F4E">
        <w:t>Pre-Requisites</w:t>
      </w:r>
    </w:p>
    <w:p w:rsidR="00000000" w:rsidRPr="00522F4E" w:rsidP="00522F4E">
      <w:pPr>
        <w:pStyle w:val="BodyText"/>
      </w:pPr>
      <w:r w:rsidRPr="00522F4E">
        <w:t>Not applicable.</w:t>
      </w:r>
    </w:p>
    <w:p w:rsidR="00000000" w:rsidRPr="00522F4E" w:rsidP="00522F4E">
      <w:pPr>
        <w:pStyle w:val="AllowPageBreak"/>
      </w:pPr>
    </w:p>
    <w:p w:rsidR="00000000" w:rsidRPr="00522F4E" w:rsidP="00522F4E">
      <w:pPr>
        <w:pStyle w:val="Heading1"/>
      </w:pPr>
      <w:bookmarkStart w:id="6" w:name="O_494932"/>
      <w:bookmarkEnd w:id="6"/>
      <w:r w:rsidRPr="00522F4E">
        <w:t>Employability Skills Information</w:t>
      </w:r>
    </w:p>
    <w:p w:rsidR="00000000" w:rsidRPr="00522F4E" w:rsidP="00522F4E">
      <w:pPr>
        <w:pStyle w:val="BodyText"/>
      </w:pPr>
      <w:r w:rsidRPr="00522F4E">
        <w:t>This unit contains employability skills.</w:t>
      </w:r>
    </w:p>
    <w:p w:rsidR="00000000" w:rsidRPr="00522F4E" w:rsidP="00522F4E">
      <w:pPr>
        <w:pStyle w:val="AllowPageBreak"/>
      </w:pPr>
    </w:p>
    <w:p w:rsidR="00000000" w:rsidRPr="00522F4E" w:rsidP="00522F4E">
      <w:pPr>
        <w:pStyle w:val="Heading1"/>
      </w:pPr>
      <w:bookmarkStart w:id="7" w:name="O_494933"/>
      <w:bookmarkEnd w:id="7"/>
      <w:r w:rsidRPr="00522F4E">
        <w:t>Elements and Performance Criteria Pre-Content</w:t>
      </w:r>
    </w:p>
    <w:tbl>
      <w:tblPr>
        <w:tblW w:w="0" w:type="auto"/>
        <w:tblLayout w:type="fixed"/>
        <w:tblCellMar>
          <w:left w:w="62" w:type="dxa"/>
          <w:right w:w="62" w:type="dxa"/>
        </w:tblCellMar>
        <w:tblLook w:val="0000"/>
      </w:tblPr>
      <w:tblGrid>
        <w:gridCol w:w="2571"/>
        <w:gridCol w:w="5951"/>
      </w:tblGrid>
      <w:tr w:rsidTr="005C02E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22F4E">
            <w:pPr>
              <w:pStyle w:val="BodyText"/>
              <w:rPr>
                <w:lang w:val="en-NZ"/>
              </w:rPr>
            </w:pPr>
            <w:r w:rsidRPr="00522F4E">
              <w:t>Elements describe the essential outcomes of a unit of competency.</w:t>
            </w:r>
          </w:p>
        </w:tc>
        <w:tc>
          <w:tcPr>
            <w:tcW w:w="5951" w:type="dxa"/>
            <w:tcBorders>
              <w:top w:val="nil"/>
              <w:left w:val="nil"/>
              <w:bottom w:val="nil"/>
              <w:right w:val="nil"/>
            </w:tcBorders>
            <w:tcMar>
              <w:top w:w="0" w:type="dxa"/>
              <w:left w:w="62" w:type="dxa"/>
              <w:bottom w:w="0" w:type="dxa"/>
              <w:right w:w="62" w:type="dxa"/>
            </w:tcMar>
          </w:tcPr>
          <w:p w:rsidR="00000000" w:rsidRPr="00522F4E" w:rsidP="00522F4E">
            <w:pPr>
              <w:pStyle w:val="BodyText"/>
            </w:pPr>
            <w:r w:rsidRPr="00522F4E">
              <w:t xml:space="preserve">Performance criteria describe the performance needed to demonstrate achievement of the element. Where </w:t>
            </w:r>
            <w:r w:rsidRPr="00522F4E">
              <w:rPr>
                <w:rStyle w:val="BoldandItalics"/>
              </w:rPr>
              <w:t xml:space="preserve">bold italicised </w:t>
            </w:r>
            <w:r w:rsidRPr="00522F4E">
              <w:t>text is used, further information is detailed in the range statement. Assessment of performance is to be consistent with the evidence guide.</w:t>
            </w:r>
          </w:p>
        </w:tc>
      </w:tr>
    </w:tbl>
    <w:p w:rsidR="00000000" w:rsidRPr="00522F4E" w:rsidP="00522F4E">
      <w:pPr>
        <w:pStyle w:val="BodyText"/>
      </w:pPr>
    </w:p>
    <w:p w:rsidR="00000000" w:rsidRPr="00522F4E" w:rsidP="00522F4E">
      <w:pPr>
        <w:pStyle w:val="AllowPageBreak"/>
      </w:pPr>
    </w:p>
    <w:p w:rsidR="00000000" w:rsidRPr="00522F4E" w:rsidP="00522F4E">
      <w:pPr>
        <w:pStyle w:val="Heading1"/>
      </w:pPr>
      <w:bookmarkStart w:id="8" w:name="O_494934"/>
      <w:bookmarkEnd w:id="8"/>
      <w:r w:rsidRPr="00522F4E">
        <w:t>Elements and Performance Criteria</w:t>
      </w:r>
    </w:p>
    <w:tbl>
      <w:tblPr>
        <w:tblW w:w="0" w:type="auto"/>
        <w:tblLayout w:type="fixed"/>
        <w:tblCellMar>
          <w:left w:w="62" w:type="dxa"/>
          <w:right w:w="62" w:type="dxa"/>
        </w:tblCellMar>
        <w:tblLook w:val="0000"/>
      </w:tblPr>
      <w:tblGrid>
        <w:gridCol w:w="2571"/>
        <w:gridCol w:w="5951"/>
      </w:tblGrid>
      <w:tr w:rsidTr="005C02E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RPr="00522F4E" w:rsidP="00522F4E">
            <w:pPr>
              <w:pStyle w:val="BodyText"/>
            </w:pPr>
            <w:r w:rsidRPr="00522F4E">
              <w:rPr>
                <w:rStyle w:val="SpecialBold"/>
              </w:rPr>
              <w:t>ELEMENT</w:t>
            </w:r>
          </w:p>
        </w:tc>
        <w:tc>
          <w:tcPr>
            <w:tcW w:w="5951" w:type="dxa"/>
            <w:tcBorders>
              <w:top w:val="nil"/>
              <w:left w:val="nil"/>
              <w:bottom w:val="nil"/>
              <w:right w:val="nil"/>
            </w:tcBorders>
            <w:tcMar>
              <w:top w:w="0" w:type="dxa"/>
              <w:left w:w="62" w:type="dxa"/>
              <w:bottom w:w="0" w:type="dxa"/>
              <w:right w:w="62" w:type="dxa"/>
            </w:tcMar>
          </w:tcPr>
          <w:p w:rsidR="00000000" w:rsidP="00522F4E">
            <w:pPr>
              <w:pStyle w:val="BodyText"/>
              <w:rPr>
                <w:lang w:val="en-NZ"/>
              </w:rPr>
            </w:pPr>
            <w:r w:rsidRPr="00522F4E">
              <w:rPr>
                <w:rStyle w:val="SpecialBold"/>
              </w:rPr>
              <w:t>PERFORMANCE CRITERIA</w:t>
            </w:r>
          </w:p>
        </w:tc>
      </w:tr>
      <w:tr w:rsidTr="005C02E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22F4E">
            <w:pPr>
              <w:pStyle w:val="List"/>
              <w:rPr>
                <w:lang w:val="en-NZ"/>
              </w:rPr>
            </w:pPr>
            <w:r w:rsidRPr="00522F4E">
              <w:rPr>
                <w:rStyle w:val="SpecialBold"/>
              </w:rPr>
              <w:t>1.</w:t>
            </w:r>
            <w:r w:rsidRPr="00522F4E">
              <w:rPr>
                <w:rStyle w:val="SpecialBold"/>
              </w:rPr>
              <w:tab/>
              <w:t>Prepare for complex hearings.</w:t>
            </w:r>
          </w:p>
        </w:tc>
        <w:tc>
          <w:tcPr>
            <w:tcW w:w="5951" w:type="dxa"/>
            <w:tcBorders>
              <w:top w:val="nil"/>
              <w:left w:val="nil"/>
              <w:bottom w:val="nil"/>
              <w:right w:val="nil"/>
            </w:tcBorders>
            <w:tcMar>
              <w:top w:w="0" w:type="dxa"/>
              <w:left w:w="62" w:type="dxa"/>
              <w:bottom w:w="0" w:type="dxa"/>
              <w:right w:w="62" w:type="dxa"/>
            </w:tcMar>
          </w:tcPr>
          <w:p w:rsidR="00000000" w:rsidRPr="00522F4E" w:rsidP="00522F4E">
            <w:pPr>
              <w:pStyle w:val="List"/>
            </w:pPr>
            <w:r w:rsidRPr="00522F4E">
              <w:t>1.1.</w:t>
            </w:r>
            <w:r w:rsidRPr="00522F4E">
              <w:tab/>
              <w:t xml:space="preserve">Court rosters are checked and cause list is examined to identify </w:t>
            </w:r>
            <w:r w:rsidRPr="00522F4E">
              <w:rPr>
                <w:rStyle w:val="BoldandItalics"/>
              </w:rPr>
              <w:t>jurisdiction</w:t>
            </w:r>
            <w:r w:rsidRPr="00522F4E">
              <w:t xml:space="preserve">, number of </w:t>
            </w:r>
            <w:r w:rsidRPr="00522F4E">
              <w:rPr>
                <w:rStyle w:val="BoldandItalics"/>
              </w:rPr>
              <w:t>presiding officials</w:t>
            </w:r>
            <w:r w:rsidRPr="00522F4E">
              <w:t xml:space="preserve"> and </w:t>
            </w:r>
            <w:r w:rsidRPr="00522F4E">
              <w:rPr>
                <w:rStyle w:val="BoldandItalics"/>
              </w:rPr>
              <w:t>status of case</w:t>
            </w:r>
            <w:r w:rsidRPr="00522F4E">
              <w:t>.</w:t>
            </w:r>
          </w:p>
          <w:p w:rsidR="00000000" w:rsidRPr="00522F4E" w:rsidP="00522F4E">
            <w:pPr>
              <w:pStyle w:val="List"/>
            </w:pPr>
            <w:r w:rsidRPr="00522F4E">
              <w:t>1.2.</w:t>
            </w:r>
            <w:r w:rsidRPr="00522F4E">
              <w:tab/>
              <w:t>Existing glossaries, running sheet and previous transcript are located.</w:t>
            </w:r>
          </w:p>
          <w:p w:rsidR="00000000" w:rsidRPr="00522F4E" w:rsidP="00522F4E">
            <w:pPr>
              <w:pStyle w:val="List"/>
            </w:pPr>
            <w:r w:rsidRPr="00522F4E">
              <w:t>1.3.</w:t>
            </w:r>
            <w:r w:rsidRPr="00522F4E">
              <w:tab/>
              <w:t xml:space="preserve">For new </w:t>
            </w:r>
            <w:r w:rsidRPr="00522F4E">
              <w:rPr>
                <w:rStyle w:val="BoldandItalics"/>
              </w:rPr>
              <w:t>cases</w:t>
            </w:r>
            <w:r w:rsidRPr="00522F4E">
              <w:t xml:space="preserve">, dictionaries and glossaries of names and </w:t>
            </w:r>
            <w:r w:rsidRPr="00522F4E">
              <w:rPr>
                <w:rStyle w:val="BoldandItalics"/>
              </w:rPr>
              <w:t>terms</w:t>
            </w:r>
            <w:r w:rsidRPr="00522F4E">
              <w:t xml:space="preserve"> from court (case) file are created in accordance with court standards, and dictionaries are loaded.</w:t>
            </w:r>
          </w:p>
          <w:p w:rsidR="00000000" w:rsidP="00522F4E">
            <w:pPr>
              <w:pStyle w:val="List"/>
              <w:rPr>
                <w:lang w:val="en-NZ"/>
              </w:rPr>
            </w:pPr>
            <w:r w:rsidRPr="00522F4E">
              <w:t>1.4.</w:t>
            </w:r>
            <w:r w:rsidRPr="00522F4E">
              <w:tab/>
              <w:t>Resources and materials to be taken to court are organised and sufficient time is allowed to get to co</w:t>
            </w:r>
            <w:r w:rsidRPr="00522F4E">
              <w:t>urt and set up before proceedings begin.</w:t>
            </w:r>
          </w:p>
        </w:tc>
      </w:tr>
      <w:tr w:rsidTr="005C02E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22F4E">
            <w:pPr>
              <w:pStyle w:val="List"/>
              <w:rPr>
                <w:lang w:val="en-NZ"/>
              </w:rPr>
            </w:pPr>
            <w:r w:rsidRPr="00522F4E">
              <w:rPr>
                <w:rStyle w:val="SpecialBold"/>
              </w:rPr>
              <w:t>2.</w:t>
            </w:r>
            <w:r w:rsidRPr="00522F4E">
              <w:rPr>
                <w:rStyle w:val="SpecialBold"/>
              </w:rPr>
              <w:tab/>
              <w:t>Set up court arrangements.</w:t>
            </w:r>
          </w:p>
        </w:tc>
        <w:tc>
          <w:tcPr>
            <w:tcW w:w="5951" w:type="dxa"/>
            <w:tcBorders>
              <w:top w:val="nil"/>
              <w:left w:val="nil"/>
              <w:bottom w:val="nil"/>
              <w:right w:val="nil"/>
            </w:tcBorders>
            <w:tcMar>
              <w:top w:w="0" w:type="dxa"/>
              <w:left w:w="62" w:type="dxa"/>
              <w:bottom w:w="0" w:type="dxa"/>
              <w:right w:w="62" w:type="dxa"/>
            </w:tcMar>
          </w:tcPr>
          <w:p w:rsidR="00000000" w:rsidRPr="00522F4E" w:rsidP="00522F4E">
            <w:pPr>
              <w:pStyle w:val="List"/>
            </w:pPr>
            <w:r w:rsidRPr="00522F4E">
              <w:t>2.1.</w:t>
            </w:r>
            <w:r w:rsidRPr="00522F4E">
              <w:tab/>
              <w:t xml:space="preserve">Court arrangements are set up, </w:t>
            </w:r>
            <w:r w:rsidRPr="00522F4E">
              <w:rPr>
                <w:rStyle w:val="BoldandItalics"/>
              </w:rPr>
              <w:t>equipment</w:t>
            </w:r>
            <w:r w:rsidRPr="00522F4E">
              <w:t xml:space="preserve"> is tested, and problems are remedied where possible, or reported according to practice and procedures.</w:t>
            </w:r>
          </w:p>
          <w:p w:rsidR="00000000" w:rsidRPr="00522F4E" w:rsidP="00522F4E">
            <w:pPr>
              <w:pStyle w:val="List"/>
            </w:pPr>
            <w:r w:rsidRPr="00522F4E">
              <w:t>2.2.</w:t>
            </w:r>
            <w:r w:rsidRPr="00522F4E">
              <w:tab/>
              <w:t>Equipment is placed and cables</w:t>
            </w:r>
            <w:r w:rsidRPr="00522F4E">
              <w:t xml:space="preserve"> are secured in compliance with workplace safety requirements. </w:t>
            </w:r>
          </w:p>
          <w:p w:rsidR="00000000" w:rsidRPr="00522F4E" w:rsidP="00522F4E">
            <w:pPr>
              <w:pStyle w:val="List"/>
            </w:pPr>
            <w:r w:rsidRPr="00522F4E">
              <w:t>2.3.</w:t>
            </w:r>
            <w:r w:rsidRPr="00522F4E">
              <w:tab/>
            </w:r>
            <w:r w:rsidRPr="00522F4E">
              <w:rPr>
                <w:rStyle w:val="BoldandItalics"/>
              </w:rPr>
              <w:t>Liaison</w:t>
            </w:r>
            <w:r w:rsidRPr="00522F4E">
              <w:t xml:space="preserve"> with court, judicial staff and legal profession is undertaken on proceedings and references.</w:t>
            </w:r>
          </w:p>
          <w:p w:rsidR="00000000" w:rsidRPr="00522F4E" w:rsidP="00522F4E">
            <w:pPr>
              <w:pStyle w:val="List"/>
            </w:pPr>
            <w:r w:rsidRPr="00522F4E">
              <w:t>2.4.</w:t>
            </w:r>
            <w:r w:rsidRPr="00522F4E">
              <w:tab/>
              <w:t xml:space="preserve">Case information is obtained and checked for </w:t>
            </w:r>
            <w:r w:rsidRPr="00522F4E">
              <w:rPr>
                <w:rStyle w:val="BoldandItalics"/>
              </w:rPr>
              <w:t>relevant</w:t>
            </w:r>
            <w:r w:rsidRPr="00522F4E">
              <w:t xml:space="preserve"> </w:t>
            </w:r>
            <w:r w:rsidRPr="00522F4E">
              <w:rPr>
                <w:rStyle w:val="BoldandItalics"/>
              </w:rPr>
              <w:t>information</w:t>
            </w:r>
            <w:r w:rsidRPr="00522F4E">
              <w:t>.</w:t>
            </w:r>
          </w:p>
          <w:p w:rsidR="00000000" w:rsidP="00522F4E">
            <w:pPr>
              <w:pStyle w:val="List"/>
              <w:rPr>
                <w:lang w:val="en-NZ"/>
              </w:rPr>
            </w:pPr>
            <w:r w:rsidRPr="00522F4E">
              <w:t>2.5.</w:t>
            </w:r>
            <w:r w:rsidRPr="00522F4E">
              <w:tab/>
              <w:t>Preparati</w:t>
            </w:r>
            <w:r w:rsidRPr="00522F4E">
              <w:t>ons are made to include any special requirements for recording proceedings in a team, as opposed to individually.</w:t>
            </w:r>
          </w:p>
        </w:tc>
      </w:tr>
      <w:tr w:rsidTr="005C02E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22F4E">
            <w:pPr>
              <w:pStyle w:val="List"/>
              <w:rPr>
                <w:lang w:val="en-NZ"/>
              </w:rPr>
            </w:pPr>
            <w:r w:rsidRPr="00522F4E">
              <w:rPr>
                <w:rStyle w:val="SpecialBold"/>
              </w:rPr>
              <w:t>3.</w:t>
            </w:r>
            <w:r w:rsidRPr="00522F4E">
              <w:rPr>
                <w:rStyle w:val="SpecialBold"/>
              </w:rPr>
              <w:tab/>
              <w:t>Capture complex proceedings.</w:t>
            </w:r>
          </w:p>
        </w:tc>
        <w:tc>
          <w:tcPr>
            <w:tcW w:w="5951" w:type="dxa"/>
            <w:tcBorders>
              <w:top w:val="nil"/>
              <w:left w:val="nil"/>
              <w:bottom w:val="nil"/>
              <w:right w:val="nil"/>
            </w:tcBorders>
            <w:tcMar>
              <w:top w:w="0" w:type="dxa"/>
              <w:left w:w="62" w:type="dxa"/>
              <w:bottom w:w="0" w:type="dxa"/>
              <w:right w:w="62" w:type="dxa"/>
            </w:tcMar>
          </w:tcPr>
          <w:p w:rsidR="00000000" w:rsidRPr="00522F4E" w:rsidP="00522F4E">
            <w:pPr>
              <w:pStyle w:val="List"/>
            </w:pPr>
            <w:r w:rsidRPr="00522F4E">
              <w:t>3.1.</w:t>
            </w:r>
            <w:r w:rsidRPr="00522F4E">
              <w:tab/>
            </w:r>
            <w:r w:rsidRPr="00522F4E">
              <w:rPr>
                <w:rStyle w:val="BoldandItalics"/>
              </w:rPr>
              <w:t>Commencement procedures</w:t>
            </w:r>
            <w:r w:rsidRPr="00522F4E">
              <w:t xml:space="preserve"> are undertaken according to practice and procedures.</w:t>
            </w:r>
          </w:p>
          <w:p w:rsidR="00000000" w:rsidRPr="00522F4E" w:rsidP="00522F4E">
            <w:pPr>
              <w:pStyle w:val="List"/>
            </w:pPr>
            <w:r w:rsidRPr="00522F4E">
              <w:t>3.2.</w:t>
            </w:r>
            <w:r w:rsidRPr="00522F4E">
              <w:tab/>
              <w:t>Shorthand or notes are</w:t>
            </w:r>
            <w:r w:rsidRPr="00522F4E">
              <w:t xml:space="preserve"> taken of proceedings, or machine is operated, to </w:t>
            </w:r>
            <w:r w:rsidRPr="00522F4E">
              <w:rPr>
                <w:rStyle w:val="BoldandItalics"/>
              </w:rPr>
              <w:t>create accurate transcript</w:t>
            </w:r>
            <w:r w:rsidRPr="00522F4E">
              <w:t xml:space="preserve">. </w:t>
            </w:r>
          </w:p>
          <w:p w:rsidR="00000000" w:rsidRPr="00522F4E" w:rsidP="00522F4E">
            <w:pPr>
              <w:pStyle w:val="List"/>
            </w:pPr>
            <w:r w:rsidRPr="00522F4E">
              <w:t>3.3.</w:t>
            </w:r>
            <w:r w:rsidRPr="00522F4E">
              <w:tab/>
              <w:t>Clarification on proceedings is obtained from participants where necessary according to practice and procedures.</w:t>
            </w:r>
          </w:p>
          <w:p w:rsidR="00000000" w:rsidRPr="00522F4E" w:rsidP="00522F4E">
            <w:pPr>
              <w:pStyle w:val="List"/>
            </w:pPr>
            <w:r w:rsidRPr="00522F4E">
              <w:t>3.4.</w:t>
            </w:r>
            <w:r w:rsidRPr="00522F4E">
              <w:tab/>
              <w:t xml:space="preserve">Transcript is </w:t>
            </w:r>
            <w:r w:rsidRPr="00522F4E">
              <w:rPr>
                <w:rStyle w:val="BoldandItalics"/>
              </w:rPr>
              <w:t>read back</w:t>
            </w:r>
            <w:r w:rsidRPr="00522F4E">
              <w:t xml:space="preserve"> as requested in accordance wit</w:t>
            </w:r>
            <w:r w:rsidRPr="00522F4E">
              <w:t>h court procedures and protocol.</w:t>
            </w:r>
          </w:p>
          <w:p w:rsidR="00000000" w:rsidRPr="00522F4E" w:rsidP="00522F4E">
            <w:pPr>
              <w:pStyle w:val="List"/>
            </w:pPr>
            <w:r w:rsidRPr="00522F4E">
              <w:t>3.5.</w:t>
            </w:r>
            <w:r w:rsidRPr="00522F4E">
              <w:tab/>
              <w:t>Correct procedure is followed when working with or taking over from audio reporters.</w:t>
            </w:r>
          </w:p>
          <w:p w:rsidR="00000000" w:rsidRPr="00522F4E" w:rsidP="00522F4E">
            <w:pPr>
              <w:pStyle w:val="List"/>
            </w:pPr>
            <w:r w:rsidRPr="00522F4E">
              <w:t>3.6.</w:t>
            </w:r>
            <w:r w:rsidRPr="00522F4E">
              <w:tab/>
              <w:t>Court protocol is maintained throughout proceedings.</w:t>
            </w:r>
          </w:p>
        </w:tc>
      </w:tr>
    </w:tbl>
    <w:p w:rsidR="00000000" w:rsidRPr="00522F4E" w:rsidP="00522F4E">
      <w:pPr>
        <w:pStyle w:val="BodyText"/>
      </w:pPr>
    </w:p>
    <w:p w:rsidR="00000000" w:rsidRPr="00522F4E" w:rsidP="00522F4E">
      <w:pPr>
        <w:pStyle w:val="AllowPageBreak"/>
      </w:pPr>
    </w:p>
    <w:p w:rsidR="00000000" w:rsidRPr="00522F4E" w:rsidP="00522F4E">
      <w:pPr>
        <w:pStyle w:val="Heading1"/>
      </w:pPr>
      <w:bookmarkStart w:id="9" w:name="O_494931"/>
      <w:bookmarkEnd w:id="9"/>
      <w:r w:rsidRPr="00522F4E">
        <w:t>Required Skills and Knowledge</w:t>
      </w:r>
    </w:p>
    <w:tbl>
      <w:tblPr>
        <w:tblW w:w="0" w:type="auto"/>
        <w:tblLayout w:type="fixed"/>
        <w:tblCellMar>
          <w:left w:w="62" w:type="dxa"/>
          <w:right w:w="62" w:type="dxa"/>
        </w:tblCellMar>
        <w:tblLook w:val="0000"/>
      </w:tblPr>
      <w:tblGrid>
        <w:gridCol w:w="8522"/>
      </w:tblGrid>
      <w:tr w:rsidTr="005C02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2F4E">
            <w:pPr>
              <w:pStyle w:val="BodyText"/>
              <w:rPr>
                <w:lang w:val="en-NZ"/>
              </w:rPr>
            </w:pPr>
            <w:r w:rsidRPr="00522F4E">
              <w:t>This section describes the skills and knowledge required for this unit.</w:t>
            </w:r>
          </w:p>
        </w:tc>
      </w:tr>
      <w:tr w:rsidTr="005C02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2F4E">
            <w:pPr>
              <w:pStyle w:val="BodyText"/>
              <w:rPr>
                <w:lang w:val="en-NZ"/>
              </w:rPr>
            </w:pPr>
            <w:r w:rsidRPr="00522F4E">
              <w:rPr>
                <w:rStyle w:val="SpecialBold"/>
              </w:rPr>
              <w:t>Required skills</w:t>
            </w:r>
          </w:p>
        </w:tc>
      </w:tr>
      <w:tr w:rsidTr="005C02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2F4E" w:rsidP="00522F4E">
            <w:pPr>
              <w:pStyle w:val="ListBullet"/>
            </w:pPr>
            <w:r w:rsidRPr="00522F4E">
              <w:t>literacy skills to edit and summarise transcriptions</w:t>
            </w:r>
          </w:p>
          <w:p w:rsidR="00000000" w:rsidRPr="00522F4E" w:rsidP="00522F4E">
            <w:pPr>
              <w:pStyle w:val="ListBullet"/>
            </w:pPr>
            <w:r w:rsidRPr="00522F4E">
              <w:t>planning and organising skills to:</w:t>
            </w:r>
          </w:p>
          <w:p w:rsidR="00000000" w:rsidRPr="00522F4E" w:rsidP="00522F4E">
            <w:pPr>
              <w:pStyle w:val="ListBullet2"/>
            </w:pPr>
            <w:r w:rsidRPr="00522F4E">
              <w:t>manage a large volume of work</w:t>
            </w:r>
          </w:p>
          <w:p w:rsidR="00000000" w:rsidRPr="00522F4E" w:rsidP="00522F4E">
            <w:pPr>
              <w:pStyle w:val="ListBullet2"/>
            </w:pPr>
            <w:r w:rsidRPr="00522F4E">
              <w:t>meet required deadlines</w:t>
            </w:r>
          </w:p>
          <w:p w:rsidR="00000000" w:rsidRPr="00522F4E" w:rsidP="00522F4E">
            <w:pPr>
              <w:pStyle w:val="ListBullet2"/>
            </w:pPr>
            <w:r w:rsidRPr="00522F4E">
              <w:t>work effectively under pressure</w:t>
            </w:r>
          </w:p>
          <w:p w:rsidR="00000000" w:rsidRPr="00522F4E" w:rsidP="00522F4E">
            <w:pPr>
              <w:pStyle w:val="ListBullet"/>
            </w:pPr>
            <w:r w:rsidRPr="00522F4E">
              <w:t>interpersonal skills to respond to diversity, including gender and disability</w:t>
            </w:r>
          </w:p>
          <w:p w:rsidR="00000000" w:rsidRPr="00522F4E" w:rsidP="00522F4E">
            <w:pPr>
              <w:pStyle w:val="ListBullet"/>
            </w:pPr>
            <w:r w:rsidRPr="00522F4E">
              <w:t>technical skills to:</w:t>
            </w:r>
          </w:p>
          <w:p w:rsidR="00000000" w:rsidRPr="00522F4E" w:rsidP="00522F4E">
            <w:pPr>
              <w:pStyle w:val="ListBullet2"/>
            </w:pPr>
            <w:r w:rsidRPr="00522F4E">
              <w:t>represent forms and outlines in shorthand</w:t>
            </w:r>
          </w:p>
          <w:p w:rsidR="00000000" w:rsidRPr="00522F4E" w:rsidP="00522F4E">
            <w:pPr>
              <w:pStyle w:val="ListBullet2"/>
            </w:pPr>
            <w:r w:rsidRPr="00522F4E">
              <w:t>produce high-quality transcriptions with the required speed and accuracy (in exce</w:t>
            </w:r>
            <w:r w:rsidRPr="00522F4E">
              <w:t>ss of 170-200 wpm depending on jurisdiction, with 99% accuracy)</w:t>
            </w:r>
          </w:p>
          <w:p w:rsidR="00000000" w:rsidRPr="00522F4E" w:rsidP="00522F4E">
            <w:pPr>
              <w:pStyle w:val="ListBullet"/>
            </w:pPr>
            <w:r w:rsidRPr="00522F4E">
              <w:t>initiative and enterprise skills to apply:</w:t>
            </w:r>
          </w:p>
          <w:p w:rsidR="00000000" w:rsidRPr="00522F4E" w:rsidP="00522F4E">
            <w:pPr>
              <w:pStyle w:val="ListBullet2"/>
            </w:pPr>
            <w:r w:rsidRPr="00522F4E">
              <w:t>legislation, regulations, policies and procedures relating to the recording of complex court proceedings</w:t>
            </w:r>
          </w:p>
          <w:p w:rsidR="00000000" w:rsidRPr="00522F4E" w:rsidP="00522F4E">
            <w:pPr>
              <w:pStyle w:val="ListBullet2"/>
            </w:pPr>
            <w:r w:rsidRPr="00522F4E">
              <w:t>procedures relating to public sector legis</w:t>
            </w:r>
            <w:r w:rsidRPr="00522F4E">
              <w:t>lation, such as OHS and environment in the context of complex court proceedings</w:t>
            </w:r>
          </w:p>
          <w:p w:rsidR="00000000" w:rsidRPr="00522F4E" w:rsidP="00522F4E">
            <w:pPr>
              <w:pStyle w:val="ListBullet"/>
            </w:pPr>
            <w:r w:rsidRPr="00522F4E">
              <w:t>communication skills to:</w:t>
            </w:r>
          </w:p>
          <w:p w:rsidR="00000000" w:rsidRPr="00522F4E" w:rsidP="00522F4E">
            <w:pPr>
              <w:pStyle w:val="ListBullet2"/>
            </w:pPr>
            <w:r w:rsidRPr="00522F4E">
              <w:t>liaise effectively with a diverse range of people</w:t>
            </w:r>
          </w:p>
          <w:p w:rsidR="00000000" w:rsidRPr="00522F4E" w:rsidP="00522F4E">
            <w:pPr>
              <w:pStyle w:val="ListBullet2"/>
            </w:pPr>
            <w:r w:rsidRPr="00522F4E">
              <w:t>obtain information</w:t>
            </w:r>
          </w:p>
          <w:p w:rsidR="00000000" w:rsidRPr="00522F4E" w:rsidP="00522F4E">
            <w:pPr>
              <w:pStyle w:val="ListBullet2"/>
            </w:pPr>
            <w:r w:rsidRPr="00522F4E">
              <w:t>read back transcripts</w:t>
            </w:r>
          </w:p>
          <w:p w:rsidR="00000000" w:rsidRPr="00522F4E" w:rsidP="00522F4E">
            <w:pPr>
              <w:pStyle w:val="ListBullet"/>
            </w:pPr>
            <w:r w:rsidRPr="00522F4E">
              <w:t>technology skills to operate a shorthand machine</w:t>
            </w:r>
          </w:p>
          <w:p w:rsidR="00000000" w:rsidP="00522F4E">
            <w:pPr>
              <w:pStyle w:val="ListBullet"/>
              <w:rPr>
                <w:lang w:val="en-NZ"/>
              </w:rPr>
            </w:pPr>
            <w:r w:rsidRPr="00522F4E">
              <w:t>self-management skills to work individually and as a member of a team</w:t>
            </w:r>
          </w:p>
        </w:tc>
      </w:tr>
      <w:tr w:rsidTr="005C02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2F4E">
            <w:pPr>
              <w:pStyle w:val="BodyText"/>
              <w:rPr>
                <w:lang w:val="en-NZ"/>
              </w:rPr>
            </w:pPr>
            <w:r w:rsidRPr="00522F4E">
              <w:rPr>
                <w:rStyle w:val="SpecialBold"/>
              </w:rPr>
              <w:t>Required knowledge</w:t>
            </w:r>
          </w:p>
        </w:tc>
      </w:tr>
      <w:tr w:rsidTr="005C02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2F4E" w:rsidP="00522F4E">
            <w:pPr>
              <w:pStyle w:val="ListBullet"/>
            </w:pPr>
            <w:r w:rsidRPr="00522F4E">
              <w:t>administrative requirements of court reporting</w:t>
            </w:r>
          </w:p>
          <w:p w:rsidR="00000000" w:rsidRPr="00522F4E" w:rsidP="00522F4E">
            <w:pPr>
              <w:pStyle w:val="ListBullet"/>
            </w:pPr>
            <w:r w:rsidRPr="00522F4E">
              <w:t>court practices, procedure and protocols</w:t>
            </w:r>
          </w:p>
          <w:p w:rsidR="00000000" w:rsidRPr="00522F4E" w:rsidP="00522F4E">
            <w:pPr>
              <w:pStyle w:val="ListBullet"/>
            </w:pPr>
            <w:r w:rsidRPr="00522F4E">
              <w:t>structure, roles and functions of courts and court administration</w:t>
            </w:r>
          </w:p>
          <w:p w:rsidR="00000000" w:rsidRPr="00522F4E" w:rsidP="00522F4E">
            <w:pPr>
              <w:pStyle w:val="ListBullet"/>
            </w:pPr>
            <w:r w:rsidRPr="00522F4E">
              <w:t>legal terminology</w:t>
            </w:r>
          </w:p>
          <w:p w:rsidR="00000000" w:rsidRPr="00522F4E" w:rsidP="00522F4E">
            <w:pPr>
              <w:pStyle w:val="ListBullet"/>
            </w:pPr>
            <w:r w:rsidRPr="00522F4E">
              <w:t>legislation, regulations, policies, procedures and guidelines relating to the recording of complex court proceedings</w:t>
            </w:r>
          </w:p>
          <w:p w:rsidR="00000000" w:rsidRPr="00522F4E" w:rsidP="00522F4E">
            <w:pPr>
              <w:pStyle w:val="ListBullet"/>
            </w:pPr>
            <w:r w:rsidRPr="00522F4E">
              <w:t>principles of judicial independence</w:t>
            </w:r>
          </w:p>
          <w:p w:rsidR="00000000" w:rsidRPr="00522F4E" w:rsidP="00522F4E">
            <w:pPr>
              <w:pStyle w:val="ListBullet"/>
            </w:pPr>
            <w:r w:rsidRPr="00522F4E">
              <w:t>proceedings in a full range of courts</w:t>
            </w:r>
          </w:p>
          <w:p w:rsidR="00000000" w:rsidRPr="00522F4E" w:rsidP="00522F4E">
            <w:pPr>
              <w:pStyle w:val="ListBullet"/>
            </w:pPr>
            <w:r w:rsidRPr="00522F4E">
              <w:t>related legislation, such as Acts relating to b</w:t>
            </w:r>
            <w:r w:rsidRPr="00522F4E">
              <w:t>ail, criminal law sentencing, and evidence</w:t>
            </w:r>
          </w:p>
          <w:p w:rsidR="00000000" w:rsidRPr="00522F4E" w:rsidP="00522F4E">
            <w:pPr>
              <w:pStyle w:val="ListBullet"/>
            </w:pPr>
            <w:r w:rsidRPr="00522F4E">
              <w:t>federal, state and territory court systems</w:t>
            </w:r>
          </w:p>
          <w:p w:rsidR="00000000" w:rsidRPr="00522F4E" w:rsidP="00522F4E">
            <w:pPr>
              <w:pStyle w:val="ListBullet"/>
            </w:pPr>
            <w:r w:rsidRPr="00522F4E">
              <w:t>structure, roles and functions of courts</w:t>
            </w:r>
          </w:p>
          <w:p w:rsidR="00000000" w:rsidRPr="00522F4E" w:rsidP="00522F4E">
            <w:pPr>
              <w:pStyle w:val="ListBullet"/>
            </w:pPr>
            <w:r w:rsidRPr="00522F4E">
              <w:t>formats that interface with litigation support products</w:t>
            </w:r>
          </w:p>
          <w:p w:rsidR="00000000" w:rsidRPr="00522F4E" w:rsidP="00522F4E">
            <w:pPr>
              <w:pStyle w:val="ListBullet"/>
            </w:pPr>
            <w:r w:rsidRPr="00522F4E">
              <w:t>software programs that support electronic archiving and retrieval of tran</w:t>
            </w:r>
            <w:r w:rsidRPr="00522F4E">
              <w:t>script</w:t>
            </w:r>
          </w:p>
          <w:p w:rsidR="00000000" w:rsidRPr="00522F4E" w:rsidP="00522F4E">
            <w:pPr>
              <w:pStyle w:val="ListBullet"/>
            </w:pPr>
            <w:r w:rsidRPr="00522F4E">
              <w:t>English language, spelling, punctuation and grammar</w:t>
            </w:r>
          </w:p>
          <w:p w:rsidR="00000000" w:rsidRPr="00522F4E" w:rsidP="00522F4E">
            <w:pPr>
              <w:pStyle w:val="ListBullet"/>
            </w:pPr>
            <w:r w:rsidRPr="00522F4E">
              <w:t>public sector legislation, such as OHS and environment in the context of recording complex court procedures</w:t>
            </w:r>
          </w:p>
          <w:p w:rsidR="00000000" w:rsidRPr="00522F4E" w:rsidP="00522F4E">
            <w:pPr>
              <w:pStyle w:val="ListBullet"/>
            </w:pPr>
            <w:r w:rsidRPr="00522F4E">
              <w:t>working ethically</w:t>
            </w:r>
          </w:p>
          <w:p w:rsidR="00000000" w:rsidRPr="00522F4E" w:rsidP="00522F4E">
            <w:pPr>
              <w:pStyle w:val="ListBullet"/>
            </w:pPr>
            <w:r w:rsidRPr="00522F4E">
              <w:t>equal employment opportunity principles</w:t>
            </w:r>
          </w:p>
          <w:p w:rsidR="00000000" w:rsidRPr="00522F4E" w:rsidP="00522F4E">
            <w:pPr>
              <w:pStyle w:val="ListBullet"/>
            </w:pPr>
            <w:r w:rsidRPr="00522F4E">
              <w:t>equity and diversity principles</w:t>
            </w:r>
          </w:p>
        </w:tc>
      </w:tr>
    </w:tbl>
    <w:p w:rsidR="00000000" w:rsidRPr="00522F4E" w:rsidP="00522F4E">
      <w:pPr>
        <w:pStyle w:val="BodyText"/>
      </w:pPr>
    </w:p>
    <w:p w:rsidR="00000000" w:rsidRPr="00522F4E" w:rsidP="00522F4E">
      <w:pPr>
        <w:pStyle w:val="AllowPageBreak"/>
      </w:pPr>
    </w:p>
    <w:p w:rsidR="00000000" w:rsidRPr="00522F4E" w:rsidP="00522F4E">
      <w:pPr>
        <w:pStyle w:val="Heading1"/>
      </w:pPr>
      <w:bookmarkStart w:id="10" w:name="O_494929"/>
      <w:bookmarkEnd w:id="10"/>
      <w:r w:rsidRPr="00522F4E">
        <w:t>Evidence Guide</w:t>
      </w:r>
    </w:p>
    <w:tbl>
      <w:tblPr>
        <w:tblW w:w="9608" w:type="dxa"/>
        <w:tblLayout w:type="fixed"/>
        <w:tblCellMar>
          <w:left w:w="62" w:type="dxa"/>
          <w:right w:w="62" w:type="dxa"/>
        </w:tblCellMar>
        <w:tblLook w:val="0000"/>
      </w:tblPr>
      <w:tblGrid>
        <w:gridCol w:w="2808"/>
        <w:gridCol w:w="6800"/>
      </w:tblGrid>
      <w:tr w:rsidTr="005C02E2">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522F4E">
            <w:pPr>
              <w:pStyle w:val="BodyText"/>
              <w:rPr>
                <w:lang w:val="en-NZ"/>
              </w:rPr>
            </w:pPr>
            <w:r w:rsidRPr="00522F4E">
              <w:t>The Evidence Guide provides advice on assessment and must be read in conjunction with the performance criteria, required skills and knowledge, range statement and the Assessment Guidelines for the Training Package.</w:t>
            </w:r>
          </w:p>
        </w:tc>
      </w:tr>
      <w:tr w:rsidTr="005C02E2">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2F4E">
            <w:pPr>
              <w:pStyle w:val="BodyText"/>
              <w:rPr>
                <w:lang w:val="en-NZ"/>
              </w:rPr>
            </w:pPr>
            <w:r w:rsidRPr="00522F4E">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522F4E" w:rsidP="00522F4E">
            <w:pPr>
              <w:pStyle w:val="BodyText"/>
            </w:pPr>
            <w:r w:rsidRPr="00522F4E">
              <w:t>Assessment must confirm the ability to:</w:t>
            </w:r>
          </w:p>
          <w:p w:rsidR="00000000" w:rsidRPr="00522F4E" w:rsidP="00522F4E">
            <w:pPr>
              <w:pStyle w:val="ListBullet"/>
            </w:pPr>
            <w:r w:rsidRPr="00522F4E">
              <w:t>locate and interpret appropriate information relevant to jurisdiction, presiding officials and case</w:t>
            </w:r>
          </w:p>
          <w:p w:rsidR="00000000" w:rsidRPr="00522F4E" w:rsidP="00522F4E">
            <w:pPr>
              <w:pStyle w:val="ListBullet"/>
            </w:pPr>
            <w:r w:rsidRPr="00522F4E">
              <w:t>operate equipment and resources necessary for effective recording</w:t>
            </w:r>
          </w:p>
          <w:p w:rsidR="00000000" w:rsidRPr="00522F4E" w:rsidP="00522F4E">
            <w:pPr>
              <w:pStyle w:val="ListBullet"/>
            </w:pPr>
            <w:r w:rsidRPr="00522F4E">
              <w:t>record information to produce accurate transcript of complex court proceedings</w:t>
            </w:r>
          </w:p>
          <w:p w:rsidR="00000000" w:rsidRPr="00522F4E" w:rsidP="00522F4E">
            <w:pPr>
              <w:pStyle w:val="ListBullet"/>
            </w:pPr>
            <w:r w:rsidRPr="00522F4E">
              <w:t>apply appropriate formatting and style to transcript</w:t>
            </w:r>
          </w:p>
          <w:p w:rsidR="00000000" w:rsidRPr="00522F4E" w:rsidP="00522F4E">
            <w:pPr>
              <w:pStyle w:val="ListBullet"/>
            </w:pPr>
            <w:r w:rsidRPr="00522F4E">
              <w:t xml:space="preserve">comply with organisational and legislative procedures and </w:t>
            </w:r>
            <w:r w:rsidRPr="00522F4E">
              <w:t>protocols</w:t>
            </w:r>
          </w:p>
          <w:p w:rsidR="00000000" w:rsidRPr="00522F4E" w:rsidP="00522F4E">
            <w:pPr>
              <w:pStyle w:val="BodyText"/>
            </w:pPr>
            <w:r w:rsidRPr="00522F4E">
              <w:rPr>
                <w:rStyle w:val="SpecialBold"/>
              </w:rPr>
              <w:t>Consistency in performance</w:t>
            </w:r>
          </w:p>
          <w:p w:rsidR="00000000" w:rsidP="00522F4E">
            <w:pPr>
              <w:pStyle w:val="BodyText"/>
              <w:rPr>
                <w:lang w:val="en-NZ"/>
              </w:rPr>
            </w:pPr>
            <w:r w:rsidRPr="00522F4E">
              <w:t>Competency should be demonstrated by recording complex court proceedings on a range of occasions, over time and according to organisational policy and procedure.</w:t>
            </w:r>
          </w:p>
        </w:tc>
      </w:tr>
      <w:tr w:rsidTr="005C02E2">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2F4E">
            <w:pPr>
              <w:pStyle w:val="BodyText"/>
              <w:rPr>
                <w:lang w:val="en-NZ"/>
              </w:rPr>
            </w:pPr>
            <w:r w:rsidRPr="00522F4E">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522F4E" w:rsidP="00522F4E">
            <w:pPr>
              <w:pStyle w:val="BodyText"/>
            </w:pPr>
            <w:r w:rsidRPr="00522F4E">
              <w:t>Assessm</w:t>
            </w:r>
            <w:r w:rsidRPr="00522F4E">
              <w:t>ent must comply with:</w:t>
            </w:r>
          </w:p>
          <w:p w:rsidR="00000000" w:rsidRPr="00522F4E" w:rsidP="00522F4E">
            <w:pPr>
              <w:pStyle w:val="ListBullet"/>
            </w:pPr>
            <w:r w:rsidRPr="00522F4E">
              <w:t>applicable regulations and codes</w:t>
            </w:r>
          </w:p>
          <w:p w:rsidR="00000000" w:rsidRPr="00522F4E" w:rsidP="00522F4E">
            <w:pPr>
              <w:pStyle w:val="ListBullet"/>
            </w:pPr>
            <w:r w:rsidRPr="00522F4E">
              <w:t>workplace procedures and protocols</w:t>
            </w:r>
          </w:p>
          <w:p w:rsidR="00000000" w:rsidRPr="00522F4E" w:rsidP="00522F4E">
            <w:pPr>
              <w:pStyle w:val="BodyText"/>
            </w:pPr>
            <w:r w:rsidRPr="00522F4E">
              <w:t>Access may be required to:</w:t>
            </w:r>
          </w:p>
          <w:p w:rsidR="00000000" w:rsidRPr="00522F4E" w:rsidP="00522F4E">
            <w:pPr>
              <w:pStyle w:val="ListBullet"/>
            </w:pPr>
            <w:r w:rsidRPr="00522F4E">
              <w:t>a workplace environment or one that closely resembles normal work practices and replicates the range of conditions likely to be encounter</w:t>
            </w:r>
            <w:r w:rsidRPr="00522F4E">
              <w:t>ed when recording complex court proceedings, including coping with difficulties, irregularities and breakdowns in routine</w:t>
            </w:r>
          </w:p>
          <w:p w:rsidR="00000000" w:rsidRPr="00522F4E" w:rsidP="00522F4E">
            <w:pPr>
              <w:pStyle w:val="ListBullet"/>
            </w:pPr>
            <w:r w:rsidRPr="00522F4E">
              <w:t>legislation, policy, procedures and protocols relating to the recording of complex court proceedings</w:t>
            </w:r>
          </w:p>
          <w:p w:rsidR="00000000" w:rsidP="00522F4E">
            <w:pPr>
              <w:pStyle w:val="ListBullet"/>
              <w:rPr>
                <w:lang w:val="en-NZ"/>
              </w:rPr>
            </w:pPr>
            <w:r w:rsidRPr="00522F4E">
              <w:t>case studies and workplace scenar</w:t>
            </w:r>
            <w:r w:rsidRPr="00522F4E">
              <w:t>ios to capture the range of situations likely to be encountered when recording complex court proceedings</w:t>
            </w:r>
          </w:p>
        </w:tc>
      </w:tr>
      <w:tr w:rsidTr="005C02E2">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22F4E">
            <w:pPr>
              <w:pStyle w:val="BodyText"/>
              <w:rPr>
                <w:lang w:val="en-NZ"/>
              </w:rPr>
            </w:pPr>
            <w:r w:rsidRPr="00522F4E">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522F4E" w:rsidP="00522F4E">
            <w:pPr>
              <w:pStyle w:val="BodyText"/>
            </w:pPr>
            <w:r w:rsidRPr="00522F4E">
              <w:t>The following assessment methods are suggested:</w:t>
            </w:r>
          </w:p>
          <w:p w:rsidR="00000000" w:rsidRPr="00522F4E" w:rsidP="00522F4E">
            <w:pPr>
              <w:pStyle w:val="ListBullet"/>
            </w:pPr>
            <w:r w:rsidRPr="00522F4E">
              <w:t>oral questioning about relevant legislation, acting ethically, and applying processes</w:t>
            </w:r>
          </w:p>
          <w:p w:rsidR="00000000" w:rsidRPr="00522F4E" w:rsidP="00522F4E">
            <w:pPr>
              <w:pStyle w:val="ListBullet"/>
            </w:pPr>
            <w:r w:rsidRPr="00522F4E">
              <w:t>observation of the candidate responding to a range of contexts to ensure achievement of the unit outcomes</w:t>
            </w:r>
          </w:p>
          <w:p w:rsidR="00000000" w:rsidRPr="00522F4E" w:rsidP="00522F4E">
            <w:pPr>
              <w:pStyle w:val="ListBullet"/>
            </w:pPr>
            <w:r w:rsidRPr="00522F4E">
              <w:t>feedback from peers and/or supervisor that the candidate consist</w:t>
            </w:r>
            <w:r w:rsidRPr="00522F4E">
              <w:t>ently applies relevant workplace procedures</w:t>
            </w:r>
          </w:p>
          <w:p w:rsidR="00000000" w:rsidRPr="00522F4E" w:rsidP="00522F4E">
            <w:pPr>
              <w:pStyle w:val="ListBullet"/>
            </w:pPr>
            <w:r w:rsidRPr="00522F4E">
              <w:t>review of records completed by candidate or reports of performance</w:t>
            </w:r>
          </w:p>
          <w:p w:rsidR="00000000" w:rsidRPr="00522F4E" w:rsidP="00522F4E">
            <w:pPr>
              <w:pStyle w:val="BodyText"/>
            </w:pPr>
            <w:r w:rsidRPr="00522F4E">
              <w:t>In all cases, practical assessment should be supported by questions to assess underpinning knowledge and those aspects of competency that are dif</w:t>
            </w:r>
            <w:r w:rsidRPr="00522F4E">
              <w:t>ficult to assess directly. Questioning techniques should suit the language and literacy levels of the candidate.</w:t>
            </w:r>
          </w:p>
        </w:tc>
      </w:tr>
    </w:tbl>
    <w:p w:rsidR="00000000" w:rsidRPr="00522F4E" w:rsidP="00522F4E">
      <w:pPr>
        <w:pStyle w:val="BodyText"/>
      </w:pPr>
    </w:p>
    <w:p w:rsidR="00000000" w:rsidRPr="00522F4E" w:rsidP="00522F4E">
      <w:pPr>
        <w:pStyle w:val="AllowPageBreak"/>
      </w:pPr>
    </w:p>
    <w:p w:rsidR="00000000" w:rsidRPr="00522F4E" w:rsidP="00522F4E">
      <w:pPr>
        <w:pStyle w:val="Heading1"/>
      </w:pPr>
      <w:bookmarkStart w:id="11" w:name="O_494930"/>
      <w:bookmarkEnd w:id="11"/>
      <w:r w:rsidRPr="00522F4E">
        <w:t>Range Statement</w:t>
      </w:r>
    </w:p>
    <w:tbl>
      <w:tblPr>
        <w:tblW w:w="0" w:type="auto"/>
        <w:tblLayout w:type="fixed"/>
        <w:tblCellMar>
          <w:left w:w="62" w:type="dxa"/>
          <w:right w:w="62" w:type="dxa"/>
        </w:tblCellMar>
        <w:tblLook w:val="0000"/>
      </w:tblPr>
      <w:tblGrid>
        <w:gridCol w:w="2613"/>
        <w:gridCol w:w="5909"/>
      </w:tblGrid>
      <w:tr w:rsidTr="005C02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t xml:space="preserve">The range statement relates to the unit of competency as a whole. It allows for different work environments </w:t>
            </w:r>
            <w:r w:rsidRPr="00522F4E">
              <w:t xml:space="preserve">and situations that may affect performance. </w:t>
            </w:r>
            <w:r w:rsidRPr="00522F4E">
              <w:rPr>
                <w:rStyle w:val="BoldandItalics"/>
              </w:rPr>
              <w:t>Bold italicised</w:t>
            </w:r>
            <w:r w:rsidRPr="00522F4E">
              <w:t xml:space="preserve"> wording, if used in the performance criteria, is detailed below. Essential operating conditions that may be present with training and assessment (depending on the work situation, needs of the cand</w:t>
            </w:r>
            <w:r w:rsidRPr="00522F4E">
              <w:t>idate, accessibility of the item, and local industry and regional contexts) may also be included.</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Jurisdiction</w:t>
            </w:r>
            <w:r w:rsidRPr="00522F4E">
              <w:t xml:space="preserve"> includes: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all types of proceedings, in particular:</w:t>
            </w:r>
          </w:p>
          <w:p w:rsidR="00000000" w:rsidRPr="00522F4E" w:rsidP="00522F4E">
            <w:pPr>
              <w:pStyle w:val="ListBullet2"/>
            </w:pPr>
            <w:r w:rsidRPr="00522F4E">
              <w:t>Full Court</w:t>
            </w:r>
          </w:p>
          <w:p w:rsidR="00000000" w:rsidP="00522F4E">
            <w:pPr>
              <w:pStyle w:val="ListBullet2"/>
              <w:rPr>
                <w:lang w:val="en-NZ"/>
              </w:rPr>
            </w:pPr>
            <w:r w:rsidRPr="00522F4E">
              <w:t>Court of Criminal Appeal - Supreme Court</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Presiding officials</w:t>
            </w:r>
            <w:r w:rsidRPr="00522F4E">
              <w:t xml:space="preserve"> may include: </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full bench</w:t>
            </w:r>
          </w:p>
          <w:p w:rsidR="00000000" w:rsidRPr="00522F4E" w:rsidP="00522F4E">
            <w:pPr>
              <w:pStyle w:val="ListBullet"/>
            </w:pPr>
            <w:r w:rsidRPr="00522F4E">
              <w:t>single judge, master, magistrate, registrar or commissioner</w:t>
            </w:r>
          </w:p>
          <w:p w:rsidR="00000000" w:rsidP="00522F4E">
            <w:pPr>
              <w:pStyle w:val="ListBullet"/>
              <w:rPr>
                <w:lang w:val="en-NZ"/>
              </w:rPr>
            </w:pPr>
            <w:r w:rsidRPr="00522F4E">
              <w:t>tribunal member</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Status of case</w:t>
            </w:r>
            <w:r w:rsidRPr="00522F4E">
              <w:t xml:space="preserve"> may include: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appeal</w:t>
            </w:r>
          </w:p>
          <w:p w:rsidR="00000000" w:rsidRPr="00522F4E" w:rsidP="00522F4E">
            <w:pPr>
              <w:pStyle w:val="ListBullet"/>
            </w:pPr>
            <w:r w:rsidRPr="00522F4E">
              <w:t>new case</w:t>
            </w:r>
          </w:p>
          <w:p w:rsidR="00000000" w:rsidP="00522F4E">
            <w:pPr>
              <w:pStyle w:val="ListBullet"/>
              <w:rPr>
                <w:lang w:val="en-NZ"/>
              </w:rPr>
            </w:pPr>
            <w:r w:rsidRPr="00522F4E">
              <w:t>part-heard</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Case</w:t>
            </w:r>
            <w:r w:rsidRPr="00522F4E">
              <w:t xml:space="preserve"> may be: </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appeal</w:t>
            </w:r>
          </w:p>
          <w:p w:rsidR="00000000" w:rsidRPr="00522F4E" w:rsidP="00522F4E">
            <w:pPr>
              <w:pStyle w:val="ListBullet"/>
            </w:pPr>
            <w:r w:rsidRPr="00522F4E">
              <w:t>civil</w:t>
            </w:r>
          </w:p>
          <w:p w:rsidR="00000000" w:rsidRPr="00522F4E" w:rsidP="00522F4E">
            <w:pPr>
              <w:pStyle w:val="ListBullet"/>
            </w:pPr>
            <w:r w:rsidRPr="00522F4E">
              <w:t>criminal</w:t>
            </w:r>
          </w:p>
          <w:p w:rsidR="00000000" w:rsidP="00522F4E">
            <w:pPr>
              <w:pStyle w:val="ListBullet"/>
              <w:rPr>
                <w:lang w:val="en-NZ"/>
              </w:rPr>
            </w:pPr>
            <w:r w:rsidRPr="00522F4E">
              <w:t>trial</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Terms</w:t>
            </w:r>
            <w:r w:rsidRPr="00522F4E">
              <w:t xml:space="preserve"> may include: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business</w:t>
            </w:r>
          </w:p>
          <w:p w:rsidR="00000000" w:rsidRPr="00522F4E" w:rsidP="00522F4E">
            <w:pPr>
              <w:pStyle w:val="ListBullet"/>
            </w:pPr>
            <w:r w:rsidRPr="00522F4E">
              <w:t>financial</w:t>
            </w:r>
          </w:p>
          <w:p w:rsidR="00000000" w:rsidRPr="00522F4E" w:rsidP="00522F4E">
            <w:pPr>
              <w:pStyle w:val="ListBullet"/>
            </w:pPr>
            <w:r w:rsidRPr="00522F4E">
              <w:t>forensic</w:t>
            </w:r>
          </w:p>
          <w:p w:rsidR="00000000" w:rsidRPr="00522F4E" w:rsidP="00522F4E">
            <w:pPr>
              <w:pStyle w:val="ListBullet"/>
            </w:pPr>
            <w:r w:rsidRPr="00522F4E">
              <w:t>legal</w:t>
            </w:r>
          </w:p>
          <w:p w:rsidR="00000000" w:rsidRPr="00522F4E" w:rsidP="00522F4E">
            <w:pPr>
              <w:pStyle w:val="ListBullet"/>
            </w:pPr>
            <w:r w:rsidRPr="00522F4E">
              <w:t>medical</w:t>
            </w:r>
          </w:p>
          <w:p w:rsidR="00000000" w:rsidRPr="00522F4E" w:rsidP="00522F4E">
            <w:pPr>
              <w:pStyle w:val="ListBullet"/>
            </w:pPr>
            <w:r w:rsidRPr="00522F4E">
              <w:t>police</w:t>
            </w:r>
          </w:p>
          <w:p w:rsidR="00000000" w:rsidP="00522F4E">
            <w:pPr>
              <w:pStyle w:val="ListBullet"/>
              <w:rPr>
                <w:lang w:val="en-NZ"/>
              </w:rPr>
            </w:pPr>
            <w:r w:rsidRPr="00522F4E">
              <w:t>technical, including building, mechanical, aviation and nautical</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Equipment</w:t>
            </w:r>
            <w:r w:rsidRPr="00522F4E">
              <w:t xml:space="preserve"> may include: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audio/visual</w:t>
            </w:r>
          </w:p>
          <w:p w:rsidR="00000000" w:rsidRPr="00522F4E" w:rsidP="00522F4E">
            <w:pPr>
              <w:pStyle w:val="ListBullet"/>
            </w:pPr>
            <w:r w:rsidRPr="00522F4E">
              <w:t>digital or analogue recording equipment</w:t>
            </w:r>
          </w:p>
          <w:p w:rsidR="00000000" w:rsidRPr="00522F4E" w:rsidP="00522F4E">
            <w:pPr>
              <w:pStyle w:val="ListBullet"/>
            </w:pPr>
            <w:r w:rsidRPr="00522F4E">
              <w:t>headphones</w:t>
            </w:r>
          </w:p>
          <w:p w:rsidR="00000000" w:rsidRPr="00522F4E" w:rsidP="00522F4E">
            <w:pPr>
              <w:pStyle w:val="ListBullet"/>
            </w:pPr>
            <w:r w:rsidRPr="00522F4E">
              <w:t>leads</w:t>
            </w:r>
          </w:p>
          <w:p w:rsidR="00000000" w:rsidRPr="00522F4E" w:rsidP="00522F4E">
            <w:pPr>
              <w:pStyle w:val="ListBullet"/>
            </w:pPr>
            <w:r w:rsidRPr="00522F4E">
              <w:t>microphones, including monitoring microphones</w:t>
            </w:r>
          </w:p>
          <w:p w:rsidR="00000000" w:rsidP="00522F4E">
            <w:pPr>
              <w:pStyle w:val="ListBullet"/>
              <w:rPr>
                <w:lang w:val="en-NZ"/>
              </w:rPr>
            </w:pPr>
            <w:r w:rsidRPr="00522F4E">
              <w:t>shorthand machine</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Liaison</w:t>
            </w:r>
            <w:r w:rsidRPr="00522F4E">
              <w:t xml:space="preserve"> may be with:</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co</w:t>
            </w:r>
            <w:r w:rsidRPr="00522F4E">
              <w:t>urt security officer</w:t>
            </w:r>
          </w:p>
          <w:p w:rsidR="00000000" w:rsidRPr="00522F4E" w:rsidP="00522F4E">
            <w:pPr>
              <w:pStyle w:val="ListBullet"/>
            </w:pPr>
            <w:r w:rsidRPr="00522F4E">
              <w:t>interpreter</w:t>
            </w:r>
          </w:p>
          <w:p w:rsidR="00000000" w:rsidRPr="00522F4E" w:rsidP="00522F4E">
            <w:pPr>
              <w:pStyle w:val="ListBullet"/>
            </w:pPr>
            <w:r w:rsidRPr="00522F4E">
              <w:t>judge's tipstaff or associate</w:t>
            </w:r>
          </w:p>
          <w:p w:rsidR="00000000" w:rsidRPr="00522F4E" w:rsidP="00522F4E">
            <w:pPr>
              <w:pStyle w:val="ListBullet"/>
            </w:pPr>
            <w:r w:rsidRPr="00522F4E">
              <w:t>judicial support officer</w:t>
            </w:r>
          </w:p>
          <w:p w:rsidR="00000000" w:rsidRPr="00522F4E" w:rsidP="00522F4E">
            <w:pPr>
              <w:pStyle w:val="ListBullet"/>
            </w:pPr>
            <w:r w:rsidRPr="00522F4E">
              <w:t>lawyer</w:t>
            </w:r>
          </w:p>
          <w:p w:rsidR="00000000" w:rsidRPr="00522F4E" w:rsidP="00522F4E">
            <w:pPr>
              <w:pStyle w:val="ListBullet"/>
            </w:pPr>
            <w:r w:rsidRPr="00522F4E">
              <w:t>prosecutor</w:t>
            </w:r>
          </w:p>
          <w:p w:rsidR="00000000" w:rsidP="00522F4E">
            <w:pPr>
              <w:pStyle w:val="ListBullet"/>
              <w:rPr>
                <w:lang w:val="en-NZ"/>
              </w:rPr>
            </w:pPr>
            <w:r w:rsidRPr="00522F4E">
              <w:t>sheriff's officer</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Relevant information</w:t>
            </w:r>
            <w:r w:rsidRPr="00522F4E">
              <w:t xml:space="preserve"> may include whether case is: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civil</w:t>
            </w:r>
          </w:p>
          <w:p w:rsidR="00000000" w:rsidRPr="00522F4E" w:rsidP="00522F4E">
            <w:pPr>
              <w:pStyle w:val="ListBullet"/>
            </w:pPr>
            <w:r w:rsidRPr="00522F4E">
              <w:t>criminal</w:t>
            </w:r>
          </w:p>
          <w:p w:rsidR="00000000" w:rsidP="00522F4E">
            <w:pPr>
              <w:pStyle w:val="ListBullet"/>
              <w:rPr>
                <w:lang w:val="en-NZ"/>
              </w:rPr>
            </w:pPr>
            <w:r w:rsidRPr="00522F4E">
              <w:t>federal</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Commencement procedures</w:t>
            </w:r>
            <w:r w:rsidRPr="00522F4E">
              <w:t xml:space="preserve"> may include: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inputting start message to identify commencement of proceedings</w:t>
            </w:r>
          </w:p>
          <w:p w:rsidR="00000000" w:rsidP="00522F4E">
            <w:pPr>
              <w:pStyle w:val="ListBullet"/>
              <w:rPr>
                <w:lang w:val="en-NZ"/>
              </w:rPr>
            </w:pPr>
            <w:r w:rsidRPr="00522F4E">
              <w:t>taking previous reporter off using established procedures (e.g. end of sentence)</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Creating accurate transcripts</w:t>
            </w:r>
            <w:r w:rsidRPr="00522F4E">
              <w: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includes:</w:t>
            </w:r>
          </w:p>
          <w:p w:rsidR="00000000" w:rsidRPr="00522F4E" w:rsidP="00522F4E">
            <w:pPr>
              <w:pStyle w:val="ListBullet2"/>
            </w:pPr>
            <w:r w:rsidRPr="00522F4E">
              <w:t>required accuracy</w:t>
            </w:r>
          </w:p>
          <w:p w:rsidR="00000000" w:rsidRPr="00522F4E" w:rsidP="00522F4E">
            <w:pPr>
              <w:pStyle w:val="ListBullet2"/>
            </w:pPr>
            <w:r w:rsidRPr="00522F4E">
              <w:t>correct outlines</w:t>
            </w:r>
          </w:p>
          <w:p w:rsidR="00000000" w:rsidRPr="00522F4E" w:rsidP="00522F4E">
            <w:pPr>
              <w:pStyle w:val="ListBullet2"/>
            </w:pPr>
            <w:r w:rsidRPr="00522F4E">
              <w:t>required speed</w:t>
            </w:r>
          </w:p>
          <w:p w:rsidR="00000000" w:rsidRPr="00522F4E" w:rsidP="00522F4E">
            <w:pPr>
              <w:pStyle w:val="ListBullet"/>
            </w:pPr>
            <w:r w:rsidRPr="00522F4E">
              <w:t>may be affected by:</w:t>
            </w:r>
          </w:p>
          <w:p w:rsidR="00000000" w:rsidRPr="00522F4E" w:rsidP="00522F4E">
            <w:pPr>
              <w:pStyle w:val="ListBullet2"/>
            </w:pPr>
            <w:r w:rsidRPr="00522F4E">
              <w:t>management style of presiding officer</w:t>
            </w:r>
          </w:p>
          <w:p w:rsidR="00000000" w:rsidRPr="00522F4E" w:rsidP="00522F4E">
            <w:pPr>
              <w:pStyle w:val="ListBullet2"/>
            </w:pPr>
            <w:r w:rsidRPr="00522F4E">
              <w:t>noise and movement in courtroom</w:t>
            </w:r>
          </w:p>
          <w:p w:rsidR="00000000" w:rsidRPr="00522F4E" w:rsidP="00522F4E">
            <w:pPr>
              <w:pStyle w:val="ListBullet2"/>
            </w:pPr>
            <w:r w:rsidRPr="00522F4E">
              <w:t>demeanour of participants, such as witnesses and counsel</w:t>
            </w:r>
          </w:p>
          <w:p w:rsidR="00000000" w:rsidRPr="00522F4E" w:rsidP="00522F4E">
            <w:pPr>
              <w:pStyle w:val="ListBullet2"/>
            </w:pPr>
            <w:r w:rsidRPr="00522F4E">
              <w:t>speed of speakers</w:t>
            </w:r>
          </w:p>
          <w:p w:rsidR="00000000" w:rsidRPr="00522F4E" w:rsidP="00522F4E">
            <w:pPr>
              <w:pStyle w:val="ListBullet2"/>
            </w:pPr>
            <w:r w:rsidRPr="00522F4E">
              <w:t>language issues, such as:</w:t>
            </w:r>
          </w:p>
          <w:p w:rsidR="00000000" w:rsidRPr="00522F4E" w:rsidP="00522F4E">
            <w:pPr>
              <w:pStyle w:val="ListBullet2"/>
            </w:pPr>
            <w:r w:rsidRPr="00522F4E">
              <w:t>complexity of language used</w:t>
            </w:r>
          </w:p>
          <w:p w:rsidR="00000000" w:rsidRPr="00522F4E" w:rsidP="00522F4E">
            <w:pPr>
              <w:pStyle w:val="ListBullet2"/>
            </w:pPr>
            <w:r w:rsidRPr="00522F4E">
              <w:t>use of interpreter</w:t>
            </w:r>
          </w:p>
          <w:p w:rsidR="00000000" w:rsidRPr="00522F4E" w:rsidP="00522F4E">
            <w:pPr>
              <w:pStyle w:val="ListBullet2"/>
            </w:pPr>
            <w:r w:rsidRPr="00522F4E">
              <w:t>accents</w:t>
            </w:r>
          </w:p>
          <w:p w:rsidR="00000000" w:rsidRPr="00522F4E" w:rsidP="00522F4E">
            <w:pPr>
              <w:pStyle w:val="ListBullet2"/>
            </w:pPr>
            <w:r w:rsidRPr="00522F4E">
              <w:t>grammar a</w:t>
            </w:r>
            <w:r w:rsidRPr="00522F4E">
              <w:t>nd syntax</w:t>
            </w:r>
          </w:p>
          <w:p w:rsidR="00000000" w:rsidRPr="00522F4E" w:rsidP="00522F4E">
            <w:pPr>
              <w:pStyle w:val="ListBullet2"/>
            </w:pPr>
            <w:r w:rsidRPr="00522F4E">
              <w:t>clarity of speaker</w:t>
            </w:r>
          </w:p>
          <w:p w:rsidR="00000000" w:rsidRPr="00522F4E" w:rsidP="00522F4E">
            <w:pPr>
              <w:pStyle w:val="ListBullet"/>
            </w:pPr>
            <w:r w:rsidRPr="00522F4E">
              <w:t>shorthand method:</w:t>
            </w:r>
          </w:p>
          <w:p w:rsidR="00000000" w:rsidRPr="00522F4E" w:rsidP="00522F4E">
            <w:pPr>
              <w:pStyle w:val="ListBullet2"/>
            </w:pPr>
            <w:r w:rsidRPr="00522F4E">
              <w:t>Pitmans</w:t>
            </w:r>
          </w:p>
          <w:p w:rsidR="00000000" w:rsidRPr="00522F4E" w:rsidP="00522F4E">
            <w:pPr>
              <w:pStyle w:val="ListBullet2"/>
            </w:pPr>
            <w:r w:rsidRPr="00522F4E">
              <w:t>shorthand machine (e.g. Stentura)</w:t>
            </w:r>
          </w:p>
          <w:p w:rsidR="00000000" w:rsidRPr="00522F4E" w:rsidP="00522F4E">
            <w:pPr>
              <w:pStyle w:val="ListBullet"/>
            </w:pPr>
            <w:r w:rsidRPr="00522F4E">
              <w:t>online transcription</w:t>
            </w:r>
          </w:p>
          <w:p w:rsidR="00000000" w:rsidP="00522F4E">
            <w:pPr>
              <w:pStyle w:val="ListBullet"/>
              <w:rPr>
                <w:lang w:val="en-NZ"/>
              </w:rPr>
            </w:pPr>
            <w:r w:rsidRPr="00522F4E">
              <w:t>individual transcription</w:t>
            </w:r>
          </w:p>
        </w:tc>
      </w:tr>
      <w:tr w:rsidTr="005C02E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F4E">
            <w:pPr>
              <w:pStyle w:val="BodyText"/>
              <w:rPr>
                <w:lang w:val="en-NZ"/>
              </w:rPr>
            </w:pPr>
            <w:r w:rsidRPr="00522F4E">
              <w:rPr>
                <w:rStyle w:val="BoldandItalics"/>
              </w:rPr>
              <w:t>Read back</w:t>
            </w:r>
            <w:r w:rsidRPr="00522F4E">
              <w:t xml:space="preserve"> may include: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F4E" w:rsidP="00522F4E">
            <w:pPr>
              <w:pStyle w:val="ListBullet"/>
            </w:pPr>
            <w:r w:rsidRPr="00522F4E">
              <w:t>finding reference by:</w:t>
            </w:r>
          </w:p>
          <w:p w:rsidR="00000000" w:rsidRPr="00522F4E" w:rsidP="00522F4E">
            <w:pPr>
              <w:pStyle w:val="ListBullet2"/>
            </w:pPr>
            <w:r w:rsidRPr="00522F4E">
              <w:t>scrolling back on shorthand machine</w:t>
            </w:r>
          </w:p>
          <w:p w:rsidR="00000000" w:rsidRPr="00522F4E" w:rsidP="00522F4E">
            <w:pPr>
              <w:pStyle w:val="ListBullet2"/>
            </w:pPr>
            <w:r w:rsidRPr="00522F4E">
              <w:t>reviewing paper tape</w:t>
            </w:r>
          </w:p>
        </w:tc>
      </w:tr>
    </w:tbl>
    <w:p w:rsidR="005C02E2" w:rsidP="00522F4E">
      <w:pPr>
        <w:pStyle w:val="BodyText"/>
      </w:pPr>
    </w:p>
    <w:p w:rsidR="005C02E2" w:rsidP="00522F4E">
      <w:pPr>
        <w:pStyle w:val="BodyText"/>
      </w:pPr>
    </w:p>
    <w:p w:rsidR="00000000" w:rsidRPr="00522F4E" w:rsidP="00522F4E">
      <w:pPr>
        <w:pStyle w:val="Heading1"/>
      </w:pPr>
      <w:bookmarkStart w:id="12" w:name="O_494926"/>
      <w:bookmarkEnd w:id="12"/>
      <w:r w:rsidRPr="00522F4E">
        <w:t>Unit Sector(s)</w:t>
      </w:r>
    </w:p>
    <w:p w:rsidR="00000000" w:rsidRPr="00522F4E" w:rsidP="00522F4E">
      <w:pPr>
        <w:pStyle w:val="BodyText"/>
      </w:pPr>
      <w:r w:rsidRPr="00522F4E">
        <w:t>Not applicable.</w:t>
      </w:r>
    </w:p>
    <w:p w:rsidR="00000000" w:rsidRPr="00522F4E" w:rsidP="00522F4E">
      <w:pPr>
        <w:pStyle w:val="AllowPageBreak"/>
      </w:pPr>
    </w:p>
    <w:p w:rsidR="00000000" w:rsidRPr="00522F4E" w:rsidP="00522F4E">
      <w:pPr>
        <w:pStyle w:val="Heading1"/>
      </w:pPr>
      <w:bookmarkStart w:id="13" w:name="O_494936"/>
      <w:bookmarkEnd w:id="13"/>
      <w:r w:rsidRPr="00522F4E">
        <w:t>Competency field</w:t>
      </w:r>
    </w:p>
    <w:p w:rsidR="00000000" w:rsidRPr="00522F4E" w:rsidP="00522F4E">
      <w:pPr>
        <w:pStyle w:val="BodyText"/>
      </w:pPr>
      <w:r w:rsidRPr="00522F4E">
        <w:t>Courts.</w:t>
      </w:r>
    </w:p>
    <w:p w:rsidR="00000000" w:rsidRPr="00522F4E" w:rsidP="00522F4E"/>
    <w:sectPr w:rsidSect="00522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2E2" w:rsidP="005C0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E2" w:rsidP="00522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02E2" w:rsidP="00522F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C02E2" w:rsidP="00522F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4E" w:rsidRPr="005C02E2" w:rsidP="005C02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E2" w:rsidRPr="002D2AF8" w:rsidP="00522F4E">
    <w:pPr>
      <w:pStyle w:val="Header"/>
      <w:framePr w:wrap="around"/>
    </w:pPr>
    <w:r>
      <w:fldChar w:fldCharType="begin"/>
    </w:r>
    <w:r>
      <w:instrText xml:space="preserve"> TITLE   \* MERGEFORMAT </w:instrText>
    </w:r>
    <w:r>
      <w:fldChar w:fldCharType="separate"/>
    </w:r>
    <w:r>
      <w:t>PSPCRT507B Record complex court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5C02E2" w:rsidP="00522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744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22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5CC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F4E"/>
    <w:pPr>
      <w:spacing w:before="360" w:after="60"/>
      <w:outlineLvl w:val="0"/>
    </w:pPr>
    <w:rPr>
      <w:sz w:val="32"/>
    </w:rPr>
  </w:style>
  <w:style w:type="paragraph" w:styleId="Heading2">
    <w:name w:val="heading 2"/>
    <w:basedOn w:val="HeadingBase"/>
    <w:next w:val="BodyText"/>
    <w:link w:val="Heading2Char"/>
    <w:qFormat/>
    <w:rsid w:val="00522F4E"/>
    <w:pPr>
      <w:keepLines/>
      <w:spacing w:before="240" w:after="120"/>
      <w:outlineLvl w:val="1"/>
    </w:pPr>
    <w:rPr>
      <w:sz w:val="28"/>
      <w:szCs w:val="40"/>
    </w:rPr>
  </w:style>
  <w:style w:type="paragraph" w:styleId="Heading3">
    <w:name w:val="heading 3"/>
    <w:basedOn w:val="HeadingBase"/>
    <w:next w:val="BodyText"/>
    <w:link w:val="Heading3Char"/>
    <w:qFormat/>
    <w:rsid w:val="00522F4E"/>
    <w:pPr>
      <w:spacing w:before="180" w:after="120"/>
      <w:outlineLvl w:val="2"/>
    </w:pPr>
    <w:rPr>
      <w:spacing w:val="-10"/>
      <w:kern w:val="32"/>
    </w:rPr>
  </w:style>
  <w:style w:type="paragraph" w:styleId="Heading4">
    <w:name w:val="heading 4"/>
    <w:basedOn w:val="HeadingBase"/>
    <w:next w:val="BodyText"/>
    <w:link w:val="Heading4Char"/>
    <w:qFormat/>
    <w:rsid w:val="00522F4E"/>
    <w:pPr>
      <w:spacing w:before="160" w:after="120"/>
      <w:outlineLvl w:val="3"/>
    </w:pPr>
    <w:rPr>
      <w:sz w:val="22"/>
    </w:rPr>
  </w:style>
  <w:style w:type="paragraph" w:styleId="Heading5">
    <w:name w:val="heading 5"/>
    <w:basedOn w:val="HeadingBase"/>
    <w:next w:val="Normal"/>
    <w:link w:val="Heading5Char"/>
    <w:qFormat/>
    <w:rsid w:val="00522F4E"/>
    <w:pPr>
      <w:spacing w:before="80"/>
      <w:outlineLvl w:val="4"/>
    </w:pPr>
    <w:rPr>
      <w:color w:val="918585"/>
      <w:sz w:val="20"/>
    </w:rPr>
  </w:style>
  <w:style w:type="paragraph" w:styleId="Heading6">
    <w:name w:val="heading 6"/>
    <w:basedOn w:val="HeadingBase"/>
    <w:next w:val="Normal"/>
    <w:link w:val="Heading6Char"/>
    <w:qFormat/>
    <w:rsid w:val="00522F4E"/>
    <w:pPr>
      <w:spacing w:before="60"/>
      <w:outlineLvl w:val="5"/>
    </w:pPr>
    <w:rPr>
      <w:color w:val="918585"/>
      <w:sz w:val="20"/>
    </w:rPr>
  </w:style>
  <w:style w:type="paragraph" w:styleId="Heading7">
    <w:name w:val="heading 7"/>
    <w:basedOn w:val="Normal"/>
    <w:next w:val="Normal"/>
    <w:link w:val="Heading7Char"/>
    <w:qFormat/>
    <w:rsid w:val="00522F4E"/>
    <w:pPr>
      <w:ind w:left="720"/>
      <w:outlineLvl w:val="6"/>
    </w:pPr>
    <w:rPr>
      <w:i/>
    </w:rPr>
  </w:style>
  <w:style w:type="paragraph" w:styleId="Heading8">
    <w:name w:val="heading 8"/>
    <w:basedOn w:val="Normal"/>
    <w:next w:val="Normal"/>
    <w:link w:val="Heading8Char"/>
    <w:qFormat/>
    <w:rsid w:val="00522F4E"/>
    <w:pPr>
      <w:ind w:left="720"/>
      <w:outlineLvl w:val="7"/>
    </w:pPr>
    <w:rPr>
      <w:i/>
    </w:rPr>
  </w:style>
  <w:style w:type="paragraph" w:styleId="Heading9">
    <w:name w:val="heading 9"/>
    <w:basedOn w:val="Normal"/>
    <w:next w:val="Normal"/>
    <w:link w:val="Heading9Char"/>
    <w:qFormat/>
    <w:rsid w:val="00522F4E"/>
    <w:pPr>
      <w:ind w:left="720"/>
      <w:outlineLvl w:val="8"/>
    </w:pPr>
    <w:rPr>
      <w:i/>
    </w:rPr>
  </w:style>
  <w:style w:type="character" w:default="1" w:styleId="DefaultParagraphFont">
    <w:name w:val="Default Paragraph Font"/>
    <w:uiPriority w:val="1"/>
    <w:unhideWhenUsed/>
    <w:rsid w:val="00522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F4E"/>
  </w:style>
  <w:style w:type="character" w:customStyle="1" w:styleId="Heading1Char">
    <w:name w:val="Heading 1 Char"/>
    <w:basedOn w:val="DefaultParagraphFont"/>
    <w:link w:val="Heading1"/>
    <w:rsid w:val="00522F4E"/>
    <w:rPr>
      <w:rFonts w:ascii="Times New Roman" w:eastAsia="Times New Roman" w:hAnsi="Times New Roman" w:cs="Times New Roman"/>
      <w:b/>
      <w:sz w:val="32"/>
      <w:szCs w:val="20"/>
      <w:lang w:eastAsia="en-US"/>
    </w:rPr>
  </w:style>
  <w:style w:type="paragraph" w:styleId="BodyText">
    <w:name w:val="Body Text"/>
    <w:basedOn w:val="Normal"/>
    <w:link w:val="BodyTextChar"/>
    <w:rsid w:val="00522F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F4E"/>
    <w:rPr>
      <w:rFonts w:ascii="Times New Roman" w:eastAsia="Times New Roman" w:hAnsi="Times New Roman" w:cs="Times New Roman"/>
      <w:sz w:val="24"/>
      <w:lang w:eastAsia="en-US"/>
    </w:rPr>
  </w:style>
  <w:style w:type="paragraph" w:styleId="Footer">
    <w:name w:val="footer"/>
    <w:basedOn w:val="Normal"/>
    <w:link w:val="FooterChar"/>
    <w:rsid w:val="00522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F4E"/>
    <w:rPr>
      <w:rFonts w:ascii="Times New Roman" w:eastAsia="Times New Roman" w:hAnsi="Times New Roman" w:cs="Times New Roman"/>
      <w:sz w:val="16"/>
      <w:lang w:eastAsia="en-US"/>
    </w:rPr>
  </w:style>
  <w:style w:type="paragraph" w:styleId="List">
    <w:name w:val="List"/>
    <w:basedOn w:val="BodyText"/>
    <w:next w:val="BodyText"/>
    <w:rsid w:val="00522F4E"/>
    <w:pPr>
      <w:tabs>
        <w:tab w:val="left" w:pos="340"/>
      </w:tabs>
      <w:spacing w:before="60" w:after="60"/>
      <w:ind w:left="340" w:hanging="340"/>
    </w:pPr>
  </w:style>
  <w:style w:type="paragraph" w:styleId="ListBullet">
    <w:name w:val="List Bullet"/>
    <w:basedOn w:val="List"/>
    <w:rsid w:val="00522F4E"/>
    <w:pPr>
      <w:numPr>
        <w:numId w:val="13"/>
      </w:numPr>
      <w:tabs>
        <w:tab w:val="clear" w:pos="340"/>
      </w:tabs>
      <w:spacing w:before="40" w:after="40"/>
    </w:pPr>
  </w:style>
  <w:style w:type="character" w:customStyle="1" w:styleId="SpecialBold">
    <w:name w:val="Special Bold"/>
    <w:basedOn w:val="DefaultParagraphFont"/>
    <w:rsid w:val="00522F4E"/>
    <w:rPr>
      <w:b/>
      <w:spacing w:val="0"/>
    </w:rPr>
  </w:style>
  <w:style w:type="paragraph" w:styleId="ListBullet2">
    <w:name w:val="List Bullet 2"/>
    <w:basedOn w:val="List2"/>
    <w:rsid w:val="00522F4E"/>
    <w:pPr>
      <w:numPr>
        <w:numId w:val="14"/>
      </w:numPr>
      <w:tabs>
        <w:tab w:val="clear" w:pos="680"/>
      </w:tabs>
    </w:pPr>
  </w:style>
  <w:style w:type="paragraph" w:customStyle="1" w:styleId="SuperHeading">
    <w:name w:val="SuperHeading"/>
    <w:basedOn w:val="Normal"/>
    <w:rsid w:val="00522F4E"/>
    <w:pPr>
      <w:spacing w:before="240" w:after="120"/>
      <w:outlineLvl w:val="0"/>
    </w:pPr>
    <w:rPr>
      <w:rFonts w:ascii="Times New Roman" w:hAnsi="Times New Roman"/>
      <w:b/>
      <w:sz w:val="28"/>
    </w:rPr>
  </w:style>
  <w:style w:type="paragraph" w:customStyle="1" w:styleId="AllowPageBreak">
    <w:name w:val="AllowPageBreak"/>
    <w:rsid w:val="00522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2F4E"/>
    <w:rPr>
      <w:b/>
      <w:i/>
      <w:u w:val="none"/>
    </w:rPr>
  </w:style>
  <w:style w:type="character" w:customStyle="1" w:styleId="Heading2Char">
    <w:name w:val="Heading 2 Char"/>
    <w:basedOn w:val="DefaultParagraphFont"/>
    <w:link w:val="Heading2"/>
    <w:rsid w:val="00522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F4E"/>
    <w:rPr>
      <w:rFonts w:ascii="Courier New" w:eastAsia="Times New Roman" w:hAnsi="Courier New" w:cs="Times New Roman"/>
      <w:i/>
      <w:szCs w:val="20"/>
      <w:lang w:eastAsia="en-US"/>
    </w:rPr>
  </w:style>
  <w:style w:type="paragraph" w:customStyle="1" w:styleId="HeadingBase">
    <w:name w:val="Heading Base"/>
    <w:rsid w:val="00522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F4E"/>
    <w:pPr>
      <w:tabs>
        <w:tab w:val="right" w:leader="dot" w:pos="9072"/>
      </w:tabs>
      <w:ind w:left="567"/>
    </w:pPr>
    <w:rPr>
      <w:szCs w:val="22"/>
    </w:rPr>
  </w:style>
  <w:style w:type="paragraph" w:customStyle="1" w:styleId="TOCBase">
    <w:name w:val="TOC Base"/>
    <w:rsid w:val="00522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F4E"/>
    <w:pPr>
      <w:tabs>
        <w:tab w:val="right" w:leader="dot" w:pos="9072"/>
      </w:tabs>
      <w:spacing w:before="40" w:after="40"/>
      <w:ind w:left="284"/>
    </w:pPr>
    <w:rPr>
      <w:rFonts w:ascii="Times New Roman" w:hAnsi="Times New Roman"/>
    </w:rPr>
  </w:style>
  <w:style w:type="paragraph" w:styleId="TOC1">
    <w:name w:val="toc 1"/>
    <w:basedOn w:val="TOCBase"/>
    <w:next w:val="Normal"/>
    <w:rsid w:val="00522F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F4E"/>
    <w:pPr>
      <w:spacing w:before="5040"/>
      <w:jc w:val="center"/>
    </w:pPr>
    <w:rPr>
      <w:sz w:val="48"/>
      <w:szCs w:val="72"/>
      <w:lang w:val="en-US"/>
    </w:rPr>
  </w:style>
  <w:style w:type="character" w:customStyle="1" w:styleId="TitleChar">
    <w:name w:val="Title Char"/>
    <w:basedOn w:val="DefaultParagraphFont"/>
    <w:link w:val="Title"/>
    <w:rsid w:val="00522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F4E"/>
    <w:pPr>
      <w:tabs>
        <w:tab w:val="left" w:pos="3600"/>
        <w:tab w:val="left" w:pos="3958"/>
      </w:tabs>
    </w:pPr>
  </w:style>
  <w:style w:type="paragraph" w:customStyle="1" w:styleId="Note">
    <w:name w:val="Note"/>
    <w:basedOn w:val="BodyText"/>
    <w:rsid w:val="00522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F4E"/>
    <w:pPr>
      <w:framePr w:wrap="auto" w:hAnchor="text" w:y="6049"/>
    </w:pPr>
    <w:rPr>
      <w:color w:val="000000"/>
      <w:sz w:val="40"/>
    </w:rPr>
  </w:style>
  <w:style w:type="paragraph" w:customStyle="1" w:styleId="TOCTitle">
    <w:name w:val="TOCTitle"/>
    <w:basedOn w:val="Heading1"/>
    <w:rsid w:val="00522F4E"/>
    <w:pPr>
      <w:spacing w:after="240"/>
      <w:jc w:val="center"/>
      <w:outlineLvl w:val="9"/>
    </w:pPr>
    <w:rPr>
      <w:caps/>
    </w:rPr>
  </w:style>
  <w:style w:type="paragraph" w:customStyle="1" w:styleId="Version">
    <w:name w:val="Version"/>
    <w:rsid w:val="00522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F4E"/>
    <w:pPr>
      <w:keepNext w:val="0"/>
      <w:tabs>
        <w:tab w:val="right" w:pos="4176"/>
      </w:tabs>
      <w:ind w:left="198" w:hanging="198"/>
    </w:pPr>
    <w:rPr>
      <w:rFonts w:ascii="Garamond" w:hAnsi="Garamond"/>
    </w:rPr>
  </w:style>
  <w:style w:type="paragraph" w:styleId="IndexHeading">
    <w:name w:val="index heading"/>
    <w:basedOn w:val="Normal"/>
    <w:next w:val="Index1"/>
    <w:semiHidden/>
    <w:rsid w:val="00522F4E"/>
    <w:pPr>
      <w:spacing w:before="120" w:after="120"/>
    </w:pPr>
    <w:rPr>
      <w:rFonts w:ascii="Arial" w:hAnsi="Arial"/>
      <w:b/>
      <w:color w:val="918585"/>
      <w:sz w:val="24"/>
    </w:rPr>
  </w:style>
  <w:style w:type="paragraph" w:styleId="Header">
    <w:name w:val="header"/>
    <w:basedOn w:val="Normal"/>
    <w:link w:val="HeaderChar"/>
    <w:rsid w:val="00522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F4E"/>
    <w:rPr>
      <w:rFonts w:ascii="Times New Roman" w:eastAsia="Times New Roman" w:hAnsi="Times New Roman" w:cs="Times New Roman"/>
      <w:sz w:val="16"/>
      <w:szCs w:val="20"/>
      <w:lang w:val="en-GB" w:eastAsia="en-US"/>
    </w:rPr>
  </w:style>
  <w:style w:type="paragraph" w:customStyle="1" w:styleId="Chapter">
    <w:name w:val="Chapter"/>
    <w:basedOn w:val="Normal"/>
    <w:rsid w:val="00522F4E"/>
    <w:pPr>
      <w:spacing w:before="240"/>
    </w:pPr>
    <w:rPr>
      <w:rFonts w:ascii="Times New Roman" w:hAnsi="Times New Roman"/>
      <w:smallCaps/>
      <w:spacing w:val="80"/>
      <w:sz w:val="28"/>
    </w:rPr>
  </w:style>
  <w:style w:type="paragraph" w:customStyle="1" w:styleId="InChapter">
    <w:name w:val="InChapter"/>
    <w:basedOn w:val="Heading3"/>
    <w:rsid w:val="00522F4E"/>
    <w:pPr>
      <w:spacing w:after="240"/>
      <w:outlineLvl w:val="9"/>
    </w:pPr>
    <w:rPr>
      <w:noProof/>
    </w:rPr>
  </w:style>
  <w:style w:type="paragraph" w:styleId="Index2">
    <w:name w:val="index 2"/>
    <w:basedOn w:val="Normal"/>
    <w:next w:val="Normal"/>
    <w:semiHidden/>
    <w:rsid w:val="00522F4E"/>
    <w:pPr>
      <w:tabs>
        <w:tab w:val="right" w:pos="4176"/>
      </w:tabs>
      <w:ind w:left="568" w:hanging="284"/>
    </w:pPr>
    <w:rPr>
      <w:rFonts w:ascii="Garamond" w:hAnsi="Garamond"/>
    </w:rPr>
  </w:style>
  <w:style w:type="paragraph" w:customStyle="1" w:styleId="Byline">
    <w:name w:val="Byline"/>
    <w:rsid w:val="00522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F4E"/>
    <w:pPr>
      <w:tabs>
        <w:tab w:val="clear" w:pos="3600"/>
        <w:tab w:val="clear" w:pos="3958"/>
      </w:tabs>
      <w:jc w:val="right"/>
    </w:pPr>
  </w:style>
  <w:style w:type="character" w:styleId="Emphasis">
    <w:name w:val="Emphasis"/>
    <w:basedOn w:val="DefaultParagraphFont"/>
    <w:qFormat/>
    <w:rsid w:val="00522F4E"/>
    <w:rPr>
      <w:i/>
    </w:rPr>
  </w:style>
  <w:style w:type="paragraph" w:styleId="Caption">
    <w:name w:val="caption"/>
    <w:basedOn w:val="BodyText"/>
    <w:next w:val="Normal"/>
    <w:qFormat/>
    <w:rsid w:val="00522F4E"/>
    <w:pPr>
      <w:framePr w:w="2268" w:hSpace="181" w:vSpace="181" w:wrap="around" w:vAnchor="text" w:hAnchor="page" w:x="1135" w:y="285" w:anchorLock="1"/>
    </w:pPr>
    <w:rPr>
      <w:i/>
    </w:rPr>
  </w:style>
  <w:style w:type="paragraph" w:customStyle="1" w:styleId="MiniTOCTitle">
    <w:name w:val="MiniTOCTitle"/>
    <w:basedOn w:val="Heading4"/>
    <w:rsid w:val="00522F4E"/>
    <w:pPr>
      <w:spacing w:before="240"/>
      <w:outlineLvl w:val="9"/>
    </w:pPr>
    <w:rPr>
      <w:noProof/>
      <w:sz w:val="24"/>
    </w:rPr>
  </w:style>
  <w:style w:type="paragraph" w:customStyle="1" w:styleId="MiniTOCItem">
    <w:name w:val="MiniTOCItem"/>
    <w:basedOn w:val="ListBullet"/>
    <w:rsid w:val="00522F4E"/>
    <w:pPr>
      <w:numPr>
        <w:numId w:val="0"/>
      </w:numPr>
      <w:tabs>
        <w:tab w:val="right" w:leader="dot" w:pos="6521"/>
      </w:tabs>
      <w:spacing w:before="0" w:after="0"/>
    </w:pPr>
  </w:style>
  <w:style w:type="paragraph" w:customStyle="1" w:styleId="TOFTitle">
    <w:name w:val="TOFTitle"/>
    <w:basedOn w:val="TOCTitle"/>
    <w:rsid w:val="00522F4E"/>
  </w:style>
  <w:style w:type="paragraph" w:styleId="TableofFigures">
    <w:name w:val="table of figures"/>
    <w:basedOn w:val="Normal"/>
    <w:next w:val="Normal"/>
    <w:semiHidden/>
    <w:rsid w:val="00522F4E"/>
    <w:pPr>
      <w:tabs>
        <w:tab w:val="right" w:leader="dot" w:pos="9072"/>
      </w:tabs>
      <w:ind w:left="970" w:hanging="403"/>
    </w:pPr>
    <w:rPr>
      <w:rFonts w:ascii="Times New Roman" w:hAnsi="Times New Roman"/>
      <w:b/>
    </w:rPr>
  </w:style>
  <w:style w:type="paragraph" w:styleId="ListNumber">
    <w:name w:val="List Number"/>
    <w:basedOn w:val="List"/>
    <w:rsid w:val="00522F4E"/>
    <w:pPr>
      <w:numPr>
        <w:numId w:val="11"/>
      </w:numPr>
    </w:pPr>
  </w:style>
  <w:style w:type="character" w:customStyle="1" w:styleId="WingdingSymbols">
    <w:name w:val="Wingding Symbols"/>
    <w:rsid w:val="00522F4E"/>
    <w:rPr>
      <w:rFonts w:ascii="Wingdings" w:hAnsi="Wingdings"/>
    </w:rPr>
  </w:style>
  <w:style w:type="paragraph" w:customStyle="1" w:styleId="TableHeading">
    <w:name w:val="Table Heading"/>
    <w:basedOn w:val="HeadingBase"/>
    <w:rsid w:val="00522F4E"/>
    <w:pPr>
      <w:keepLines/>
      <w:pBdr>
        <w:bottom w:val="single" w:sz="6" w:space="1" w:color="918585"/>
      </w:pBdr>
      <w:spacing w:before="240"/>
    </w:pPr>
  </w:style>
  <w:style w:type="character" w:customStyle="1" w:styleId="HotSpot">
    <w:name w:val="HotSpot"/>
    <w:rsid w:val="00522F4E"/>
    <w:rPr>
      <w:color w:val="0033CC"/>
      <w:u w:val="none"/>
    </w:rPr>
  </w:style>
  <w:style w:type="paragraph" w:customStyle="1" w:styleId="BodyTextRight">
    <w:name w:val="Body Text Right"/>
    <w:basedOn w:val="BodyText"/>
    <w:rsid w:val="00522F4E"/>
    <w:pPr>
      <w:spacing w:before="0" w:after="0"/>
      <w:jc w:val="right"/>
    </w:pPr>
  </w:style>
  <w:style w:type="paragraph" w:styleId="Index3">
    <w:name w:val="index 3"/>
    <w:basedOn w:val="ListNumber2"/>
    <w:next w:val="Normal"/>
    <w:semiHidden/>
    <w:rsid w:val="00522F4E"/>
    <w:pPr>
      <w:numPr>
        <w:numId w:val="0"/>
      </w:numPr>
      <w:tabs>
        <w:tab w:val="right" w:leader="dot" w:pos="4176"/>
      </w:tabs>
    </w:pPr>
  </w:style>
  <w:style w:type="paragraph" w:styleId="ListNumber2">
    <w:name w:val="List Number 2"/>
    <w:basedOn w:val="List2"/>
    <w:rsid w:val="00522F4E"/>
    <w:pPr>
      <w:numPr>
        <w:numId w:val="10"/>
      </w:numPr>
      <w:tabs>
        <w:tab w:val="clear" w:pos="1060"/>
      </w:tabs>
    </w:pPr>
  </w:style>
  <w:style w:type="paragraph" w:customStyle="1" w:styleId="MarginNote">
    <w:name w:val="Margin Note"/>
    <w:basedOn w:val="BodyText"/>
    <w:rsid w:val="00522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F4E"/>
    <w:rPr>
      <w:sz w:val="32"/>
    </w:rPr>
  </w:style>
  <w:style w:type="paragraph" w:customStyle="1" w:styleId="HeadingProcedure">
    <w:name w:val="Heading Procedure"/>
    <w:basedOn w:val="HeadingBase"/>
    <w:next w:val="Normal"/>
    <w:rsid w:val="00522F4E"/>
    <w:pPr>
      <w:tabs>
        <w:tab w:val="left" w:pos="0"/>
      </w:tabs>
      <w:spacing w:before="120" w:after="60"/>
    </w:pPr>
    <w:rPr>
      <w:i/>
      <w:color w:val="918585"/>
      <w:sz w:val="22"/>
    </w:rPr>
  </w:style>
  <w:style w:type="paragraph" w:customStyle="1" w:styleId="TableBodyText">
    <w:name w:val="Table Body Text"/>
    <w:basedOn w:val="BodyText"/>
    <w:rsid w:val="00522F4E"/>
    <w:pPr>
      <w:spacing w:before="60" w:after="60"/>
    </w:pPr>
  </w:style>
  <w:style w:type="paragraph" w:styleId="ListContinue">
    <w:name w:val="List Continue"/>
    <w:basedOn w:val="List"/>
    <w:rsid w:val="00522F4E"/>
    <w:pPr>
      <w:ind w:firstLine="0"/>
    </w:pPr>
  </w:style>
  <w:style w:type="paragraph" w:customStyle="1" w:styleId="ListNote">
    <w:name w:val="List Note"/>
    <w:basedOn w:val="List"/>
    <w:rsid w:val="00522F4E"/>
    <w:pPr>
      <w:pBdr>
        <w:top w:val="single" w:sz="6" w:space="2" w:color="918585"/>
        <w:bottom w:val="single" w:sz="6" w:space="2" w:color="918585"/>
      </w:pBdr>
      <w:tabs>
        <w:tab w:val="left" w:pos="1021"/>
      </w:tabs>
      <w:ind w:firstLine="0"/>
    </w:pPr>
  </w:style>
  <w:style w:type="paragraph" w:customStyle="1" w:styleId="Warning">
    <w:name w:val="Warning"/>
    <w:basedOn w:val="BodyText"/>
    <w:rsid w:val="00522F4E"/>
    <w:pPr>
      <w:shd w:val="clear" w:color="auto" w:fill="D9D9D9"/>
      <w:tabs>
        <w:tab w:val="left" w:pos="992"/>
      </w:tabs>
      <w:ind w:left="119" w:right="119"/>
    </w:pPr>
    <w:rPr>
      <w:sz w:val="20"/>
    </w:rPr>
  </w:style>
  <w:style w:type="paragraph" w:customStyle="1" w:styleId="MarginIcons">
    <w:name w:val="Margin Icons"/>
    <w:basedOn w:val="BodyText"/>
    <w:rsid w:val="00522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F4E"/>
    <w:rPr>
      <w:rFonts w:ascii="Courier New" w:hAnsi="Courier New"/>
    </w:rPr>
  </w:style>
  <w:style w:type="paragraph" w:customStyle="1" w:styleId="NoteBullet">
    <w:name w:val="Note Bullet"/>
    <w:basedOn w:val="Note"/>
    <w:rsid w:val="00522F4E"/>
    <w:pPr>
      <w:tabs>
        <w:tab w:val="clear" w:pos="680"/>
      </w:tabs>
      <w:spacing w:before="60" w:after="60"/>
    </w:pPr>
  </w:style>
  <w:style w:type="paragraph" w:customStyle="1" w:styleId="SubHeading2">
    <w:name w:val="SubHeading2"/>
    <w:basedOn w:val="HeadingBase"/>
    <w:rsid w:val="00522F4E"/>
    <w:pPr>
      <w:spacing w:before="240" w:after="60"/>
    </w:pPr>
    <w:rPr>
      <w:sz w:val="20"/>
    </w:rPr>
  </w:style>
  <w:style w:type="paragraph" w:customStyle="1" w:styleId="SubHeading1">
    <w:name w:val="SubHeading1"/>
    <w:basedOn w:val="HeadingBase"/>
    <w:rsid w:val="00522F4E"/>
    <w:pPr>
      <w:spacing w:before="240" w:after="60"/>
    </w:pPr>
    <w:rPr>
      <w:color w:val="918585"/>
      <w:sz w:val="22"/>
    </w:rPr>
  </w:style>
  <w:style w:type="paragraph" w:customStyle="1" w:styleId="SideHeading">
    <w:name w:val="Side Heading"/>
    <w:basedOn w:val="HeadingBase"/>
    <w:rsid w:val="00522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F4E"/>
    <w:pPr>
      <w:numPr>
        <w:numId w:val="12"/>
      </w:numPr>
    </w:pPr>
  </w:style>
  <w:style w:type="paragraph" w:styleId="PlainText">
    <w:name w:val="Plain Text"/>
    <w:basedOn w:val="Normal"/>
    <w:link w:val="PlainTextChar"/>
    <w:rsid w:val="00522F4E"/>
    <w:rPr>
      <w:sz w:val="20"/>
    </w:rPr>
  </w:style>
  <w:style w:type="character" w:customStyle="1" w:styleId="PlainTextChar">
    <w:name w:val="Plain Text Char"/>
    <w:basedOn w:val="DefaultParagraphFont"/>
    <w:link w:val="PlainText"/>
    <w:rsid w:val="00522F4E"/>
    <w:rPr>
      <w:rFonts w:ascii="Courier New" w:eastAsia="Times New Roman" w:hAnsi="Courier New" w:cs="Times New Roman"/>
      <w:sz w:val="20"/>
      <w:szCs w:val="20"/>
      <w:lang w:eastAsia="en-US"/>
    </w:rPr>
  </w:style>
  <w:style w:type="character" w:customStyle="1" w:styleId="MenuOption">
    <w:name w:val="Menu Option"/>
    <w:basedOn w:val="DefaultParagraphFont"/>
    <w:rsid w:val="00522F4E"/>
    <w:rPr>
      <w:b/>
      <w:smallCaps/>
    </w:rPr>
  </w:style>
  <w:style w:type="paragraph" w:customStyle="1" w:styleId="TableListNumber">
    <w:name w:val="Table List Number"/>
    <w:basedOn w:val="ListNumber"/>
    <w:rsid w:val="00522F4E"/>
    <w:pPr>
      <w:numPr>
        <w:numId w:val="0"/>
      </w:numPr>
    </w:pPr>
  </w:style>
  <w:style w:type="paragraph" w:styleId="TOC4">
    <w:name w:val="toc 4"/>
    <w:basedOn w:val="TOCBase"/>
    <w:next w:val="Normal"/>
    <w:semiHidden/>
    <w:rsid w:val="00522F4E"/>
    <w:pPr>
      <w:tabs>
        <w:tab w:val="right" w:leader="dot" w:pos="9071"/>
      </w:tabs>
      <w:ind w:left="1701"/>
    </w:pPr>
  </w:style>
  <w:style w:type="paragraph" w:customStyle="1" w:styleId="ListAlpha">
    <w:name w:val="List Alpha"/>
    <w:basedOn w:val="List"/>
    <w:rsid w:val="00522F4E"/>
    <w:pPr>
      <w:numPr>
        <w:numId w:val="9"/>
      </w:numPr>
    </w:pPr>
  </w:style>
  <w:style w:type="paragraph" w:customStyle="1" w:styleId="ListAlpha2">
    <w:name w:val="List Alpha 2"/>
    <w:basedOn w:val="List2"/>
    <w:rsid w:val="00522F4E"/>
    <w:pPr>
      <w:numPr>
        <w:numId w:val="8"/>
      </w:numPr>
    </w:pPr>
  </w:style>
  <w:style w:type="paragraph" w:styleId="List2">
    <w:name w:val="List 2"/>
    <w:basedOn w:val="BodyText"/>
    <w:rsid w:val="00522F4E"/>
    <w:pPr>
      <w:tabs>
        <w:tab w:val="left" w:pos="680"/>
      </w:tabs>
      <w:spacing w:before="60" w:after="60"/>
      <w:ind w:left="680" w:hanging="340"/>
    </w:pPr>
  </w:style>
  <w:style w:type="paragraph" w:styleId="List3">
    <w:name w:val="List 3"/>
    <w:basedOn w:val="BodyText"/>
    <w:rsid w:val="00522F4E"/>
    <w:pPr>
      <w:tabs>
        <w:tab w:val="left" w:pos="1021"/>
      </w:tabs>
      <w:spacing w:before="60" w:after="60"/>
      <w:ind w:left="1020" w:hanging="340"/>
    </w:pPr>
  </w:style>
  <w:style w:type="paragraph" w:styleId="List4">
    <w:name w:val="List 4"/>
    <w:basedOn w:val="BodyText"/>
    <w:rsid w:val="00522F4E"/>
    <w:pPr>
      <w:tabs>
        <w:tab w:val="left" w:pos="1361"/>
      </w:tabs>
      <w:spacing w:before="60" w:after="60"/>
      <w:ind w:left="1361" w:hanging="340"/>
    </w:pPr>
  </w:style>
  <w:style w:type="paragraph" w:styleId="List5">
    <w:name w:val="List 5"/>
    <w:basedOn w:val="BodyText"/>
    <w:rsid w:val="00522F4E"/>
    <w:pPr>
      <w:tabs>
        <w:tab w:val="left" w:pos="1701"/>
      </w:tabs>
      <w:spacing w:before="60" w:after="60"/>
      <w:ind w:left="1701" w:hanging="340"/>
    </w:pPr>
  </w:style>
  <w:style w:type="paragraph" w:styleId="ListBullet3">
    <w:name w:val="List Bullet 3"/>
    <w:basedOn w:val="List3"/>
    <w:rsid w:val="00522F4E"/>
    <w:pPr>
      <w:numPr>
        <w:numId w:val="15"/>
      </w:numPr>
      <w:tabs>
        <w:tab w:val="clear" w:pos="1021"/>
      </w:tabs>
      <w:ind w:left="1037" w:hanging="357"/>
    </w:pPr>
  </w:style>
  <w:style w:type="paragraph" w:styleId="ListBullet4">
    <w:name w:val="List Bullet 4"/>
    <w:basedOn w:val="List4"/>
    <w:rsid w:val="00522F4E"/>
    <w:pPr>
      <w:numPr>
        <w:numId w:val="3"/>
      </w:numPr>
    </w:pPr>
  </w:style>
  <w:style w:type="paragraph" w:styleId="ListBullet5">
    <w:name w:val="List Bullet 5"/>
    <w:basedOn w:val="List5"/>
    <w:rsid w:val="00522F4E"/>
    <w:pPr>
      <w:numPr>
        <w:numId w:val="4"/>
      </w:numPr>
    </w:pPr>
  </w:style>
  <w:style w:type="paragraph" w:styleId="ListContinue2">
    <w:name w:val="List Continue 2"/>
    <w:basedOn w:val="List2"/>
    <w:rsid w:val="00522F4E"/>
    <w:pPr>
      <w:ind w:firstLine="0"/>
    </w:pPr>
  </w:style>
  <w:style w:type="paragraph" w:styleId="ListContinue3">
    <w:name w:val="List Continue 3"/>
    <w:basedOn w:val="List3"/>
    <w:rsid w:val="00522F4E"/>
    <w:pPr>
      <w:ind w:left="1021" w:firstLine="0"/>
    </w:pPr>
  </w:style>
  <w:style w:type="paragraph" w:styleId="ListContinue4">
    <w:name w:val="List Continue 4"/>
    <w:basedOn w:val="List4"/>
    <w:rsid w:val="00522F4E"/>
    <w:pPr>
      <w:ind w:firstLine="0"/>
    </w:pPr>
  </w:style>
  <w:style w:type="paragraph" w:styleId="ListContinue5">
    <w:name w:val="List Continue 5"/>
    <w:basedOn w:val="List5"/>
    <w:rsid w:val="00522F4E"/>
    <w:pPr>
      <w:ind w:firstLine="0"/>
    </w:pPr>
  </w:style>
  <w:style w:type="paragraph" w:styleId="ListNumber3">
    <w:name w:val="List Number 3"/>
    <w:basedOn w:val="List3"/>
    <w:rsid w:val="00522F4E"/>
    <w:pPr>
      <w:numPr>
        <w:numId w:val="5"/>
      </w:numPr>
    </w:pPr>
  </w:style>
  <w:style w:type="paragraph" w:styleId="ListNumber4">
    <w:name w:val="List Number 4"/>
    <w:basedOn w:val="List4"/>
    <w:rsid w:val="00522F4E"/>
    <w:pPr>
      <w:numPr>
        <w:numId w:val="6"/>
      </w:numPr>
    </w:pPr>
  </w:style>
  <w:style w:type="paragraph" w:styleId="ListNumber5">
    <w:name w:val="List Number 5"/>
    <w:basedOn w:val="List5"/>
    <w:rsid w:val="00522F4E"/>
    <w:pPr>
      <w:numPr>
        <w:numId w:val="7"/>
      </w:numPr>
    </w:pPr>
  </w:style>
  <w:style w:type="paragraph" w:styleId="BlockText">
    <w:name w:val="Block Text"/>
    <w:basedOn w:val="Normal"/>
    <w:rsid w:val="00522F4E"/>
    <w:pPr>
      <w:spacing w:after="120"/>
      <w:ind w:left="1440" w:right="1440"/>
    </w:pPr>
  </w:style>
  <w:style w:type="character" w:customStyle="1" w:styleId="Subscript">
    <w:name w:val="Subscript"/>
    <w:basedOn w:val="DefaultParagraphFont"/>
    <w:rsid w:val="00522F4E"/>
    <w:rPr>
      <w:sz w:val="16"/>
      <w:vertAlign w:val="subscript"/>
    </w:rPr>
  </w:style>
  <w:style w:type="character" w:customStyle="1" w:styleId="Superscript">
    <w:name w:val="Superscript"/>
    <w:basedOn w:val="DefaultParagraphFont"/>
    <w:rsid w:val="00522F4E"/>
    <w:rPr>
      <w:sz w:val="16"/>
      <w:vertAlign w:val="superscript"/>
    </w:rPr>
  </w:style>
  <w:style w:type="character" w:customStyle="1" w:styleId="Symbols">
    <w:name w:val="Symbols"/>
    <w:basedOn w:val="DefaultParagraphFont"/>
    <w:rsid w:val="00522F4E"/>
    <w:rPr>
      <w:rFonts w:ascii="Symbol" w:hAnsi="Symbol"/>
    </w:rPr>
  </w:style>
  <w:style w:type="character" w:customStyle="1" w:styleId="MenuOptions">
    <w:name w:val="Menu Options"/>
    <w:basedOn w:val="DefaultParagraphFont"/>
    <w:rsid w:val="00522F4E"/>
    <w:rPr>
      <w:rFonts w:ascii="Arial Narrow" w:hAnsi="Arial Narrow"/>
      <w:smallCaps/>
    </w:rPr>
  </w:style>
  <w:style w:type="character" w:customStyle="1" w:styleId="Buttons">
    <w:name w:val="Buttons"/>
    <w:basedOn w:val="DefaultParagraphFont"/>
    <w:rsid w:val="00522F4E"/>
    <w:rPr>
      <w:b/>
    </w:rPr>
  </w:style>
  <w:style w:type="character" w:customStyle="1" w:styleId="Underlined">
    <w:name w:val="Underlined"/>
    <w:basedOn w:val="DefaultParagraphFont"/>
    <w:rsid w:val="00522F4E"/>
    <w:rPr>
      <w:u w:val="single"/>
    </w:rPr>
  </w:style>
  <w:style w:type="paragraph" w:customStyle="1" w:styleId="TableBodyTextRight">
    <w:name w:val="Table Body Text Right"/>
    <w:basedOn w:val="TableBodyText"/>
    <w:rsid w:val="00522F4E"/>
    <w:pPr>
      <w:widowControl w:val="0"/>
      <w:autoSpaceDE w:val="0"/>
      <w:autoSpaceDN w:val="0"/>
      <w:adjustRightInd w:val="0"/>
      <w:jc w:val="right"/>
    </w:pPr>
    <w:rPr>
      <w:rFonts w:cs="Arial"/>
      <w:szCs w:val="18"/>
    </w:rPr>
  </w:style>
  <w:style w:type="paragraph" w:customStyle="1" w:styleId="CopyrightText">
    <w:name w:val="Copyright Text"/>
    <w:basedOn w:val="BodyText"/>
    <w:rsid w:val="00522F4E"/>
    <w:rPr>
      <w:sz w:val="18"/>
    </w:rPr>
  </w:style>
  <w:style w:type="paragraph" w:customStyle="1" w:styleId="BodySmallRight">
    <w:name w:val="Body Small Right"/>
    <w:basedOn w:val="BodyTextRight"/>
    <w:rsid w:val="00522F4E"/>
    <w:rPr>
      <w:sz w:val="18"/>
      <w:szCs w:val="18"/>
    </w:rPr>
  </w:style>
  <w:style w:type="paragraph" w:customStyle="1" w:styleId="MarginEdition">
    <w:name w:val="Margin Edition"/>
    <w:basedOn w:val="MarginNote"/>
    <w:rsid w:val="00522F4E"/>
    <w:pPr>
      <w:spacing w:before="0" w:after="0"/>
    </w:pPr>
    <w:rPr>
      <w:rFonts w:ascii="Times New Roman" w:hAnsi="Times New Roman"/>
      <w:color w:val="999999"/>
    </w:rPr>
  </w:style>
  <w:style w:type="paragraph" w:customStyle="1" w:styleId="Spacer">
    <w:name w:val="Spacer"/>
    <w:basedOn w:val="Normal"/>
    <w:rsid w:val="00522F4E"/>
    <w:rPr>
      <w:sz w:val="2"/>
      <w:szCs w:val="2"/>
    </w:rPr>
  </w:style>
  <w:style w:type="character" w:customStyle="1" w:styleId="Small">
    <w:name w:val="Small"/>
    <w:basedOn w:val="DefaultParagraphFont"/>
    <w:rsid w:val="00522F4E"/>
    <w:rPr>
      <w:sz w:val="16"/>
    </w:rPr>
  </w:style>
  <w:style w:type="paragraph" w:customStyle="1" w:styleId="WideTable">
    <w:name w:val="Wide Table"/>
    <w:basedOn w:val="Normal"/>
    <w:rsid w:val="00522F4E"/>
    <w:pPr>
      <w:ind w:left="-1418"/>
    </w:pPr>
    <w:rPr>
      <w:sz w:val="2"/>
      <w:szCs w:val="2"/>
    </w:rPr>
  </w:style>
  <w:style w:type="character" w:styleId="PageNumber">
    <w:name w:val="page number"/>
    <w:basedOn w:val="DefaultParagraphFont"/>
    <w:rsid w:val="00522F4E"/>
  </w:style>
  <w:style w:type="paragraph" w:styleId="Quote">
    <w:name w:val="Quote"/>
    <w:basedOn w:val="Heading1"/>
    <w:link w:val="QuoteChar"/>
    <w:qFormat/>
    <w:rsid w:val="00522F4E"/>
    <w:rPr>
      <w:b w:val="0"/>
      <w:sz w:val="72"/>
      <w:szCs w:val="72"/>
      <w:lang w:val="en-NZ"/>
    </w:rPr>
  </w:style>
  <w:style w:type="character" w:customStyle="1" w:styleId="QuoteChar">
    <w:name w:val="Quote Char"/>
    <w:basedOn w:val="DefaultParagraphFont"/>
    <w:link w:val="Quote"/>
    <w:rsid w:val="00522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F4E"/>
    <w:pPr>
      <w:pageBreakBefore/>
    </w:pPr>
  </w:style>
  <w:style w:type="paragraph" w:customStyle="1" w:styleId="Border">
    <w:name w:val="Border"/>
    <w:basedOn w:val="Normal"/>
    <w:qFormat/>
    <w:rsid w:val="00522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F4E"/>
    <w:rPr>
      <w:b/>
      <w:bCs/>
      <w:i/>
      <w:iCs/>
      <w:color w:val="auto"/>
    </w:rPr>
  </w:style>
  <w:style w:type="paragraph" w:styleId="IntenseQuote">
    <w:name w:val="Intense Quote"/>
    <w:basedOn w:val="Normal"/>
    <w:next w:val="Normal"/>
    <w:link w:val="IntenseQuoteChar"/>
    <w:uiPriority w:val="30"/>
    <w:qFormat/>
    <w:rsid w:val="00522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F4E"/>
    <w:rPr>
      <w:smallCaps/>
      <w:color w:val="auto"/>
      <w:u w:val="single"/>
    </w:rPr>
  </w:style>
  <w:style w:type="character" w:styleId="IntenseReference">
    <w:name w:val="Intense Reference"/>
    <w:basedOn w:val="DefaultParagraphFont"/>
    <w:uiPriority w:val="32"/>
    <w:qFormat/>
    <w:rsid w:val="00522F4E"/>
    <w:rPr>
      <w:b/>
      <w:bCs/>
      <w:smallCaps/>
      <w:color w:val="auto"/>
      <w:spacing w:val="5"/>
      <w:u w:val="single"/>
    </w:rPr>
  </w:style>
  <w:style w:type="paragraph" w:customStyle="1" w:styleId="2ColumnHeading">
    <w:name w:val="2Column Heading"/>
    <w:basedOn w:val="BodyText"/>
    <w:qFormat/>
    <w:rsid w:val="00522F4E"/>
    <w:pPr>
      <w:spacing w:after="60"/>
      <w:ind w:left="-2268"/>
    </w:pPr>
    <w:rPr>
      <w:b/>
    </w:rPr>
  </w:style>
  <w:style w:type="paragraph" w:customStyle="1" w:styleId="Heading1TOC">
    <w:name w:val="Heading1 TOC"/>
    <w:basedOn w:val="Normal"/>
    <w:qFormat/>
    <w:rsid w:val="00522F4E"/>
    <w:pPr>
      <w:spacing w:before="240" w:after="120"/>
    </w:pPr>
    <w:rPr>
      <w:rFonts w:ascii="Times New Roman" w:hAnsi="Times New Roman"/>
      <w:b/>
      <w:sz w:val="32"/>
    </w:rPr>
  </w:style>
  <w:style w:type="paragraph" w:customStyle="1" w:styleId="Heading2TOC">
    <w:name w:val="Heading2 TOC"/>
    <w:basedOn w:val="Normal"/>
    <w:qFormat/>
    <w:rsid w:val="00522F4E"/>
    <w:pPr>
      <w:spacing w:before="240" w:after="60"/>
    </w:pPr>
    <w:rPr>
      <w:rFonts w:ascii="Times New Roman" w:hAnsi="Times New Roman"/>
      <w:b/>
      <w:sz w:val="28"/>
    </w:rPr>
  </w:style>
  <w:style w:type="character" w:customStyle="1" w:styleId="Underline">
    <w:name w:val="Underline"/>
    <w:basedOn w:val="DefaultParagraphFont"/>
    <w:qFormat/>
    <w:rsid w:val="00522F4E"/>
    <w:rPr>
      <w:u w:val="single"/>
    </w:rPr>
  </w:style>
  <w:style w:type="paragraph" w:styleId="BalloonText">
    <w:name w:val="Balloon Text"/>
    <w:basedOn w:val="Normal"/>
    <w:link w:val="BalloonTextChar"/>
    <w:rsid w:val="00522F4E"/>
    <w:rPr>
      <w:rFonts w:ascii="Tahoma" w:hAnsi="Tahoma" w:cs="Tahoma"/>
      <w:sz w:val="16"/>
      <w:szCs w:val="16"/>
    </w:rPr>
  </w:style>
  <w:style w:type="character" w:customStyle="1" w:styleId="BalloonTextChar">
    <w:name w:val="Balloon Text Char"/>
    <w:basedOn w:val="DefaultParagraphFont"/>
    <w:link w:val="BalloonText"/>
    <w:rsid w:val="00522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F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F4E"/>
    <w:rPr>
      <w:b/>
      <w:color w:val="660033"/>
      <w:spacing w:val="0"/>
    </w:rPr>
  </w:style>
  <w:style w:type="paragraph" w:customStyle="1" w:styleId="Nameditemlist">
    <w:name w:val="Named item list"/>
    <w:basedOn w:val="BodyText"/>
    <w:qFormat/>
    <w:rsid w:val="00522F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1393</Words>
  <Characters>8859</Characters>
  <Application>Microsoft Office Word</Application>
  <DocSecurity>0</DocSecurity>
  <Lines>307</Lines>
  <Paragraphs>195</Paragraphs>
  <ScaleCrop>false</ScaleCrop>
  <Company>Author-it Software Corporation Ltd.</Company>
  <LinksUpToDate>false</LinksUpToDate>
  <CharactersWithSpaces>10173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PSPCRT507B Record complex court proceedings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2012-11-01T03:05:00Z</dcterms:created>
  <dcterms:modified xsi:type="dcterms:W3CDTF">2012-11-01T03:05:00Z</dcterms:modified>
</cp:coreProperties>
</file>