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3D3" w:rsidP="007C53D3">
      <w:pPr>
        <w:pStyle w:val="Title"/>
      </w:pPr>
      <w:r>
        <w:fldChar w:fldCharType="begin"/>
      </w:r>
      <w:r>
        <w:instrText xml:space="preserve"> TITLE   \* MERGEFORMAT </w:instrText>
      </w:r>
      <w:r>
        <w:fldChar w:fldCharType="separate"/>
      </w:r>
      <w:r>
        <w:t>PSPCRT505B Undertake senior court listing activities</w:t>
      </w:r>
      <w:r>
        <w:fldChar w:fldCharType="end"/>
      </w:r>
    </w:p>
    <w:p w:rsidR="007C53D3" w:rsidP="007C53D3">
      <w:pPr>
        <w:pStyle w:val="Version"/>
        <w:sectPr w:rsidSect="00FD2F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D2FD5" w:rsidP="00FD2FD5">
      <w:pPr>
        <w:pStyle w:val="SuperHeading"/>
      </w:pPr>
      <w:r w:rsidRPr="00FD2FD5">
        <w:t>PSPCRT505B Undertake senior court listing activities</w:t>
      </w:r>
    </w:p>
    <w:p w:rsidR="00000000" w:rsidRPr="00FD2FD5" w:rsidP="00FD2FD5">
      <w:pPr>
        <w:pStyle w:val="SuperHeading"/>
      </w:pPr>
    </w:p>
    <w:p w:rsidR="00000000" w:rsidRPr="00FD2FD5" w:rsidP="00FD2FD5">
      <w:pPr>
        <w:pStyle w:val="Heading1"/>
      </w:pPr>
      <w:bookmarkStart w:id="1" w:name="O_494898"/>
      <w:bookmarkEnd w:id="1"/>
      <w:r w:rsidRPr="00FD2FD5">
        <w:t>Modification History</w:t>
      </w:r>
    </w:p>
    <w:tbl>
      <w:tblPr>
        <w:tblW w:w="0" w:type="auto"/>
        <w:tblLayout w:type="fixed"/>
        <w:tblCellMar>
          <w:left w:w="62" w:type="dxa"/>
          <w:right w:w="62" w:type="dxa"/>
        </w:tblCellMar>
        <w:tblLook w:val="0000"/>
      </w:tblPr>
      <w:tblGrid>
        <w:gridCol w:w="3052"/>
        <w:gridCol w:w="3052"/>
        <w:gridCol w:w="3052"/>
      </w:tblGrid>
      <w:tr w:rsidTr="007C53D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FD5" w:rsidP="00FD2FD5">
            <w:pPr>
              <w:pStyle w:val="BodyText"/>
            </w:pPr>
            <w:r w:rsidRPr="00FD2FD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FD5" w:rsidP="00FD2FD5">
            <w:pPr>
              <w:pStyle w:val="BodyText"/>
            </w:pPr>
            <w:r w:rsidRPr="00FD2FD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FD5">
            <w:pPr>
              <w:pStyle w:val="BodyText"/>
              <w:rPr>
                <w:lang w:val="en-NZ"/>
              </w:rPr>
            </w:pPr>
            <w:r w:rsidRPr="00FD2FD5">
              <w:rPr>
                <w:rStyle w:val="SpecialBold"/>
              </w:rPr>
              <w:t>Comments</w:t>
            </w:r>
          </w:p>
        </w:tc>
      </w:tr>
      <w:tr w:rsidTr="007C53D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FD5">
            <w:pPr>
              <w:pStyle w:val="BodyText"/>
              <w:rPr>
                <w:lang w:val="en-NZ"/>
              </w:rPr>
            </w:pPr>
            <w:r w:rsidRPr="00FD2FD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FD5">
            <w:pPr>
              <w:pStyle w:val="BodyText"/>
              <w:rPr>
                <w:lang w:val="en-NZ"/>
              </w:rPr>
            </w:pPr>
            <w:r w:rsidRPr="00FD2FD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FD5">
            <w:pPr>
              <w:pStyle w:val="BodyText"/>
              <w:rPr>
                <w:lang w:val="en-NZ"/>
              </w:rPr>
            </w:pPr>
            <w:r w:rsidRPr="00FD2FD5">
              <w:t>Elements and performance criteria pr</w:t>
            </w:r>
            <w:r w:rsidRPr="00FD2FD5">
              <w:t xml:space="preserve">e-content edited. </w:t>
            </w:r>
          </w:p>
        </w:tc>
      </w:tr>
      <w:tr w:rsidTr="007C53D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FD5">
            <w:pPr>
              <w:pStyle w:val="BodyText"/>
              <w:rPr>
                <w:lang w:val="en-NZ"/>
              </w:rPr>
            </w:pPr>
            <w:r w:rsidRPr="00FD2FD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FD5">
            <w:pPr>
              <w:pStyle w:val="BodyText"/>
              <w:rPr>
                <w:lang w:val="en-NZ"/>
              </w:rPr>
            </w:pPr>
            <w:r w:rsidRPr="00FD2FD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FD5">
            <w:pPr>
              <w:pStyle w:val="BodyText"/>
              <w:rPr>
                <w:lang w:val="en-NZ"/>
              </w:rPr>
            </w:pPr>
            <w:r w:rsidRPr="00FD2FD5">
              <w:t>Layout adjusted. No changes to content.</w:t>
            </w:r>
          </w:p>
        </w:tc>
      </w:tr>
      <w:tr w:rsidTr="007C53D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FD5">
            <w:pPr>
              <w:pStyle w:val="BodyText"/>
              <w:rPr>
                <w:lang w:val="en-NZ"/>
              </w:rPr>
            </w:pPr>
            <w:r w:rsidRPr="00FD2FD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FD5">
            <w:pPr>
              <w:pStyle w:val="BodyText"/>
              <w:rPr>
                <w:lang w:val="en-NZ"/>
              </w:rPr>
            </w:pPr>
            <w:r w:rsidRPr="00FD2FD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FD5" w:rsidP="00FD2FD5">
            <w:pPr>
              <w:pStyle w:val="BodyText"/>
            </w:pPr>
            <w:r w:rsidRPr="00FD2FD5">
              <w:t>Primary release.</w:t>
            </w:r>
          </w:p>
        </w:tc>
      </w:tr>
    </w:tbl>
    <w:p w:rsidR="007C53D3" w:rsidP="00FD2FD5">
      <w:pPr>
        <w:pStyle w:val="BodyText"/>
      </w:pPr>
    </w:p>
    <w:p w:rsidR="007C53D3" w:rsidP="00FD2FD5">
      <w:pPr>
        <w:pStyle w:val="BodyText"/>
      </w:pPr>
    </w:p>
    <w:p w:rsidR="00000000" w:rsidRPr="00FD2FD5" w:rsidP="00FD2FD5">
      <w:pPr>
        <w:pStyle w:val="Heading1"/>
      </w:pPr>
      <w:bookmarkStart w:id="2" w:name="O_494899"/>
      <w:bookmarkEnd w:id="2"/>
      <w:r w:rsidRPr="00FD2FD5">
        <w:t>Unit Descriptor</w:t>
      </w:r>
    </w:p>
    <w:p w:rsidR="00000000" w:rsidRPr="00FD2FD5" w:rsidP="00FD2FD5">
      <w:pPr>
        <w:pStyle w:val="BodyText"/>
      </w:pPr>
      <w:r w:rsidRPr="00FD2FD5">
        <w:t>This unit covers the ability to undertake senior listing activiti</w:t>
      </w:r>
      <w:r w:rsidRPr="00FD2FD5">
        <w:t>es in a range of criminal, trial, civil and duty matters for courts that may be federal, family, supreme, district, magistrates, etc. It includes overseeing listing functions and the diary system.</w:t>
      </w:r>
    </w:p>
    <w:p w:rsidR="00000000" w:rsidRPr="00FD2FD5" w:rsidP="00FD2FD5">
      <w:pPr>
        <w:pStyle w:val="BodyText"/>
      </w:pPr>
      <w:r w:rsidRPr="00FD2FD5">
        <w:t>In practice, undertaking senior court listing activities ma</w:t>
      </w:r>
      <w:r w:rsidRPr="00FD2FD5">
        <w:t xml:space="preserve">y overlap with other generalist or specialist public sector work activities, such as acting ethically, complying with legislation, using resources, providing client services and undertaking research and analysis. </w:t>
      </w:r>
    </w:p>
    <w:p w:rsidR="00000000" w:rsidRPr="00FD2FD5" w:rsidP="00FD2FD5">
      <w:pPr>
        <w:pStyle w:val="BodyText"/>
      </w:pPr>
      <w:r w:rsidRPr="00FD2FD5">
        <w:t>No licensing, legislative, regulatory or c</w:t>
      </w:r>
      <w:r w:rsidRPr="00FD2FD5">
        <w:t>ertification requirements apply to this unit at the time of endorsement.</w:t>
      </w:r>
    </w:p>
    <w:p w:rsidR="00000000" w:rsidRPr="00FD2FD5" w:rsidP="00FD2FD5">
      <w:pPr>
        <w:pStyle w:val="AllowPageBreak"/>
      </w:pPr>
    </w:p>
    <w:p w:rsidR="00000000" w:rsidRPr="00FD2FD5" w:rsidP="00FD2FD5">
      <w:pPr>
        <w:pStyle w:val="Heading1"/>
      </w:pPr>
      <w:bookmarkStart w:id="3" w:name="O_494905"/>
      <w:bookmarkEnd w:id="3"/>
      <w:r w:rsidRPr="00FD2FD5">
        <w:t>Application of the Unit</w:t>
      </w:r>
    </w:p>
    <w:p w:rsidR="00000000" w:rsidRPr="00FD2FD5" w:rsidP="00FD2FD5">
      <w:pPr>
        <w:pStyle w:val="BodyText"/>
      </w:pPr>
      <w:r w:rsidRPr="00FD2FD5">
        <w:t>The task of undertaking listing activities may be performed in a range of court settings and by authorised court officials operating under spe</w:t>
      </w:r>
      <w:r w:rsidRPr="00FD2FD5">
        <w:t>cified requirements and procedures.</w:t>
      </w:r>
    </w:p>
    <w:p w:rsidR="00000000" w:rsidRPr="00FD2FD5" w:rsidP="00FD2FD5">
      <w:pPr>
        <w:pStyle w:val="AllowPageBreak"/>
      </w:pPr>
    </w:p>
    <w:p w:rsidR="00000000" w:rsidRPr="00FD2FD5" w:rsidP="00FD2FD5">
      <w:pPr>
        <w:pStyle w:val="Heading1"/>
      </w:pPr>
      <w:bookmarkStart w:id="4" w:name="O_494896"/>
      <w:bookmarkEnd w:id="4"/>
      <w:r w:rsidRPr="00FD2FD5">
        <w:t>Licensing/Regulatory Information</w:t>
      </w:r>
    </w:p>
    <w:p w:rsidR="00000000" w:rsidRPr="00FD2FD5" w:rsidP="00FD2FD5">
      <w:pPr>
        <w:pStyle w:val="BodyText"/>
      </w:pPr>
      <w:r w:rsidRPr="00FD2FD5">
        <w:t>Not applicable.</w:t>
      </w:r>
    </w:p>
    <w:p w:rsidR="00000000" w:rsidRPr="00FD2FD5" w:rsidP="00FD2FD5">
      <w:pPr>
        <w:pStyle w:val="AllowPageBreak"/>
      </w:pPr>
    </w:p>
    <w:p w:rsidR="00000000" w:rsidRPr="00FD2FD5" w:rsidP="00FD2FD5">
      <w:pPr>
        <w:pStyle w:val="Heading1"/>
      </w:pPr>
      <w:bookmarkStart w:id="5" w:name="O_494892"/>
      <w:bookmarkEnd w:id="5"/>
      <w:r w:rsidRPr="00FD2FD5">
        <w:t>Pre-Requisites</w:t>
      </w:r>
    </w:p>
    <w:p w:rsidR="00000000" w:rsidRPr="00FD2FD5" w:rsidP="00FD2FD5">
      <w:pPr>
        <w:pStyle w:val="BodyText"/>
      </w:pPr>
      <w:r w:rsidRPr="00FD2FD5">
        <w:t>Not applicable.</w:t>
      </w:r>
    </w:p>
    <w:p w:rsidR="00000000" w:rsidRPr="00FD2FD5" w:rsidP="00FD2FD5">
      <w:pPr>
        <w:pStyle w:val="AllowPageBreak"/>
      </w:pPr>
    </w:p>
    <w:p w:rsidR="00000000" w:rsidRPr="00FD2FD5" w:rsidP="00FD2FD5">
      <w:pPr>
        <w:pStyle w:val="Heading1"/>
      </w:pPr>
      <w:bookmarkStart w:id="6" w:name="O_494901"/>
      <w:bookmarkEnd w:id="6"/>
      <w:r w:rsidRPr="00FD2FD5">
        <w:t>Employability Skills Information</w:t>
      </w:r>
    </w:p>
    <w:p w:rsidR="00000000" w:rsidRPr="00FD2FD5" w:rsidP="00FD2FD5">
      <w:pPr>
        <w:pStyle w:val="BodyText"/>
      </w:pPr>
      <w:r w:rsidRPr="00FD2FD5">
        <w:t>This unit contains employability skills.</w:t>
      </w:r>
    </w:p>
    <w:p w:rsidR="00000000" w:rsidRPr="00FD2FD5" w:rsidP="00FD2FD5">
      <w:pPr>
        <w:pStyle w:val="AllowPageBreak"/>
      </w:pPr>
    </w:p>
    <w:p w:rsidR="00000000" w:rsidRPr="00FD2FD5" w:rsidP="00FD2FD5">
      <w:pPr>
        <w:pStyle w:val="Heading1"/>
      </w:pPr>
      <w:bookmarkStart w:id="7" w:name="O_494900"/>
      <w:bookmarkEnd w:id="7"/>
      <w:r w:rsidRPr="00FD2FD5">
        <w:t>Elements and Performance Criteria Pre-Content</w:t>
      </w:r>
    </w:p>
    <w:tbl>
      <w:tblPr>
        <w:tblW w:w="0" w:type="auto"/>
        <w:tblLayout w:type="fixed"/>
        <w:tblCellMar>
          <w:left w:w="62" w:type="dxa"/>
          <w:right w:w="62" w:type="dxa"/>
        </w:tblCellMar>
        <w:tblLook w:val="0000"/>
      </w:tblPr>
      <w:tblGrid>
        <w:gridCol w:w="2541"/>
        <w:gridCol w:w="5981"/>
      </w:tblGrid>
      <w:tr w:rsidTr="007C53D3">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D2FD5">
            <w:pPr>
              <w:pStyle w:val="BodyText"/>
              <w:rPr>
                <w:lang w:val="en-NZ"/>
              </w:rPr>
            </w:pPr>
            <w:r w:rsidRPr="00FD2FD5">
              <w:t>Elements describe the essential outcomes of a unit of competency.</w:t>
            </w:r>
          </w:p>
        </w:tc>
        <w:tc>
          <w:tcPr>
            <w:tcW w:w="5981" w:type="dxa"/>
            <w:tcBorders>
              <w:top w:val="nil"/>
              <w:left w:val="nil"/>
              <w:bottom w:val="nil"/>
              <w:right w:val="nil"/>
            </w:tcBorders>
            <w:tcMar>
              <w:top w:w="0" w:type="dxa"/>
              <w:left w:w="62" w:type="dxa"/>
              <w:bottom w:w="0" w:type="dxa"/>
              <w:right w:w="62" w:type="dxa"/>
            </w:tcMar>
          </w:tcPr>
          <w:p w:rsidR="00000000" w:rsidRPr="00FD2FD5" w:rsidP="00FD2FD5">
            <w:pPr>
              <w:pStyle w:val="BodyText"/>
            </w:pPr>
            <w:r w:rsidRPr="00FD2FD5">
              <w:t xml:space="preserve">Performance criteria describe the performance needed to demonstrate achievement of the element. Where </w:t>
            </w:r>
            <w:r w:rsidRPr="00FD2FD5">
              <w:rPr>
                <w:rStyle w:val="BoldandItalics"/>
              </w:rPr>
              <w:t>bold italicised</w:t>
            </w:r>
            <w:r w:rsidRPr="00FD2FD5">
              <w:t xml:space="preserve"> text is used, further information is detailed in the range statement. Assessment of performance is to be consistent with the evidence guide.</w:t>
            </w:r>
          </w:p>
        </w:tc>
      </w:tr>
    </w:tbl>
    <w:p w:rsidR="00000000" w:rsidRPr="00FD2FD5" w:rsidP="00FD2FD5">
      <w:pPr>
        <w:pStyle w:val="BodyText"/>
      </w:pPr>
    </w:p>
    <w:p w:rsidR="00000000" w:rsidRPr="00FD2FD5" w:rsidP="00FD2FD5">
      <w:pPr>
        <w:pStyle w:val="AllowPageBreak"/>
      </w:pPr>
    </w:p>
    <w:p w:rsidR="00000000" w:rsidRPr="00FD2FD5" w:rsidP="00FD2FD5">
      <w:pPr>
        <w:pStyle w:val="Heading1"/>
      </w:pPr>
      <w:bookmarkStart w:id="8" w:name="O_494902"/>
      <w:bookmarkEnd w:id="8"/>
      <w:r w:rsidRPr="00FD2FD5">
        <w:t>Elements and Performance Criteria</w:t>
      </w:r>
    </w:p>
    <w:tbl>
      <w:tblPr>
        <w:tblW w:w="0" w:type="auto"/>
        <w:tblLayout w:type="fixed"/>
        <w:tblCellMar>
          <w:left w:w="62" w:type="dxa"/>
          <w:right w:w="62" w:type="dxa"/>
        </w:tblCellMar>
        <w:tblLook w:val="0000"/>
      </w:tblPr>
      <w:tblGrid>
        <w:gridCol w:w="2541"/>
        <w:gridCol w:w="5981"/>
      </w:tblGrid>
      <w:tr w:rsidTr="007C53D3">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RPr="00FD2FD5" w:rsidP="00FD2FD5">
            <w:pPr>
              <w:pStyle w:val="BodyText"/>
            </w:pPr>
            <w:r w:rsidRPr="00FD2FD5">
              <w:rPr>
                <w:rStyle w:val="SpecialBold"/>
              </w:rPr>
              <w:t>ELEMENT</w:t>
            </w:r>
          </w:p>
        </w:tc>
        <w:tc>
          <w:tcPr>
            <w:tcW w:w="5981" w:type="dxa"/>
            <w:tcBorders>
              <w:top w:val="nil"/>
              <w:left w:val="nil"/>
              <w:bottom w:val="nil"/>
              <w:right w:val="nil"/>
            </w:tcBorders>
            <w:tcMar>
              <w:top w:w="0" w:type="dxa"/>
              <w:left w:w="62" w:type="dxa"/>
              <w:bottom w:w="0" w:type="dxa"/>
              <w:right w:w="62" w:type="dxa"/>
            </w:tcMar>
          </w:tcPr>
          <w:p w:rsidR="00000000" w:rsidP="00FD2FD5">
            <w:pPr>
              <w:pStyle w:val="BodyText"/>
              <w:rPr>
                <w:lang w:val="en-NZ"/>
              </w:rPr>
            </w:pPr>
            <w:r w:rsidRPr="00FD2FD5">
              <w:rPr>
                <w:rStyle w:val="SpecialBold"/>
              </w:rPr>
              <w:t>PERFORMANCE CRITERIA</w:t>
            </w:r>
          </w:p>
        </w:tc>
      </w:tr>
      <w:tr w:rsidTr="007C53D3">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D2FD5">
            <w:pPr>
              <w:pStyle w:val="List"/>
              <w:rPr>
                <w:lang w:val="en-NZ"/>
              </w:rPr>
            </w:pPr>
            <w:r w:rsidRPr="00FD2FD5">
              <w:rPr>
                <w:rStyle w:val="SpecialBold"/>
              </w:rPr>
              <w:t>1.</w:t>
            </w:r>
            <w:r w:rsidRPr="00FD2FD5">
              <w:rPr>
                <w:rStyle w:val="SpecialBold"/>
              </w:rPr>
              <w:tab/>
              <w:t>Manage listing functions.</w:t>
            </w:r>
          </w:p>
        </w:tc>
        <w:tc>
          <w:tcPr>
            <w:tcW w:w="5981" w:type="dxa"/>
            <w:tcBorders>
              <w:top w:val="nil"/>
              <w:left w:val="nil"/>
              <w:bottom w:val="nil"/>
              <w:right w:val="nil"/>
            </w:tcBorders>
            <w:tcMar>
              <w:top w:w="0" w:type="dxa"/>
              <w:left w:w="62" w:type="dxa"/>
              <w:bottom w:w="0" w:type="dxa"/>
              <w:right w:w="62" w:type="dxa"/>
            </w:tcMar>
          </w:tcPr>
          <w:p w:rsidR="00000000" w:rsidRPr="00FD2FD5" w:rsidP="00FD2FD5">
            <w:pPr>
              <w:pStyle w:val="List"/>
            </w:pPr>
            <w:r w:rsidRPr="00FD2FD5">
              <w:t>1.1.</w:t>
            </w:r>
            <w:r w:rsidRPr="00FD2FD5">
              <w:tab/>
              <w:t>Listing functions in relevant jurisdictions are monitored to ensure effective case management and disposition of cases in accordance with legislative requirements and organisational policy and procedures.</w:t>
            </w:r>
          </w:p>
          <w:p w:rsidR="00000000" w:rsidRPr="00FD2FD5" w:rsidP="00FD2FD5">
            <w:pPr>
              <w:pStyle w:val="List"/>
            </w:pPr>
            <w:r w:rsidRPr="00FD2FD5">
              <w:t>1.2.</w:t>
            </w:r>
            <w:r w:rsidRPr="00FD2FD5">
              <w:tab/>
              <w:t>Statistical reports are produced, maintai</w:t>
            </w:r>
            <w:r w:rsidRPr="00FD2FD5">
              <w:t>ned and analysed to evaluate the effectiveness of case management and disposition processes.</w:t>
            </w:r>
          </w:p>
          <w:p w:rsidR="00000000" w:rsidRPr="00FD2FD5" w:rsidP="00FD2FD5">
            <w:pPr>
              <w:pStyle w:val="List"/>
            </w:pPr>
            <w:r w:rsidRPr="00FD2FD5">
              <w:t>1.3.</w:t>
            </w:r>
            <w:r w:rsidRPr="00FD2FD5">
              <w:tab/>
              <w:t>Information is provided to the legal profession, government agencies and the public regarding complex listing issues and procedures, and legislative requireme</w:t>
            </w:r>
            <w:r w:rsidRPr="00FD2FD5">
              <w:t>nts.</w:t>
            </w:r>
          </w:p>
          <w:p w:rsidR="00000000" w:rsidRPr="00FD2FD5" w:rsidP="00FD2FD5">
            <w:pPr>
              <w:pStyle w:val="List"/>
            </w:pPr>
            <w:r w:rsidRPr="00FD2FD5">
              <w:t>1.4.</w:t>
            </w:r>
            <w:r w:rsidRPr="00FD2FD5">
              <w:tab/>
              <w:t>Allocation of a listing date is monitored to ensure efficient listing and to address issues of over-listing.</w:t>
            </w:r>
          </w:p>
          <w:p w:rsidR="00000000" w:rsidRPr="00FD2FD5" w:rsidP="00FD2FD5">
            <w:pPr>
              <w:pStyle w:val="List"/>
            </w:pPr>
            <w:r w:rsidRPr="00FD2FD5">
              <w:t>1.5.</w:t>
            </w:r>
            <w:r w:rsidRPr="00FD2FD5">
              <w:tab/>
              <w:t>Liaison is undertaken with the presiding official according to practice and procedures when allocating cases.</w:t>
            </w:r>
          </w:p>
          <w:p w:rsidR="00000000" w:rsidP="00FD2FD5">
            <w:pPr>
              <w:pStyle w:val="List"/>
              <w:rPr>
                <w:lang w:val="en-NZ"/>
              </w:rPr>
            </w:pPr>
            <w:r w:rsidRPr="00FD2FD5">
              <w:t>1.6.</w:t>
            </w:r>
            <w:r w:rsidRPr="00FD2FD5">
              <w:tab/>
              <w:t>Complaints from p</w:t>
            </w:r>
            <w:r w:rsidRPr="00FD2FD5">
              <w:t>residing officials relating to listings are dealt with according to organisational policy and procedures.</w:t>
            </w:r>
          </w:p>
        </w:tc>
      </w:tr>
      <w:tr w:rsidTr="007C53D3">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D2FD5">
            <w:pPr>
              <w:pStyle w:val="List"/>
              <w:rPr>
                <w:lang w:val="en-NZ"/>
              </w:rPr>
            </w:pPr>
            <w:r w:rsidRPr="00FD2FD5">
              <w:rPr>
                <w:rStyle w:val="SpecialBold"/>
              </w:rPr>
              <w:t>2.</w:t>
            </w:r>
            <w:r w:rsidRPr="00FD2FD5">
              <w:rPr>
                <w:rStyle w:val="SpecialBold"/>
              </w:rPr>
              <w:tab/>
              <w:t>Manage listing system.</w:t>
            </w:r>
          </w:p>
        </w:tc>
        <w:tc>
          <w:tcPr>
            <w:tcW w:w="5981" w:type="dxa"/>
            <w:tcBorders>
              <w:top w:val="nil"/>
              <w:left w:val="nil"/>
              <w:bottom w:val="nil"/>
              <w:right w:val="nil"/>
            </w:tcBorders>
            <w:tcMar>
              <w:top w:w="0" w:type="dxa"/>
              <w:left w:w="62" w:type="dxa"/>
              <w:bottom w:w="0" w:type="dxa"/>
              <w:right w:w="62" w:type="dxa"/>
            </w:tcMar>
          </w:tcPr>
          <w:p w:rsidR="00000000" w:rsidRPr="00FD2FD5" w:rsidP="00FD2FD5">
            <w:pPr>
              <w:pStyle w:val="List"/>
            </w:pPr>
            <w:r w:rsidRPr="00FD2FD5">
              <w:t>2.1.</w:t>
            </w:r>
            <w:r w:rsidRPr="00FD2FD5">
              <w:tab/>
              <w:t xml:space="preserve">Maintenance of listing system is monitored according to presiding official's availability and </w:t>
            </w:r>
            <w:r w:rsidRPr="00FD2FD5">
              <w:rPr>
                <w:rStyle w:val="BoldandItalics"/>
              </w:rPr>
              <w:t>rosters</w:t>
            </w:r>
            <w:r w:rsidRPr="00FD2FD5">
              <w:t xml:space="preserve"> and legislative </w:t>
            </w:r>
            <w:r w:rsidRPr="00FD2FD5">
              <w:t>requirements, organisational policy and procedure.</w:t>
            </w:r>
          </w:p>
          <w:p w:rsidR="00000000" w:rsidRPr="00FD2FD5" w:rsidP="00FD2FD5">
            <w:pPr>
              <w:pStyle w:val="List"/>
            </w:pPr>
            <w:r w:rsidRPr="00FD2FD5">
              <w:t>2.2.</w:t>
            </w:r>
            <w:r w:rsidRPr="00FD2FD5">
              <w:tab/>
              <w:t>Minimum and maximum numbers for the list are determined according to organisational policy and procedures.</w:t>
            </w:r>
          </w:p>
          <w:p w:rsidR="00000000" w:rsidRPr="00FD2FD5" w:rsidP="00FD2FD5">
            <w:pPr>
              <w:pStyle w:val="List"/>
            </w:pPr>
            <w:r w:rsidRPr="00FD2FD5">
              <w:t>2.3.</w:t>
            </w:r>
            <w:r w:rsidRPr="00FD2FD5">
              <w:tab/>
              <w:t xml:space="preserve">Maintenance of </w:t>
            </w:r>
            <w:r w:rsidRPr="00FD2FD5">
              <w:rPr>
                <w:rStyle w:val="BoldandItalics"/>
              </w:rPr>
              <w:t>lists</w:t>
            </w:r>
            <w:r w:rsidRPr="00FD2FD5">
              <w:t xml:space="preserve"> for hearings is monitored in accordance with legislative requiremen</w:t>
            </w:r>
            <w:r w:rsidRPr="00FD2FD5">
              <w:t xml:space="preserve">ts and organisational policy and procedures. </w:t>
            </w:r>
          </w:p>
          <w:p w:rsidR="00000000" w:rsidRPr="00FD2FD5" w:rsidP="00FD2FD5">
            <w:pPr>
              <w:pStyle w:val="List"/>
            </w:pPr>
            <w:r w:rsidRPr="00FD2FD5">
              <w:t>2.4.</w:t>
            </w:r>
            <w:r w:rsidRPr="00FD2FD5">
              <w:tab/>
              <w:t>Monitoring of distribution of lists occurs in accordance with legislative requirements and organisational policy and procedures.</w:t>
            </w:r>
          </w:p>
        </w:tc>
      </w:tr>
    </w:tbl>
    <w:p w:rsidR="00000000" w:rsidRPr="00FD2FD5" w:rsidP="00FD2FD5">
      <w:pPr>
        <w:pStyle w:val="BodyText"/>
      </w:pPr>
    </w:p>
    <w:p w:rsidR="00000000" w:rsidRPr="00FD2FD5" w:rsidP="00FD2FD5">
      <w:pPr>
        <w:pStyle w:val="AllowPageBreak"/>
      </w:pPr>
    </w:p>
    <w:p w:rsidR="00000000" w:rsidRPr="00FD2FD5" w:rsidP="00FD2FD5">
      <w:pPr>
        <w:pStyle w:val="Heading1"/>
      </w:pPr>
      <w:bookmarkStart w:id="9" w:name="O_494891"/>
      <w:bookmarkEnd w:id="9"/>
      <w:r w:rsidRPr="00FD2FD5">
        <w:t>Required Skills and Knowledge</w:t>
      </w:r>
    </w:p>
    <w:tbl>
      <w:tblPr>
        <w:tblW w:w="0" w:type="auto"/>
        <w:tblLayout w:type="fixed"/>
        <w:tblCellMar>
          <w:left w:w="62" w:type="dxa"/>
          <w:right w:w="62" w:type="dxa"/>
        </w:tblCellMar>
        <w:tblLook w:val="0000"/>
      </w:tblPr>
      <w:tblGrid>
        <w:gridCol w:w="8522"/>
      </w:tblGrid>
      <w:tr w:rsidTr="007C53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2FD5">
            <w:pPr>
              <w:pStyle w:val="BodyText"/>
              <w:rPr>
                <w:lang w:val="en-NZ"/>
              </w:rPr>
            </w:pPr>
            <w:r w:rsidRPr="00FD2FD5">
              <w:t>This section describes the skills and knowledge required for this unit.</w:t>
            </w:r>
          </w:p>
        </w:tc>
      </w:tr>
      <w:tr w:rsidTr="007C53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2FD5">
            <w:pPr>
              <w:pStyle w:val="BodyText"/>
              <w:rPr>
                <w:lang w:val="en-NZ"/>
              </w:rPr>
            </w:pPr>
            <w:r w:rsidRPr="00FD2FD5">
              <w:rPr>
                <w:rStyle w:val="SpecialBold"/>
              </w:rPr>
              <w:t>Required skills</w:t>
            </w:r>
          </w:p>
        </w:tc>
      </w:tr>
      <w:tr w:rsidTr="007C53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2FD5" w:rsidP="00FD2FD5">
            <w:pPr>
              <w:pStyle w:val="ListBullet"/>
            </w:pPr>
            <w:r w:rsidRPr="00FD2FD5">
              <w:t>initiative and enterprise skills to apply:</w:t>
            </w:r>
          </w:p>
          <w:p w:rsidR="00000000" w:rsidRPr="00FD2FD5" w:rsidP="00FD2FD5">
            <w:pPr>
              <w:pStyle w:val="ListBullet2"/>
            </w:pPr>
            <w:r w:rsidRPr="00FD2FD5">
              <w:t>legislative requirements to senior court listing activities</w:t>
            </w:r>
          </w:p>
          <w:p w:rsidR="00000000" w:rsidRPr="00FD2FD5" w:rsidP="00FD2FD5">
            <w:pPr>
              <w:pStyle w:val="ListBullet2"/>
            </w:pPr>
            <w:r w:rsidRPr="00FD2FD5">
              <w:t>procedures relating to public sector legislation, such as OHS and environment in the context of senior listing activities</w:t>
            </w:r>
          </w:p>
          <w:p w:rsidR="00000000" w:rsidRPr="00FD2FD5" w:rsidP="00FD2FD5">
            <w:pPr>
              <w:pStyle w:val="ListBullet"/>
            </w:pPr>
            <w:r w:rsidRPr="00FD2FD5">
              <w:t>literacy and numeracy skills to:</w:t>
            </w:r>
          </w:p>
          <w:p w:rsidR="00000000" w:rsidRPr="00FD2FD5" w:rsidP="00FD2FD5">
            <w:pPr>
              <w:pStyle w:val="ListBullet2"/>
            </w:pPr>
            <w:r w:rsidRPr="00FD2FD5">
              <w:t>gather and analyse statistical information</w:t>
            </w:r>
          </w:p>
          <w:p w:rsidR="00000000" w:rsidRPr="00FD2FD5" w:rsidP="00FD2FD5">
            <w:pPr>
              <w:pStyle w:val="ListBullet2"/>
            </w:pPr>
            <w:r w:rsidRPr="00FD2FD5">
              <w:t>produce reports that require formality of language and s</w:t>
            </w:r>
            <w:r w:rsidRPr="00FD2FD5">
              <w:t>tyle</w:t>
            </w:r>
          </w:p>
          <w:p w:rsidR="00000000" w:rsidRPr="00FD2FD5" w:rsidP="00FD2FD5">
            <w:pPr>
              <w:pStyle w:val="ListBullet2"/>
            </w:pPr>
            <w:r w:rsidRPr="00FD2FD5">
              <w:t>interpret results of analysis</w:t>
            </w:r>
          </w:p>
          <w:p w:rsidR="00000000" w:rsidRPr="00FD2FD5" w:rsidP="00FD2FD5">
            <w:pPr>
              <w:pStyle w:val="ListBullet"/>
            </w:pPr>
            <w:r w:rsidRPr="00FD2FD5">
              <w:t>problem-solving skills to:</w:t>
            </w:r>
          </w:p>
          <w:p w:rsidR="00000000" w:rsidRPr="00FD2FD5" w:rsidP="00FD2FD5">
            <w:pPr>
              <w:pStyle w:val="ListBullet2"/>
            </w:pPr>
            <w:r w:rsidRPr="00FD2FD5">
              <w:t>respond to analysis</w:t>
            </w:r>
          </w:p>
          <w:p w:rsidR="00000000" w:rsidRPr="00FD2FD5" w:rsidP="00FD2FD5">
            <w:pPr>
              <w:pStyle w:val="ListBullet2"/>
            </w:pPr>
            <w:r w:rsidRPr="00FD2FD5">
              <w:t>determine minimum and maximum numbers for lists</w:t>
            </w:r>
          </w:p>
          <w:p w:rsidR="00000000" w:rsidRPr="00FD2FD5" w:rsidP="00FD2FD5">
            <w:pPr>
              <w:pStyle w:val="ListBullet"/>
            </w:pPr>
            <w:r w:rsidRPr="00FD2FD5">
              <w:t>communication skills to deal effectively with a diverse range of stakeholders, such as:</w:t>
            </w:r>
          </w:p>
          <w:p w:rsidR="00000000" w:rsidRPr="00FD2FD5" w:rsidP="00FD2FD5">
            <w:pPr>
              <w:pStyle w:val="ListBullet2"/>
            </w:pPr>
            <w:r w:rsidRPr="00FD2FD5">
              <w:t>the judiciary</w:t>
            </w:r>
          </w:p>
          <w:p w:rsidR="00000000" w:rsidRPr="00FD2FD5" w:rsidP="00FD2FD5">
            <w:pPr>
              <w:pStyle w:val="ListBullet2"/>
            </w:pPr>
            <w:r w:rsidRPr="00FD2FD5">
              <w:t>judicial support off</w:t>
            </w:r>
            <w:r w:rsidRPr="00FD2FD5">
              <w:t>icers</w:t>
            </w:r>
          </w:p>
          <w:p w:rsidR="00000000" w:rsidRPr="00FD2FD5" w:rsidP="00FD2FD5">
            <w:pPr>
              <w:pStyle w:val="ListBullet2"/>
            </w:pPr>
            <w:r w:rsidRPr="00FD2FD5">
              <w:t>associates</w:t>
            </w:r>
          </w:p>
          <w:p w:rsidR="00000000" w:rsidRPr="00FD2FD5" w:rsidP="00FD2FD5">
            <w:pPr>
              <w:pStyle w:val="ListBullet2"/>
            </w:pPr>
            <w:r w:rsidRPr="00FD2FD5">
              <w:t>court reporters</w:t>
            </w:r>
          </w:p>
          <w:p w:rsidR="00000000" w:rsidRPr="00FD2FD5" w:rsidP="00FD2FD5">
            <w:pPr>
              <w:pStyle w:val="ListBullet2"/>
            </w:pPr>
            <w:r w:rsidRPr="00FD2FD5">
              <w:t>interpreters</w:t>
            </w:r>
          </w:p>
          <w:p w:rsidR="00000000" w:rsidRPr="00FD2FD5" w:rsidP="00FD2FD5">
            <w:pPr>
              <w:pStyle w:val="ListBullet2"/>
            </w:pPr>
            <w:r w:rsidRPr="00FD2FD5">
              <w:t>sheriff's officers</w:t>
            </w:r>
          </w:p>
          <w:p w:rsidR="00000000" w:rsidRPr="00FD2FD5" w:rsidP="00FD2FD5">
            <w:pPr>
              <w:pStyle w:val="ListBullet"/>
            </w:pPr>
            <w:r w:rsidRPr="00FD2FD5">
              <w:t>interpersonal skills to respond to diversity, including gender and disability</w:t>
            </w:r>
          </w:p>
          <w:p w:rsidR="00000000" w:rsidP="00FD2FD5">
            <w:pPr>
              <w:pStyle w:val="ListBullet"/>
              <w:rPr>
                <w:lang w:val="en-NZ"/>
              </w:rPr>
            </w:pPr>
            <w:r w:rsidRPr="00FD2FD5">
              <w:t>technology skills to operate court-specific software</w:t>
            </w:r>
          </w:p>
        </w:tc>
      </w:tr>
      <w:tr w:rsidTr="007C53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2FD5">
            <w:pPr>
              <w:pStyle w:val="BodyText"/>
              <w:rPr>
                <w:lang w:val="en-NZ"/>
              </w:rPr>
            </w:pPr>
            <w:r w:rsidRPr="00FD2FD5">
              <w:rPr>
                <w:rStyle w:val="SpecialBold"/>
              </w:rPr>
              <w:t>Required knowledge</w:t>
            </w:r>
          </w:p>
        </w:tc>
      </w:tr>
      <w:tr w:rsidTr="007C53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2FD5" w:rsidP="00FD2FD5">
            <w:pPr>
              <w:pStyle w:val="ListBullet"/>
            </w:pPr>
            <w:r w:rsidRPr="00FD2FD5">
              <w:t>legislation and regulations relating to senior court listing activities</w:t>
            </w:r>
          </w:p>
          <w:p w:rsidR="00000000" w:rsidRPr="00FD2FD5" w:rsidP="00FD2FD5">
            <w:pPr>
              <w:pStyle w:val="ListBullet"/>
            </w:pPr>
            <w:r w:rsidRPr="00FD2FD5">
              <w:t>organisational policies and procedures relating to senior court listing activities</w:t>
            </w:r>
          </w:p>
          <w:p w:rsidR="00000000" w:rsidRPr="00FD2FD5" w:rsidP="00FD2FD5">
            <w:pPr>
              <w:pStyle w:val="ListBullet"/>
            </w:pPr>
            <w:r w:rsidRPr="00FD2FD5">
              <w:t>practice and procedures relating to the listing of matters before the court</w:t>
            </w:r>
          </w:p>
          <w:p w:rsidR="00000000" w:rsidRPr="00FD2FD5" w:rsidP="00FD2FD5">
            <w:pPr>
              <w:pStyle w:val="ListBullet"/>
            </w:pPr>
            <w:r w:rsidRPr="00FD2FD5">
              <w:t>court systems</w:t>
            </w:r>
          </w:p>
          <w:p w:rsidR="00000000" w:rsidRPr="00FD2FD5" w:rsidP="00FD2FD5">
            <w:pPr>
              <w:pStyle w:val="ListBullet"/>
            </w:pPr>
            <w:r w:rsidRPr="00FD2FD5">
              <w:t>philosophie</w:t>
            </w:r>
            <w:r w:rsidRPr="00FD2FD5">
              <w:t>s relating to the provision of court services and the administration of justice</w:t>
            </w:r>
          </w:p>
          <w:p w:rsidR="00000000" w:rsidRPr="00FD2FD5" w:rsidP="00FD2FD5">
            <w:pPr>
              <w:pStyle w:val="ListBullet"/>
            </w:pPr>
            <w:r w:rsidRPr="00FD2FD5">
              <w:t>Rules of Court</w:t>
            </w:r>
          </w:p>
          <w:p w:rsidR="00000000" w:rsidRPr="00FD2FD5" w:rsidP="00FD2FD5">
            <w:pPr>
              <w:pStyle w:val="ListBullet"/>
            </w:pPr>
            <w:r w:rsidRPr="00FD2FD5">
              <w:t>courts administration structure</w:t>
            </w:r>
          </w:p>
          <w:p w:rsidR="00000000" w:rsidRPr="00FD2FD5" w:rsidP="00FD2FD5">
            <w:pPr>
              <w:pStyle w:val="ListBullet"/>
            </w:pPr>
            <w:r w:rsidRPr="00FD2FD5">
              <w:t>principles of judicial independence</w:t>
            </w:r>
          </w:p>
          <w:p w:rsidR="00000000" w:rsidRPr="00FD2FD5" w:rsidP="00FD2FD5">
            <w:pPr>
              <w:pStyle w:val="ListBullet"/>
            </w:pPr>
            <w:r w:rsidRPr="00FD2FD5">
              <w:t>principles of case flow management</w:t>
            </w:r>
          </w:p>
          <w:p w:rsidR="00000000" w:rsidRPr="00FD2FD5" w:rsidP="00FD2FD5">
            <w:pPr>
              <w:pStyle w:val="ListBullet"/>
            </w:pPr>
            <w:r w:rsidRPr="00FD2FD5">
              <w:t>statistical tools, such as mainframe and software tools, s</w:t>
            </w:r>
            <w:r w:rsidRPr="00FD2FD5">
              <w:t>uch as SPSS, Excel and Access</w:t>
            </w:r>
          </w:p>
          <w:p w:rsidR="00000000" w:rsidRPr="00FD2FD5" w:rsidP="00FD2FD5">
            <w:pPr>
              <w:pStyle w:val="ListBullet"/>
            </w:pPr>
            <w:r w:rsidRPr="00FD2FD5">
              <w:t>equal employment opportunity principles</w:t>
            </w:r>
          </w:p>
          <w:p w:rsidR="00000000" w:rsidRPr="00FD2FD5" w:rsidP="00FD2FD5">
            <w:pPr>
              <w:pStyle w:val="ListBullet"/>
            </w:pPr>
            <w:r w:rsidRPr="00FD2FD5">
              <w:t>equity and diversity principles</w:t>
            </w:r>
          </w:p>
          <w:p w:rsidR="00000000" w:rsidRPr="00FD2FD5" w:rsidP="00FD2FD5">
            <w:pPr>
              <w:pStyle w:val="ListBullet"/>
            </w:pPr>
            <w:r w:rsidRPr="00FD2FD5">
              <w:t>working ethically</w:t>
            </w:r>
          </w:p>
          <w:p w:rsidR="00000000" w:rsidRPr="00FD2FD5" w:rsidP="00FD2FD5">
            <w:pPr>
              <w:pStyle w:val="ListBullet"/>
            </w:pPr>
            <w:r w:rsidRPr="00FD2FD5">
              <w:t>public sector legislation, such as OHS and environment in the context of senior court listing activities</w:t>
            </w:r>
          </w:p>
        </w:tc>
      </w:tr>
    </w:tbl>
    <w:p w:rsidR="00000000" w:rsidRPr="00FD2FD5" w:rsidP="00FD2FD5">
      <w:pPr>
        <w:pStyle w:val="BodyText"/>
      </w:pPr>
    </w:p>
    <w:p w:rsidR="00000000" w:rsidRPr="00FD2FD5" w:rsidP="00FD2FD5">
      <w:pPr>
        <w:pStyle w:val="AllowPageBreak"/>
      </w:pPr>
    </w:p>
    <w:p w:rsidR="00000000" w:rsidRPr="00FD2FD5" w:rsidP="00FD2FD5">
      <w:pPr>
        <w:pStyle w:val="Heading1"/>
      </w:pPr>
      <w:bookmarkStart w:id="10" w:name="O_494893"/>
      <w:bookmarkEnd w:id="10"/>
      <w:r w:rsidRPr="00FD2FD5">
        <w:t>Evidence Guide</w:t>
      </w:r>
    </w:p>
    <w:tbl>
      <w:tblPr>
        <w:tblW w:w="9608" w:type="dxa"/>
        <w:tblLayout w:type="fixed"/>
        <w:tblCellMar>
          <w:left w:w="62" w:type="dxa"/>
          <w:right w:w="62" w:type="dxa"/>
        </w:tblCellMar>
        <w:tblLook w:val="0000"/>
      </w:tblPr>
      <w:tblGrid>
        <w:gridCol w:w="2808"/>
        <w:gridCol w:w="6800"/>
      </w:tblGrid>
      <w:tr w:rsidTr="007C53D3">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FD2FD5">
            <w:pPr>
              <w:pStyle w:val="BodyText"/>
              <w:rPr>
                <w:lang w:val="en-NZ"/>
              </w:rPr>
            </w:pPr>
            <w:r w:rsidRPr="00FD2FD5">
              <w:t>The Evidence Guide provides advice on assessment and must be read in conjunction with the performance criteria, required skills and knowledge, range statement and the Assessment Guidelines for the Training Package.</w:t>
            </w:r>
          </w:p>
        </w:tc>
      </w:tr>
      <w:tr w:rsidTr="007C53D3">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2FD5">
            <w:pPr>
              <w:pStyle w:val="BodyText"/>
              <w:rPr>
                <w:lang w:val="en-NZ"/>
              </w:rPr>
            </w:pPr>
            <w:r w:rsidRPr="00FD2FD5">
              <w:rPr>
                <w:rStyle w:val="SpecialBold"/>
              </w:rPr>
              <w:t>Critical aspects for ass</w:t>
            </w:r>
            <w:r w:rsidRPr="00FD2FD5">
              <w:rPr>
                <w:rStyle w:val="SpecialBold"/>
              </w:rPr>
              <w:t>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FD2FD5" w:rsidP="00FD2FD5">
            <w:pPr>
              <w:pStyle w:val="BodyText"/>
            </w:pPr>
            <w:r w:rsidRPr="00FD2FD5">
              <w:t>Assessment must confirm the ability to:</w:t>
            </w:r>
          </w:p>
          <w:p w:rsidR="00000000" w:rsidRPr="00FD2FD5" w:rsidP="00FD2FD5">
            <w:pPr>
              <w:pStyle w:val="ListBullet"/>
            </w:pPr>
            <w:r w:rsidRPr="00FD2FD5">
              <w:t>apply effective management and disposition of cases</w:t>
            </w:r>
          </w:p>
          <w:p w:rsidR="00000000" w:rsidRPr="00FD2FD5" w:rsidP="00FD2FD5">
            <w:pPr>
              <w:pStyle w:val="ListBullet"/>
            </w:pPr>
            <w:r w:rsidRPr="00FD2FD5">
              <w:t>apply analysis of case management and disposition processes</w:t>
            </w:r>
          </w:p>
          <w:p w:rsidR="00000000" w:rsidRPr="00FD2FD5" w:rsidP="00FD2FD5">
            <w:pPr>
              <w:pStyle w:val="ListBullet"/>
            </w:pPr>
            <w:r w:rsidRPr="00FD2FD5">
              <w:t>provide information on legislative requirements and complex issues</w:t>
            </w:r>
          </w:p>
          <w:p w:rsidR="00000000" w:rsidRPr="00FD2FD5" w:rsidP="00FD2FD5">
            <w:pPr>
              <w:pStyle w:val="ListBullet"/>
            </w:pPr>
            <w:r w:rsidRPr="00FD2FD5">
              <w:t>apply legislative and organisational practices and procedures to:</w:t>
            </w:r>
          </w:p>
          <w:p w:rsidR="00000000" w:rsidRPr="00FD2FD5" w:rsidP="00FD2FD5">
            <w:pPr>
              <w:pStyle w:val="ListBullet2"/>
            </w:pPr>
            <w:r w:rsidRPr="00FD2FD5">
              <w:t>ensure efficient listings</w:t>
            </w:r>
          </w:p>
          <w:p w:rsidR="00000000" w:rsidRPr="00FD2FD5" w:rsidP="00FD2FD5">
            <w:pPr>
              <w:pStyle w:val="ListBullet2"/>
            </w:pPr>
            <w:r w:rsidRPr="00FD2FD5">
              <w:t>monitor and maintain lists</w:t>
            </w:r>
          </w:p>
          <w:p w:rsidR="00000000" w:rsidRPr="00FD2FD5" w:rsidP="00FD2FD5">
            <w:pPr>
              <w:pStyle w:val="ListBullet"/>
            </w:pPr>
            <w:r w:rsidRPr="00FD2FD5">
              <w:t>locate and use relevant information to monitor and maintain lists</w:t>
            </w:r>
          </w:p>
          <w:p w:rsidR="00000000" w:rsidRPr="00FD2FD5" w:rsidP="00FD2FD5">
            <w:pPr>
              <w:pStyle w:val="BodyText"/>
            </w:pPr>
            <w:r w:rsidRPr="00FD2FD5">
              <w:rPr>
                <w:rStyle w:val="SpecialBold"/>
              </w:rPr>
              <w:t>Co</w:t>
            </w:r>
            <w:r w:rsidRPr="00FD2FD5">
              <w:rPr>
                <w:rStyle w:val="SpecialBold"/>
              </w:rPr>
              <w:t>nsistency in performance</w:t>
            </w:r>
          </w:p>
          <w:p w:rsidR="00000000" w:rsidP="00FD2FD5">
            <w:pPr>
              <w:pStyle w:val="BodyText"/>
              <w:rPr>
                <w:lang w:val="en-NZ"/>
              </w:rPr>
            </w:pPr>
            <w:r w:rsidRPr="00FD2FD5">
              <w:t>Competency should be demonstrated by undertaking senior court listings on a range of occasions, over time.</w:t>
            </w:r>
          </w:p>
        </w:tc>
      </w:tr>
      <w:tr w:rsidTr="007C53D3">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2FD5">
            <w:pPr>
              <w:pStyle w:val="BodyText"/>
              <w:rPr>
                <w:lang w:val="en-NZ"/>
              </w:rPr>
            </w:pPr>
            <w:r w:rsidRPr="00FD2FD5">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FD2FD5" w:rsidP="00FD2FD5">
            <w:pPr>
              <w:pStyle w:val="BodyText"/>
            </w:pPr>
            <w:r w:rsidRPr="00FD2FD5">
              <w:t>Assessment must comply with:</w:t>
            </w:r>
          </w:p>
          <w:p w:rsidR="00000000" w:rsidRPr="00FD2FD5" w:rsidP="00FD2FD5">
            <w:pPr>
              <w:pStyle w:val="ListBullet"/>
            </w:pPr>
            <w:r w:rsidRPr="00FD2FD5">
              <w:t>applicable regulations and codes</w:t>
            </w:r>
          </w:p>
          <w:p w:rsidR="00000000" w:rsidRPr="00FD2FD5" w:rsidP="00FD2FD5">
            <w:pPr>
              <w:pStyle w:val="ListBullet"/>
            </w:pPr>
            <w:r w:rsidRPr="00FD2FD5">
              <w:t>workplace procedures and protocols</w:t>
            </w:r>
          </w:p>
          <w:p w:rsidR="00000000" w:rsidRPr="00FD2FD5" w:rsidP="00FD2FD5">
            <w:pPr>
              <w:pStyle w:val="BodyText"/>
            </w:pPr>
            <w:r w:rsidRPr="00FD2FD5">
              <w:t>Access may be required to:</w:t>
            </w:r>
          </w:p>
          <w:p w:rsidR="00000000" w:rsidRPr="00FD2FD5" w:rsidP="00FD2FD5">
            <w:pPr>
              <w:pStyle w:val="ListBullet"/>
            </w:pPr>
            <w:r w:rsidRPr="00FD2FD5">
              <w:t>a workplace environment or one that closely resembles normal work practices and replicates the range of conditions likely to be encountered when undertaking senior court listing activities, inc</w:t>
            </w:r>
            <w:r w:rsidRPr="00FD2FD5">
              <w:t>luding coping with difficulties, irregularities and breakdowns in routine</w:t>
            </w:r>
          </w:p>
          <w:p w:rsidR="00000000" w:rsidRPr="00FD2FD5" w:rsidP="00FD2FD5">
            <w:pPr>
              <w:pStyle w:val="ListBullet"/>
            </w:pPr>
            <w:r w:rsidRPr="00FD2FD5">
              <w:t>legislation, policy, procedures and protocols relating to senior court listings</w:t>
            </w:r>
          </w:p>
          <w:p w:rsidR="00000000" w:rsidP="00FD2FD5">
            <w:pPr>
              <w:pStyle w:val="ListBullet"/>
              <w:rPr>
                <w:lang w:val="en-NZ"/>
              </w:rPr>
            </w:pPr>
            <w:r w:rsidRPr="00FD2FD5">
              <w:t xml:space="preserve">case studies and workplace scenarios to capture the range of situations likely to be encountered when </w:t>
            </w:r>
            <w:r w:rsidRPr="00FD2FD5">
              <w:t>undertaking senior court listings</w:t>
            </w:r>
          </w:p>
        </w:tc>
      </w:tr>
      <w:tr w:rsidTr="007C53D3">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2FD5">
            <w:pPr>
              <w:pStyle w:val="BodyText"/>
              <w:rPr>
                <w:lang w:val="en-NZ"/>
              </w:rPr>
            </w:pPr>
            <w:r w:rsidRPr="00FD2FD5">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FD2FD5" w:rsidP="00FD2FD5">
            <w:pPr>
              <w:pStyle w:val="BodyText"/>
            </w:pPr>
            <w:r w:rsidRPr="00FD2FD5">
              <w:t>The following assessment methods are suggested:</w:t>
            </w:r>
          </w:p>
          <w:p w:rsidR="00000000" w:rsidRPr="00FD2FD5" w:rsidP="00FD2FD5">
            <w:pPr>
              <w:pStyle w:val="ListBullet"/>
            </w:pPr>
            <w:r w:rsidRPr="00FD2FD5">
              <w:t>oral questioning about relevant legislation, acting ethically, and applying processes</w:t>
            </w:r>
          </w:p>
          <w:p w:rsidR="00000000" w:rsidRPr="00FD2FD5" w:rsidP="00FD2FD5">
            <w:pPr>
              <w:pStyle w:val="ListBullet"/>
            </w:pPr>
            <w:r w:rsidRPr="00FD2FD5">
              <w:t>observation of the candidate responding to a range</w:t>
            </w:r>
            <w:r w:rsidRPr="00FD2FD5">
              <w:t xml:space="preserve"> of contexts to ensure achievement of the unit outcomes</w:t>
            </w:r>
          </w:p>
          <w:p w:rsidR="00000000" w:rsidRPr="00FD2FD5" w:rsidP="00FD2FD5">
            <w:pPr>
              <w:pStyle w:val="ListBullet"/>
            </w:pPr>
            <w:r w:rsidRPr="00FD2FD5">
              <w:t>feedback from peers and/or supervisor that the candidate consistently applies relevant workplace procedures</w:t>
            </w:r>
          </w:p>
          <w:p w:rsidR="00000000" w:rsidRPr="00FD2FD5" w:rsidP="00FD2FD5">
            <w:pPr>
              <w:pStyle w:val="ListBullet"/>
            </w:pPr>
            <w:r w:rsidRPr="00FD2FD5">
              <w:t>review of records completed by candidate or reports of performance</w:t>
            </w:r>
          </w:p>
          <w:p w:rsidR="00000000" w:rsidRPr="00FD2FD5" w:rsidP="00FD2FD5">
            <w:pPr>
              <w:pStyle w:val="BodyText"/>
            </w:pPr>
            <w:r w:rsidRPr="00FD2FD5">
              <w:t>In all cases, practical assessment should be supported by questions to assess underpinning knowledge and those aspects of competency that are difficult to assess directly. Questioning techniques should suit the language and literacy levels of the candidate</w:t>
            </w:r>
            <w:r w:rsidRPr="00FD2FD5">
              <w:t>.</w:t>
            </w:r>
          </w:p>
        </w:tc>
      </w:tr>
    </w:tbl>
    <w:p w:rsidR="00000000" w:rsidRPr="00FD2FD5" w:rsidP="00FD2FD5">
      <w:pPr>
        <w:pStyle w:val="BodyText"/>
      </w:pPr>
    </w:p>
    <w:p w:rsidR="00000000" w:rsidRPr="00FD2FD5" w:rsidP="00FD2FD5">
      <w:pPr>
        <w:pStyle w:val="AllowPageBreak"/>
      </w:pPr>
    </w:p>
    <w:p w:rsidR="00000000" w:rsidRPr="00FD2FD5" w:rsidP="00FD2FD5">
      <w:pPr>
        <w:pStyle w:val="Heading1"/>
      </w:pPr>
      <w:bookmarkStart w:id="11" w:name="O_494897"/>
      <w:bookmarkEnd w:id="11"/>
      <w:r w:rsidRPr="00FD2FD5">
        <w:t>Range Statement</w:t>
      </w:r>
    </w:p>
    <w:tbl>
      <w:tblPr>
        <w:tblW w:w="0" w:type="auto"/>
        <w:tblLayout w:type="fixed"/>
        <w:tblCellMar>
          <w:left w:w="62" w:type="dxa"/>
          <w:right w:w="62" w:type="dxa"/>
        </w:tblCellMar>
        <w:tblLook w:val="0000"/>
      </w:tblPr>
      <w:tblGrid>
        <w:gridCol w:w="2562"/>
        <w:gridCol w:w="5960"/>
      </w:tblGrid>
      <w:tr w:rsidTr="007C53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FD5">
            <w:pPr>
              <w:pStyle w:val="BodyText"/>
              <w:rPr>
                <w:lang w:val="en-NZ"/>
              </w:rPr>
            </w:pPr>
            <w:r w:rsidRPr="00FD2FD5">
              <w:t xml:space="preserve">The range statement relates to the unit of competency as a whole. It allows for different work environments and situations that may affect performance. </w:t>
            </w:r>
            <w:r w:rsidRPr="00FD2FD5">
              <w:rPr>
                <w:rStyle w:val="BoldandItalics"/>
              </w:rPr>
              <w:t>Bold italicised</w:t>
            </w:r>
            <w:r w:rsidRPr="00FD2FD5">
              <w:t xml:space="preserve"> wording, if used in the performance criteria, is de</w:t>
            </w:r>
            <w:r w:rsidRPr="00FD2FD5">
              <w:t>tailed below. Essential operating conditions that may be present with training and assessment (depending on the work situation, needs of the candidate, accessibility of the item, and local industry and regional contexts) may also be included.</w:t>
            </w:r>
          </w:p>
        </w:tc>
      </w:tr>
      <w:tr w:rsidTr="007C53D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FD5">
            <w:pPr>
              <w:pStyle w:val="BodyText"/>
              <w:rPr>
                <w:lang w:val="en-NZ"/>
              </w:rPr>
            </w:pPr>
            <w:r w:rsidRPr="00FD2FD5">
              <w:rPr>
                <w:rStyle w:val="BoldandItalics"/>
              </w:rPr>
              <w:t>Rosters</w:t>
            </w:r>
            <w:r w:rsidRPr="00FD2FD5">
              <w:t xml:space="preserve"> may be established by: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FD5" w:rsidP="00FD2FD5">
            <w:pPr>
              <w:pStyle w:val="ListBullet"/>
            </w:pPr>
            <w:r w:rsidRPr="00FD2FD5">
              <w:t>heads of jurisdictions</w:t>
            </w:r>
          </w:p>
          <w:p w:rsidR="00000000" w:rsidRPr="00FD2FD5" w:rsidP="00FD2FD5">
            <w:pPr>
              <w:pStyle w:val="ListBullet"/>
            </w:pPr>
            <w:r w:rsidRPr="00FD2FD5">
              <w:t>presiding officials</w:t>
            </w:r>
          </w:p>
          <w:p w:rsidR="00000000" w:rsidRPr="00FD2FD5" w:rsidP="00FD2FD5">
            <w:pPr>
              <w:pStyle w:val="ListBullet"/>
            </w:pPr>
            <w:r w:rsidRPr="00FD2FD5">
              <w:t>judges</w:t>
            </w:r>
          </w:p>
          <w:p w:rsidR="00000000" w:rsidRPr="00FD2FD5" w:rsidP="00FD2FD5">
            <w:pPr>
              <w:pStyle w:val="ListBullet"/>
            </w:pPr>
            <w:r w:rsidRPr="00FD2FD5">
              <w:t>magistrates</w:t>
            </w:r>
          </w:p>
          <w:p w:rsidR="00000000" w:rsidRPr="00FD2FD5" w:rsidP="00FD2FD5">
            <w:pPr>
              <w:pStyle w:val="ListBullet"/>
            </w:pPr>
            <w:r w:rsidRPr="00FD2FD5">
              <w:t>tribunal members</w:t>
            </w:r>
          </w:p>
          <w:p w:rsidR="00000000" w:rsidRPr="00FD2FD5" w:rsidP="00FD2FD5">
            <w:pPr>
              <w:pStyle w:val="ListBullet"/>
            </w:pPr>
            <w:r w:rsidRPr="00FD2FD5">
              <w:t>judicial support staff</w:t>
            </w:r>
          </w:p>
          <w:p w:rsidR="00000000" w:rsidP="00FD2FD5">
            <w:pPr>
              <w:pStyle w:val="ListBullet"/>
              <w:rPr>
                <w:lang w:val="en-NZ"/>
              </w:rPr>
            </w:pPr>
            <w:r w:rsidRPr="00FD2FD5">
              <w:t>administrative staff</w:t>
            </w:r>
          </w:p>
        </w:tc>
      </w:tr>
      <w:tr w:rsidTr="007C53D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FD5">
            <w:pPr>
              <w:pStyle w:val="BodyText"/>
              <w:rPr>
                <w:lang w:val="en-NZ"/>
              </w:rPr>
            </w:pPr>
            <w:r w:rsidRPr="00FD2FD5">
              <w:rPr>
                <w:rStyle w:val="BoldandItalics"/>
              </w:rPr>
              <w:t>Lists</w:t>
            </w:r>
            <w:r w:rsidRPr="00FD2FD5">
              <w:t xml:space="preserve"> may be: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FD5" w:rsidP="00FD2FD5">
            <w:pPr>
              <w:pStyle w:val="ListBullet"/>
            </w:pPr>
            <w:r w:rsidRPr="00FD2FD5">
              <w:t>magistrates</w:t>
            </w:r>
          </w:p>
          <w:p w:rsidR="00000000" w:rsidRPr="00FD2FD5" w:rsidP="00FD2FD5">
            <w:pPr>
              <w:pStyle w:val="ListBullet"/>
            </w:pPr>
            <w:r w:rsidRPr="00FD2FD5">
              <w:t>judges</w:t>
            </w:r>
          </w:p>
          <w:p w:rsidR="00000000" w:rsidRPr="00FD2FD5" w:rsidP="00FD2FD5">
            <w:pPr>
              <w:pStyle w:val="ListBullet"/>
            </w:pPr>
            <w:r w:rsidRPr="00FD2FD5">
              <w:t>members</w:t>
            </w:r>
          </w:p>
          <w:p w:rsidR="00000000" w:rsidRPr="00FD2FD5" w:rsidP="00FD2FD5">
            <w:pPr>
              <w:pStyle w:val="ListBullet"/>
            </w:pPr>
            <w:r w:rsidRPr="00FD2FD5">
              <w:t>court administrative staff</w:t>
            </w:r>
          </w:p>
          <w:p w:rsidR="00000000" w:rsidRPr="00FD2FD5" w:rsidP="00FD2FD5">
            <w:pPr>
              <w:pStyle w:val="ListBullet"/>
            </w:pPr>
            <w:r w:rsidRPr="00FD2FD5">
              <w:t>presiding officials</w:t>
            </w:r>
          </w:p>
        </w:tc>
      </w:tr>
    </w:tbl>
    <w:p w:rsidR="007C53D3" w:rsidP="00FD2FD5">
      <w:pPr>
        <w:pStyle w:val="BodyText"/>
      </w:pPr>
    </w:p>
    <w:p w:rsidR="007C53D3" w:rsidP="00FD2FD5">
      <w:pPr>
        <w:pStyle w:val="BodyText"/>
      </w:pPr>
    </w:p>
    <w:p w:rsidR="00000000" w:rsidRPr="00FD2FD5" w:rsidP="00FD2FD5">
      <w:pPr>
        <w:pStyle w:val="Heading1"/>
      </w:pPr>
      <w:bookmarkStart w:id="12" w:name="O_494894"/>
      <w:bookmarkEnd w:id="12"/>
      <w:r w:rsidRPr="00FD2FD5">
        <w:t>Unit Sector(s)</w:t>
      </w:r>
    </w:p>
    <w:p w:rsidR="00000000" w:rsidRPr="00FD2FD5" w:rsidP="00FD2FD5">
      <w:pPr>
        <w:pStyle w:val="BodyText"/>
      </w:pPr>
      <w:r w:rsidRPr="00FD2FD5">
        <w:t>Not applicable.</w:t>
      </w:r>
    </w:p>
    <w:p w:rsidR="00000000" w:rsidRPr="00FD2FD5" w:rsidP="00FD2FD5">
      <w:pPr>
        <w:pStyle w:val="AllowPageBreak"/>
      </w:pPr>
    </w:p>
    <w:p w:rsidR="00000000" w:rsidRPr="00FD2FD5" w:rsidP="00FD2FD5">
      <w:pPr>
        <w:pStyle w:val="Heading1"/>
      </w:pPr>
      <w:bookmarkStart w:id="13" w:name="O_494904"/>
      <w:bookmarkEnd w:id="13"/>
      <w:r w:rsidRPr="00FD2FD5">
        <w:t>Competency field</w:t>
      </w:r>
    </w:p>
    <w:p w:rsidR="00000000" w:rsidRPr="00FD2FD5" w:rsidP="00FD2FD5">
      <w:pPr>
        <w:pStyle w:val="BodyText"/>
      </w:pPr>
      <w:r w:rsidRPr="00FD2FD5">
        <w:t>Courts.</w:t>
      </w:r>
    </w:p>
    <w:p w:rsidR="00000000" w:rsidRPr="00FD2FD5" w:rsidP="00FD2FD5">
      <w:pPr>
        <w:pStyle w:val="AllowPageBreak"/>
      </w:pPr>
    </w:p>
    <w:p w:rsidR="00000000" w:rsidRPr="00FD2FD5" w:rsidP="00FD2FD5">
      <w:pPr>
        <w:pStyle w:val="Heading1"/>
      </w:pPr>
      <w:bookmarkStart w:id="14" w:name="O_494903"/>
      <w:bookmarkEnd w:id="14"/>
      <w:r w:rsidRPr="00FD2FD5">
        <w:t>Co-requisite units</w:t>
      </w:r>
    </w:p>
    <w:p w:rsidR="00000000" w:rsidRPr="00FD2FD5" w:rsidP="00FD2FD5">
      <w:pPr>
        <w:pStyle w:val="BodyText"/>
      </w:pPr>
      <w:r w:rsidRPr="00FD2FD5">
        <w:t>Not applicable.</w:t>
      </w:r>
    </w:p>
    <w:p w:rsidR="00000000" w:rsidRPr="00FD2FD5" w:rsidP="00FD2FD5"/>
    <w:sectPr w:rsidSect="00FD2F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3D3" w:rsidP="007C53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D3" w:rsidP="00FD2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C53D3" w:rsidP="00FD2F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C53D3" w:rsidP="00FD2F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FD5" w:rsidRPr="007C53D3" w:rsidP="007C53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D3" w:rsidRPr="002D2AF8" w:rsidP="00FD2FD5">
    <w:pPr>
      <w:pStyle w:val="Header"/>
      <w:framePr w:wrap="around"/>
    </w:pPr>
    <w:r>
      <w:fldChar w:fldCharType="begin"/>
    </w:r>
    <w:r>
      <w:instrText xml:space="preserve"> TITLE   \* MERGEFORMAT </w:instrText>
    </w:r>
    <w:r>
      <w:fldChar w:fldCharType="separate"/>
    </w:r>
    <w:r>
      <w:t>PSPCRT505B Undertake senior court listing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7C53D3" w:rsidP="00FD2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324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D6D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0ED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FD5"/>
    <w:pPr>
      <w:spacing w:before="360" w:after="60"/>
      <w:outlineLvl w:val="0"/>
    </w:pPr>
    <w:rPr>
      <w:sz w:val="32"/>
    </w:rPr>
  </w:style>
  <w:style w:type="paragraph" w:styleId="Heading2">
    <w:name w:val="heading 2"/>
    <w:basedOn w:val="HeadingBase"/>
    <w:next w:val="BodyText"/>
    <w:link w:val="Heading2Char"/>
    <w:qFormat/>
    <w:rsid w:val="00FD2FD5"/>
    <w:pPr>
      <w:keepLines/>
      <w:spacing w:before="240" w:after="120"/>
      <w:outlineLvl w:val="1"/>
    </w:pPr>
    <w:rPr>
      <w:sz w:val="28"/>
      <w:szCs w:val="40"/>
    </w:rPr>
  </w:style>
  <w:style w:type="paragraph" w:styleId="Heading3">
    <w:name w:val="heading 3"/>
    <w:basedOn w:val="HeadingBase"/>
    <w:next w:val="BodyText"/>
    <w:link w:val="Heading3Char"/>
    <w:qFormat/>
    <w:rsid w:val="00FD2FD5"/>
    <w:pPr>
      <w:spacing w:before="180" w:after="120"/>
      <w:outlineLvl w:val="2"/>
    </w:pPr>
    <w:rPr>
      <w:spacing w:val="-10"/>
      <w:kern w:val="32"/>
    </w:rPr>
  </w:style>
  <w:style w:type="paragraph" w:styleId="Heading4">
    <w:name w:val="heading 4"/>
    <w:basedOn w:val="HeadingBase"/>
    <w:next w:val="BodyText"/>
    <w:link w:val="Heading4Char"/>
    <w:qFormat/>
    <w:rsid w:val="00FD2FD5"/>
    <w:pPr>
      <w:spacing w:before="160" w:after="120"/>
      <w:outlineLvl w:val="3"/>
    </w:pPr>
    <w:rPr>
      <w:sz w:val="22"/>
    </w:rPr>
  </w:style>
  <w:style w:type="paragraph" w:styleId="Heading5">
    <w:name w:val="heading 5"/>
    <w:basedOn w:val="HeadingBase"/>
    <w:next w:val="Normal"/>
    <w:link w:val="Heading5Char"/>
    <w:qFormat/>
    <w:rsid w:val="00FD2FD5"/>
    <w:pPr>
      <w:spacing w:before="80"/>
      <w:outlineLvl w:val="4"/>
    </w:pPr>
    <w:rPr>
      <w:color w:val="918585"/>
      <w:sz w:val="20"/>
    </w:rPr>
  </w:style>
  <w:style w:type="paragraph" w:styleId="Heading6">
    <w:name w:val="heading 6"/>
    <w:basedOn w:val="HeadingBase"/>
    <w:next w:val="Normal"/>
    <w:link w:val="Heading6Char"/>
    <w:qFormat/>
    <w:rsid w:val="00FD2FD5"/>
    <w:pPr>
      <w:spacing w:before="60"/>
      <w:outlineLvl w:val="5"/>
    </w:pPr>
    <w:rPr>
      <w:color w:val="918585"/>
      <w:sz w:val="20"/>
    </w:rPr>
  </w:style>
  <w:style w:type="paragraph" w:styleId="Heading7">
    <w:name w:val="heading 7"/>
    <w:basedOn w:val="Normal"/>
    <w:next w:val="Normal"/>
    <w:link w:val="Heading7Char"/>
    <w:qFormat/>
    <w:rsid w:val="00FD2FD5"/>
    <w:pPr>
      <w:ind w:left="720"/>
      <w:outlineLvl w:val="6"/>
    </w:pPr>
    <w:rPr>
      <w:i/>
    </w:rPr>
  </w:style>
  <w:style w:type="paragraph" w:styleId="Heading8">
    <w:name w:val="heading 8"/>
    <w:basedOn w:val="Normal"/>
    <w:next w:val="Normal"/>
    <w:link w:val="Heading8Char"/>
    <w:qFormat/>
    <w:rsid w:val="00FD2FD5"/>
    <w:pPr>
      <w:ind w:left="720"/>
      <w:outlineLvl w:val="7"/>
    </w:pPr>
    <w:rPr>
      <w:i/>
    </w:rPr>
  </w:style>
  <w:style w:type="paragraph" w:styleId="Heading9">
    <w:name w:val="heading 9"/>
    <w:basedOn w:val="Normal"/>
    <w:next w:val="Normal"/>
    <w:link w:val="Heading9Char"/>
    <w:qFormat/>
    <w:rsid w:val="00FD2FD5"/>
    <w:pPr>
      <w:ind w:left="720"/>
      <w:outlineLvl w:val="8"/>
    </w:pPr>
    <w:rPr>
      <w:i/>
    </w:rPr>
  </w:style>
  <w:style w:type="character" w:default="1" w:styleId="DefaultParagraphFont">
    <w:name w:val="Default Paragraph Font"/>
    <w:uiPriority w:val="1"/>
    <w:unhideWhenUsed/>
    <w:rsid w:val="00FD2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FD5"/>
  </w:style>
  <w:style w:type="character" w:customStyle="1" w:styleId="Heading1Char">
    <w:name w:val="Heading 1 Char"/>
    <w:basedOn w:val="DefaultParagraphFont"/>
    <w:link w:val="Heading1"/>
    <w:rsid w:val="00FD2FD5"/>
    <w:rPr>
      <w:rFonts w:ascii="Times New Roman" w:eastAsia="Times New Roman" w:hAnsi="Times New Roman" w:cs="Times New Roman"/>
      <w:b/>
      <w:sz w:val="32"/>
      <w:szCs w:val="20"/>
      <w:lang w:eastAsia="en-US"/>
    </w:rPr>
  </w:style>
  <w:style w:type="paragraph" w:styleId="BodyText">
    <w:name w:val="Body Text"/>
    <w:basedOn w:val="Normal"/>
    <w:link w:val="BodyTextChar"/>
    <w:rsid w:val="00FD2F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2FD5"/>
    <w:rPr>
      <w:rFonts w:ascii="Times New Roman" w:eastAsia="Times New Roman" w:hAnsi="Times New Roman" w:cs="Times New Roman"/>
      <w:sz w:val="24"/>
      <w:lang w:eastAsia="en-US"/>
    </w:rPr>
  </w:style>
  <w:style w:type="paragraph" w:styleId="Footer">
    <w:name w:val="footer"/>
    <w:basedOn w:val="Normal"/>
    <w:link w:val="FooterChar"/>
    <w:rsid w:val="00FD2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FD5"/>
    <w:rPr>
      <w:rFonts w:ascii="Times New Roman" w:eastAsia="Times New Roman" w:hAnsi="Times New Roman" w:cs="Times New Roman"/>
      <w:sz w:val="16"/>
      <w:lang w:eastAsia="en-US"/>
    </w:rPr>
  </w:style>
  <w:style w:type="paragraph" w:styleId="List">
    <w:name w:val="List"/>
    <w:basedOn w:val="BodyText"/>
    <w:next w:val="BodyText"/>
    <w:rsid w:val="00FD2FD5"/>
    <w:pPr>
      <w:tabs>
        <w:tab w:val="left" w:pos="340"/>
      </w:tabs>
      <w:spacing w:before="60" w:after="60"/>
      <w:ind w:left="340" w:hanging="340"/>
    </w:pPr>
  </w:style>
  <w:style w:type="paragraph" w:styleId="ListBullet">
    <w:name w:val="List Bullet"/>
    <w:basedOn w:val="List"/>
    <w:rsid w:val="00FD2FD5"/>
    <w:pPr>
      <w:numPr>
        <w:numId w:val="13"/>
      </w:numPr>
      <w:tabs>
        <w:tab w:val="clear" w:pos="340"/>
      </w:tabs>
      <w:spacing w:before="40" w:after="40"/>
    </w:pPr>
  </w:style>
  <w:style w:type="character" w:customStyle="1" w:styleId="SpecialBold">
    <w:name w:val="Special Bold"/>
    <w:basedOn w:val="DefaultParagraphFont"/>
    <w:rsid w:val="00FD2FD5"/>
    <w:rPr>
      <w:b/>
      <w:spacing w:val="0"/>
    </w:rPr>
  </w:style>
  <w:style w:type="paragraph" w:styleId="ListBullet2">
    <w:name w:val="List Bullet 2"/>
    <w:basedOn w:val="List2"/>
    <w:rsid w:val="00FD2FD5"/>
    <w:pPr>
      <w:numPr>
        <w:numId w:val="14"/>
      </w:numPr>
      <w:tabs>
        <w:tab w:val="clear" w:pos="680"/>
      </w:tabs>
    </w:pPr>
  </w:style>
  <w:style w:type="paragraph" w:customStyle="1" w:styleId="SuperHeading">
    <w:name w:val="SuperHeading"/>
    <w:basedOn w:val="Normal"/>
    <w:rsid w:val="00FD2FD5"/>
    <w:pPr>
      <w:spacing w:before="240" w:after="120"/>
      <w:outlineLvl w:val="0"/>
    </w:pPr>
    <w:rPr>
      <w:rFonts w:ascii="Times New Roman" w:hAnsi="Times New Roman"/>
      <w:b/>
      <w:sz w:val="28"/>
    </w:rPr>
  </w:style>
  <w:style w:type="paragraph" w:customStyle="1" w:styleId="AllowPageBreak">
    <w:name w:val="AllowPageBreak"/>
    <w:rsid w:val="00FD2F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2FD5"/>
    <w:rPr>
      <w:b/>
      <w:i/>
      <w:u w:val="none"/>
    </w:rPr>
  </w:style>
  <w:style w:type="character" w:customStyle="1" w:styleId="Heading2Char">
    <w:name w:val="Heading 2 Char"/>
    <w:basedOn w:val="DefaultParagraphFont"/>
    <w:link w:val="Heading2"/>
    <w:rsid w:val="00FD2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FD5"/>
    <w:rPr>
      <w:rFonts w:ascii="Courier New" w:eastAsia="Times New Roman" w:hAnsi="Courier New" w:cs="Times New Roman"/>
      <w:i/>
      <w:szCs w:val="20"/>
      <w:lang w:eastAsia="en-US"/>
    </w:rPr>
  </w:style>
  <w:style w:type="paragraph" w:customStyle="1" w:styleId="HeadingBase">
    <w:name w:val="Heading Base"/>
    <w:rsid w:val="00FD2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FD5"/>
    <w:pPr>
      <w:tabs>
        <w:tab w:val="right" w:leader="dot" w:pos="9072"/>
      </w:tabs>
      <w:ind w:left="567"/>
    </w:pPr>
    <w:rPr>
      <w:szCs w:val="22"/>
    </w:rPr>
  </w:style>
  <w:style w:type="paragraph" w:customStyle="1" w:styleId="TOCBase">
    <w:name w:val="TOC Base"/>
    <w:rsid w:val="00FD2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FD5"/>
    <w:pPr>
      <w:tabs>
        <w:tab w:val="right" w:leader="dot" w:pos="9072"/>
      </w:tabs>
      <w:spacing w:before="40" w:after="40"/>
      <w:ind w:left="284"/>
    </w:pPr>
    <w:rPr>
      <w:rFonts w:ascii="Times New Roman" w:hAnsi="Times New Roman"/>
    </w:rPr>
  </w:style>
  <w:style w:type="paragraph" w:styleId="TOC1">
    <w:name w:val="toc 1"/>
    <w:basedOn w:val="TOCBase"/>
    <w:next w:val="Normal"/>
    <w:rsid w:val="00FD2F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2FD5"/>
    <w:pPr>
      <w:spacing w:before="5040"/>
      <w:jc w:val="center"/>
    </w:pPr>
    <w:rPr>
      <w:sz w:val="48"/>
      <w:szCs w:val="72"/>
      <w:lang w:val="en-US"/>
    </w:rPr>
  </w:style>
  <w:style w:type="character" w:customStyle="1" w:styleId="TitleChar">
    <w:name w:val="Title Char"/>
    <w:basedOn w:val="DefaultParagraphFont"/>
    <w:link w:val="Title"/>
    <w:rsid w:val="00FD2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FD5"/>
    <w:pPr>
      <w:tabs>
        <w:tab w:val="left" w:pos="3600"/>
        <w:tab w:val="left" w:pos="3958"/>
      </w:tabs>
    </w:pPr>
  </w:style>
  <w:style w:type="paragraph" w:customStyle="1" w:styleId="Note">
    <w:name w:val="Note"/>
    <w:basedOn w:val="BodyText"/>
    <w:rsid w:val="00FD2F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FD5"/>
    <w:pPr>
      <w:framePr w:wrap="auto" w:hAnchor="text" w:y="6049"/>
    </w:pPr>
    <w:rPr>
      <w:color w:val="000000"/>
      <w:sz w:val="40"/>
    </w:rPr>
  </w:style>
  <w:style w:type="paragraph" w:customStyle="1" w:styleId="TOCTitle">
    <w:name w:val="TOCTitle"/>
    <w:basedOn w:val="Heading1"/>
    <w:rsid w:val="00FD2FD5"/>
    <w:pPr>
      <w:spacing w:after="240"/>
      <w:jc w:val="center"/>
      <w:outlineLvl w:val="9"/>
    </w:pPr>
    <w:rPr>
      <w:caps/>
    </w:rPr>
  </w:style>
  <w:style w:type="paragraph" w:customStyle="1" w:styleId="Version">
    <w:name w:val="Version"/>
    <w:rsid w:val="00FD2F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FD5"/>
    <w:pPr>
      <w:keepNext w:val="0"/>
      <w:tabs>
        <w:tab w:val="right" w:pos="4176"/>
      </w:tabs>
      <w:ind w:left="198" w:hanging="198"/>
    </w:pPr>
    <w:rPr>
      <w:rFonts w:ascii="Garamond" w:hAnsi="Garamond"/>
    </w:rPr>
  </w:style>
  <w:style w:type="paragraph" w:styleId="IndexHeading">
    <w:name w:val="index heading"/>
    <w:basedOn w:val="Normal"/>
    <w:next w:val="Index1"/>
    <w:semiHidden/>
    <w:rsid w:val="00FD2FD5"/>
    <w:pPr>
      <w:spacing w:before="120" w:after="120"/>
    </w:pPr>
    <w:rPr>
      <w:rFonts w:ascii="Arial" w:hAnsi="Arial"/>
      <w:b/>
      <w:color w:val="918585"/>
      <w:sz w:val="24"/>
    </w:rPr>
  </w:style>
  <w:style w:type="paragraph" w:styleId="Header">
    <w:name w:val="header"/>
    <w:basedOn w:val="Normal"/>
    <w:link w:val="HeaderChar"/>
    <w:rsid w:val="00FD2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FD5"/>
    <w:rPr>
      <w:rFonts w:ascii="Times New Roman" w:eastAsia="Times New Roman" w:hAnsi="Times New Roman" w:cs="Times New Roman"/>
      <w:sz w:val="16"/>
      <w:szCs w:val="20"/>
      <w:lang w:val="en-GB" w:eastAsia="en-US"/>
    </w:rPr>
  </w:style>
  <w:style w:type="paragraph" w:customStyle="1" w:styleId="Chapter">
    <w:name w:val="Chapter"/>
    <w:basedOn w:val="Normal"/>
    <w:rsid w:val="00FD2FD5"/>
    <w:pPr>
      <w:spacing w:before="240"/>
    </w:pPr>
    <w:rPr>
      <w:rFonts w:ascii="Times New Roman" w:hAnsi="Times New Roman"/>
      <w:smallCaps/>
      <w:spacing w:val="80"/>
      <w:sz w:val="28"/>
    </w:rPr>
  </w:style>
  <w:style w:type="paragraph" w:customStyle="1" w:styleId="InChapter">
    <w:name w:val="InChapter"/>
    <w:basedOn w:val="Heading3"/>
    <w:rsid w:val="00FD2FD5"/>
    <w:pPr>
      <w:spacing w:after="240"/>
      <w:outlineLvl w:val="9"/>
    </w:pPr>
    <w:rPr>
      <w:noProof/>
    </w:rPr>
  </w:style>
  <w:style w:type="paragraph" w:styleId="Index2">
    <w:name w:val="index 2"/>
    <w:basedOn w:val="Normal"/>
    <w:next w:val="Normal"/>
    <w:semiHidden/>
    <w:rsid w:val="00FD2FD5"/>
    <w:pPr>
      <w:tabs>
        <w:tab w:val="right" w:pos="4176"/>
      </w:tabs>
      <w:ind w:left="568" w:hanging="284"/>
    </w:pPr>
    <w:rPr>
      <w:rFonts w:ascii="Garamond" w:hAnsi="Garamond"/>
    </w:rPr>
  </w:style>
  <w:style w:type="paragraph" w:customStyle="1" w:styleId="Byline">
    <w:name w:val="Byline"/>
    <w:rsid w:val="00FD2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FD5"/>
    <w:pPr>
      <w:tabs>
        <w:tab w:val="clear" w:pos="3600"/>
        <w:tab w:val="clear" w:pos="3958"/>
      </w:tabs>
      <w:jc w:val="right"/>
    </w:pPr>
  </w:style>
  <w:style w:type="character" w:styleId="Emphasis">
    <w:name w:val="Emphasis"/>
    <w:basedOn w:val="DefaultParagraphFont"/>
    <w:qFormat/>
    <w:rsid w:val="00FD2FD5"/>
    <w:rPr>
      <w:i/>
    </w:rPr>
  </w:style>
  <w:style w:type="paragraph" w:styleId="Caption">
    <w:name w:val="caption"/>
    <w:basedOn w:val="BodyText"/>
    <w:next w:val="Normal"/>
    <w:qFormat/>
    <w:rsid w:val="00FD2FD5"/>
    <w:pPr>
      <w:framePr w:w="2268" w:hSpace="181" w:vSpace="181" w:wrap="around" w:vAnchor="text" w:hAnchor="page" w:x="1135" w:y="285" w:anchorLock="1"/>
    </w:pPr>
    <w:rPr>
      <w:i/>
    </w:rPr>
  </w:style>
  <w:style w:type="paragraph" w:customStyle="1" w:styleId="MiniTOCTitle">
    <w:name w:val="MiniTOCTitle"/>
    <w:basedOn w:val="Heading4"/>
    <w:rsid w:val="00FD2FD5"/>
    <w:pPr>
      <w:spacing w:before="240"/>
      <w:outlineLvl w:val="9"/>
    </w:pPr>
    <w:rPr>
      <w:noProof/>
      <w:sz w:val="24"/>
    </w:rPr>
  </w:style>
  <w:style w:type="paragraph" w:customStyle="1" w:styleId="MiniTOCItem">
    <w:name w:val="MiniTOCItem"/>
    <w:basedOn w:val="ListBullet"/>
    <w:rsid w:val="00FD2FD5"/>
    <w:pPr>
      <w:numPr>
        <w:numId w:val="0"/>
      </w:numPr>
      <w:tabs>
        <w:tab w:val="right" w:leader="dot" w:pos="6521"/>
      </w:tabs>
      <w:spacing w:before="0" w:after="0"/>
    </w:pPr>
  </w:style>
  <w:style w:type="paragraph" w:customStyle="1" w:styleId="TOFTitle">
    <w:name w:val="TOFTitle"/>
    <w:basedOn w:val="TOCTitle"/>
    <w:rsid w:val="00FD2FD5"/>
  </w:style>
  <w:style w:type="paragraph" w:styleId="TableofFigures">
    <w:name w:val="table of figures"/>
    <w:basedOn w:val="Normal"/>
    <w:next w:val="Normal"/>
    <w:semiHidden/>
    <w:rsid w:val="00FD2FD5"/>
    <w:pPr>
      <w:tabs>
        <w:tab w:val="right" w:leader="dot" w:pos="9072"/>
      </w:tabs>
      <w:ind w:left="970" w:hanging="403"/>
    </w:pPr>
    <w:rPr>
      <w:rFonts w:ascii="Times New Roman" w:hAnsi="Times New Roman"/>
      <w:b/>
    </w:rPr>
  </w:style>
  <w:style w:type="paragraph" w:styleId="ListNumber">
    <w:name w:val="List Number"/>
    <w:basedOn w:val="List"/>
    <w:rsid w:val="00FD2FD5"/>
    <w:pPr>
      <w:numPr>
        <w:numId w:val="11"/>
      </w:numPr>
    </w:pPr>
  </w:style>
  <w:style w:type="character" w:customStyle="1" w:styleId="WingdingSymbols">
    <w:name w:val="Wingding Symbols"/>
    <w:rsid w:val="00FD2FD5"/>
    <w:rPr>
      <w:rFonts w:ascii="Wingdings" w:hAnsi="Wingdings"/>
    </w:rPr>
  </w:style>
  <w:style w:type="paragraph" w:customStyle="1" w:styleId="TableHeading">
    <w:name w:val="Table Heading"/>
    <w:basedOn w:val="HeadingBase"/>
    <w:rsid w:val="00FD2FD5"/>
    <w:pPr>
      <w:keepLines/>
      <w:pBdr>
        <w:bottom w:val="single" w:sz="6" w:space="1" w:color="918585"/>
      </w:pBdr>
      <w:spacing w:before="240"/>
    </w:pPr>
  </w:style>
  <w:style w:type="character" w:customStyle="1" w:styleId="HotSpot">
    <w:name w:val="HotSpot"/>
    <w:rsid w:val="00FD2FD5"/>
    <w:rPr>
      <w:color w:val="0033CC"/>
      <w:u w:val="none"/>
    </w:rPr>
  </w:style>
  <w:style w:type="paragraph" w:customStyle="1" w:styleId="BodyTextRight">
    <w:name w:val="Body Text Right"/>
    <w:basedOn w:val="BodyText"/>
    <w:rsid w:val="00FD2FD5"/>
    <w:pPr>
      <w:spacing w:before="0" w:after="0"/>
      <w:jc w:val="right"/>
    </w:pPr>
  </w:style>
  <w:style w:type="paragraph" w:styleId="Index3">
    <w:name w:val="index 3"/>
    <w:basedOn w:val="ListNumber2"/>
    <w:next w:val="Normal"/>
    <w:semiHidden/>
    <w:rsid w:val="00FD2FD5"/>
    <w:pPr>
      <w:numPr>
        <w:numId w:val="0"/>
      </w:numPr>
      <w:tabs>
        <w:tab w:val="right" w:leader="dot" w:pos="4176"/>
      </w:tabs>
    </w:pPr>
  </w:style>
  <w:style w:type="paragraph" w:styleId="ListNumber2">
    <w:name w:val="List Number 2"/>
    <w:basedOn w:val="List2"/>
    <w:rsid w:val="00FD2FD5"/>
    <w:pPr>
      <w:numPr>
        <w:numId w:val="10"/>
      </w:numPr>
      <w:tabs>
        <w:tab w:val="clear" w:pos="1060"/>
      </w:tabs>
    </w:pPr>
  </w:style>
  <w:style w:type="paragraph" w:customStyle="1" w:styleId="MarginNote">
    <w:name w:val="Margin Note"/>
    <w:basedOn w:val="BodyText"/>
    <w:rsid w:val="00FD2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FD5"/>
    <w:rPr>
      <w:sz w:val="32"/>
    </w:rPr>
  </w:style>
  <w:style w:type="paragraph" w:customStyle="1" w:styleId="HeadingProcedure">
    <w:name w:val="Heading Procedure"/>
    <w:basedOn w:val="HeadingBase"/>
    <w:next w:val="Normal"/>
    <w:rsid w:val="00FD2FD5"/>
    <w:pPr>
      <w:tabs>
        <w:tab w:val="left" w:pos="0"/>
      </w:tabs>
      <w:spacing w:before="120" w:after="60"/>
    </w:pPr>
    <w:rPr>
      <w:i/>
      <w:color w:val="918585"/>
      <w:sz w:val="22"/>
    </w:rPr>
  </w:style>
  <w:style w:type="paragraph" w:customStyle="1" w:styleId="TableBodyText">
    <w:name w:val="Table Body Text"/>
    <w:basedOn w:val="BodyText"/>
    <w:rsid w:val="00FD2FD5"/>
    <w:pPr>
      <w:spacing w:before="60" w:after="60"/>
    </w:pPr>
  </w:style>
  <w:style w:type="paragraph" w:styleId="ListContinue">
    <w:name w:val="List Continue"/>
    <w:basedOn w:val="List"/>
    <w:rsid w:val="00FD2FD5"/>
    <w:pPr>
      <w:ind w:firstLine="0"/>
    </w:pPr>
  </w:style>
  <w:style w:type="paragraph" w:customStyle="1" w:styleId="ListNote">
    <w:name w:val="List Note"/>
    <w:basedOn w:val="List"/>
    <w:rsid w:val="00FD2FD5"/>
    <w:pPr>
      <w:pBdr>
        <w:top w:val="single" w:sz="6" w:space="2" w:color="918585"/>
        <w:bottom w:val="single" w:sz="6" w:space="2" w:color="918585"/>
      </w:pBdr>
      <w:tabs>
        <w:tab w:val="left" w:pos="1021"/>
      </w:tabs>
      <w:ind w:firstLine="0"/>
    </w:pPr>
  </w:style>
  <w:style w:type="paragraph" w:customStyle="1" w:styleId="Warning">
    <w:name w:val="Warning"/>
    <w:basedOn w:val="BodyText"/>
    <w:rsid w:val="00FD2FD5"/>
    <w:pPr>
      <w:shd w:val="clear" w:color="auto" w:fill="D9D9D9"/>
      <w:tabs>
        <w:tab w:val="left" w:pos="992"/>
      </w:tabs>
      <w:ind w:left="119" w:right="119"/>
    </w:pPr>
    <w:rPr>
      <w:sz w:val="20"/>
    </w:rPr>
  </w:style>
  <w:style w:type="paragraph" w:customStyle="1" w:styleId="MarginIcons">
    <w:name w:val="Margin Icons"/>
    <w:basedOn w:val="BodyText"/>
    <w:rsid w:val="00FD2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FD5"/>
    <w:rPr>
      <w:rFonts w:ascii="Courier New" w:hAnsi="Courier New"/>
    </w:rPr>
  </w:style>
  <w:style w:type="paragraph" w:customStyle="1" w:styleId="NoteBullet">
    <w:name w:val="Note Bullet"/>
    <w:basedOn w:val="Note"/>
    <w:rsid w:val="00FD2FD5"/>
    <w:pPr>
      <w:tabs>
        <w:tab w:val="clear" w:pos="680"/>
      </w:tabs>
      <w:spacing w:before="60" w:after="60"/>
    </w:pPr>
  </w:style>
  <w:style w:type="paragraph" w:customStyle="1" w:styleId="SubHeading2">
    <w:name w:val="SubHeading2"/>
    <w:basedOn w:val="HeadingBase"/>
    <w:rsid w:val="00FD2FD5"/>
    <w:pPr>
      <w:spacing w:before="240" w:after="60"/>
    </w:pPr>
    <w:rPr>
      <w:sz w:val="20"/>
    </w:rPr>
  </w:style>
  <w:style w:type="paragraph" w:customStyle="1" w:styleId="SubHeading1">
    <w:name w:val="SubHeading1"/>
    <w:basedOn w:val="HeadingBase"/>
    <w:rsid w:val="00FD2FD5"/>
    <w:pPr>
      <w:spacing w:before="240" w:after="60"/>
    </w:pPr>
    <w:rPr>
      <w:color w:val="918585"/>
      <w:sz w:val="22"/>
    </w:rPr>
  </w:style>
  <w:style w:type="paragraph" w:customStyle="1" w:styleId="SideHeading">
    <w:name w:val="Side Heading"/>
    <w:basedOn w:val="HeadingBase"/>
    <w:rsid w:val="00FD2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FD5"/>
    <w:pPr>
      <w:numPr>
        <w:numId w:val="12"/>
      </w:numPr>
    </w:pPr>
  </w:style>
  <w:style w:type="paragraph" w:styleId="PlainText">
    <w:name w:val="Plain Text"/>
    <w:basedOn w:val="Normal"/>
    <w:link w:val="PlainTextChar"/>
    <w:rsid w:val="00FD2FD5"/>
    <w:rPr>
      <w:sz w:val="20"/>
    </w:rPr>
  </w:style>
  <w:style w:type="character" w:customStyle="1" w:styleId="PlainTextChar">
    <w:name w:val="Plain Text Char"/>
    <w:basedOn w:val="DefaultParagraphFont"/>
    <w:link w:val="PlainText"/>
    <w:rsid w:val="00FD2FD5"/>
    <w:rPr>
      <w:rFonts w:ascii="Courier New" w:eastAsia="Times New Roman" w:hAnsi="Courier New" w:cs="Times New Roman"/>
      <w:sz w:val="20"/>
      <w:szCs w:val="20"/>
      <w:lang w:eastAsia="en-US"/>
    </w:rPr>
  </w:style>
  <w:style w:type="character" w:customStyle="1" w:styleId="MenuOption">
    <w:name w:val="Menu Option"/>
    <w:basedOn w:val="DefaultParagraphFont"/>
    <w:rsid w:val="00FD2FD5"/>
    <w:rPr>
      <w:b/>
      <w:smallCaps/>
    </w:rPr>
  </w:style>
  <w:style w:type="paragraph" w:customStyle="1" w:styleId="TableListNumber">
    <w:name w:val="Table List Number"/>
    <w:basedOn w:val="ListNumber"/>
    <w:rsid w:val="00FD2FD5"/>
    <w:pPr>
      <w:numPr>
        <w:numId w:val="0"/>
      </w:numPr>
    </w:pPr>
  </w:style>
  <w:style w:type="paragraph" w:styleId="TOC4">
    <w:name w:val="toc 4"/>
    <w:basedOn w:val="TOCBase"/>
    <w:next w:val="Normal"/>
    <w:semiHidden/>
    <w:rsid w:val="00FD2FD5"/>
    <w:pPr>
      <w:tabs>
        <w:tab w:val="right" w:leader="dot" w:pos="9071"/>
      </w:tabs>
      <w:ind w:left="1701"/>
    </w:pPr>
  </w:style>
  <w:style w:type="paragraph" w:customStyle="1" w:styleId="ListAlpha">
    <w:name w:val="List Alpha"/>
    <w:basedOn w:val="List"/>
    <w:rsid w:val="00FD2FD5"/>
    <w:pPr>
      <w:numPr>
        <w:numId w:val="9"/>
      </w:numPr>
    </w:pPr>
  </w:style>
  <w:style w:type="paragraph" w:customStyle="1" w:styleId="ListAlpha2">
    <w:name w:val="List Alpha 2"/>
    <w:basedOn w:val="List2"/>
    <w:rsid w:val="00FD2FD5"/>
    <w:pPr>
      <w:numPr>
        <w:numId w:val="8"/>
      </w:numPr>
    </w:pPr>
  </w:style>
  <w:style w:type="paragraph" w:styleId="List2">
    <w:name w:val="List 2"/>
    <w:basedOn w:val="BodyText"/>
    <w:rsid w:val="00FD2FD5"/>
    <w:pPr>
      <w:tabs>
        <w:tab w:val="left" w:pos="680"/>
      </w:tabs>
      <w:spacing w:before="60" w:after="60"/>
      <w:ind w:left="680" w:hanging="340"/>
    </w:pPr>
  </w:style>
  <w:style w:type="paragraph" w:styleId="List3">
    <w:name w:val="List 3"/>
    <w:basedOn w:val="BodyText"/>
    <w:rsid w:val="00FD2FD5"/>
    <w:pPr>
      <w:tabs>
        <w:tab w:val="left" w:pos="1021"/>
      </w:tabs>
      <w:spacing w:before="60" w:after="60"/>
      <w:ind w:left="1020" w:hanging="340"/>
    </w:pPr>
  </w:style>
  <w:style w:type="paragraph" w:styleId="List4">
    <w:name w:val="List 4"/>
    <w:basedOn w:val="BodyText"/>
    <w:rsid w:val="00FD2FD5"/>
    <w:pPr>
      <w:tabs>
        <w:tab w:val="left" w:pos="1361"/>
      </w:tabs>
      <w:spacing w:before="60" w:after="60"/>
      <w:ind w:left="1361" w:hanging="340"/>
    </w:pPr>
  </w:style>
  <w:style w:type="paragraph" w:styleId="List5">
    <w:name w:val="List 5"/>
    <w:basedOn w:val="BodyText"/>
    <w:rsid w:val="00FD2FD5"/>
    <w:pPr>
      <w:tabs>
        <w:tab w:val="left" w:pos="1701"/>
      </w:tabs>
      <w:spacing w:before="60" w:after="60"/>
      <w:ind w:left="1701" w:hanging="340"/>
    </w:pPr>
  </w:style>
  <w:style w:type="paragraph" w:styleId="ListBullet3">
    <w:name w:val="List Bullet 3"/>
    <w:basedOn w:val="List3"/>
    <w:rsid w:val="00FD2FD5"/>
    <w:pPr>
      <w:numPr>
        <w:numId w:val="15"/>
      </w:numPr>
      <w:tabs>
        <w:tab w:val="clear" w:pos="1021"/>
      </w:tabs>
      <w:ind w:left="1037" w:hanging="357"/>
    </w:pPr>
  </w:style>
  <w:style w:type="paragraph" w:styleId="ListBullet4">
    <w:name w:val="List Bullet 4"/>
    <w:basedOn w:val="List4"/>
    <w:rsid w:val="00FD2FD5"/>
    <w:pPr>
      <w:numPr>
        <w:numId w:val="3"/>
      </w:numPr>
    </w:pPr>
  </w:style>
  <w:style w:type="paragraph" w:styleId="ListBullet5">
    <w:name w:val="List Bullet 5"/>
    <w:basedOn w:val="List5"/>
    <w:rsid w:val="00FD2FD5"/>
    <w:pPr>
      <w:numPr>
        <w:numId w:val="4"/>
      </w:numPr>
    </w:pPr>
  </w:style>
  <w:style w:type="paragraph" w:styleId="ListContinue2">
    <w:name w:val="List Continue 2"/>
    <w:basedOn w:val="List2"/>
    <w:rsid w:val="00FD2FD5"/>
    <w:pPr>
      <w:ind w:firstLine="0"/>
    </w:pPr>
  </w:style>
  <w:style w:type="paragraph" w:styleId="ListContinue3">
    <w:name w:val="List Continue 3"/>
    <w:basedOn w:val="List3"/>
    <w:rsid w:val="00FD2FD5"/>
    <w:pPr>
      <w:ind w:left="1021" w:firstLine="0"/>
    </w:pPr>
  </w:style>
  <w:style w:type="paragraph" w:styleId="ListContinue4">
    <w:name w:val="List Continue 4"/>
    <w:basedOn w:val="List4"/>
    <w:rsid w:val="00FD2FD5"/>
    <w:pPr>
      <w:ind w:firstLine="0"/>
    </w:pPr>
  </w:style>
  <w:style w:type="paragraph" w:styleId="ListContinue5">
    <w:name w:val="List Continue 5"/>
    <w:basedOn w:val="List5"/>
    <w:rsid w:val="00FD2FD5"/>
    <w:pPr>
      <w:ind w:firstLine="0"/>
    </w:pPr>
  </w:style>
  <w:style w:type="paragraph" w:styleId="ListNumber3">
    <w:name w:val="List Number 3"/>
    <w:basedOn w:val="List3"/>
    <w:rsid w:val="00FD2FD5"/>
    <w:pPr>
      <w:numPr>
        <w:numId w:val="5"/>
      </w:numPr>
    </w:pPr>
  </w:style>
  <w:style w:type="paragraph" w:styleId="ListNumber4">
    <w:name w:val="List Number 4"/>
    <w:basedOn w:val="List4"/>
    <w:rsid w:val="00FD2FD5"/>
    <w:pPr>
      <w:numPr>
        <w:numId w:val="6"/>
      </w:numPr>
    </w:pPr>
  </w:style>
  <w:style w:type="paragraph" w:styleId="ListNumber5">
    <w:name w:val="List Number 5"/>
    <w:basedOn w:val="List5"/>
    <w:rsid w:val="00FD2FD5"/>
    <w:pPr>
      <w:numPr>
        <w:numId w:val="7"/>
      </w:numPr>
    </w:pPr>
  </w:style>
  <w:style w:type="paragraph" w:styleId="BlockText">
    <w:name w:val="Block Text"/>
    <w:basedOn w:val="Normal"/>
    <w:rsid w:val="00FD2FD5"/>
    <w:pPr>
      <w:spacing w:after="120"/>
      <w:ind w:left="1440" w:right="1440"/>
    </w:pPr>
  </w:style>
  <w:style w:type="character" w:customStyle="1" w:styleId="Subscript">
    <w:name w:val="Subscript"/>
    <w:basedOn w:val="DefaultParagraphFont"/>
    <w:rsid w:val="00FD2FD5"/>
    <w:rPr>
      <w:sz w:val="16"/>
      <w:vertAlign w:val="subscript"/>
    </w:rPr>
  </w:style>
  <w:style w:type="character" w:customStyle="1" w:styleId="Superscript">
    <w:name w:val="Superscript"/>
    <w:basedOn w:val="DefaultParagraphFont"/>
    <w:rsid w:val="00FD2FD5"/>
    <w:rPr>
      <w:sz w:val="16"/>
      <w:vertAlign w:val="superscript"/>
    </w:rPr>
  </w:style>
  <w:style w:type="character" w:customStyle="1" w:styleId="Symbols">
    <w:name w:val="Symbols"/>
    <w:basedOn w:val="DefaultParagraphFont"/>
    <w:rsid w:val="00FD2FD5"/>
    <w:rPr>
      <w:rFonts w:ascii="Symbol" w:hAnsi="Symbol"/>
    </w:rPr>
  </w:style>
  <w:style w:type="character" w:customStyle="1" w:styleId="MenuOptions">
    <w:name w:val="Menu Options"/>
    <w:basedOn w:val="DefaultParagraphFont"/>
    <w:rsid w:val="00FD2FD5"/>
    <w:rPr>
      <w:rFonts w:ascii="Arial Narrow" w:hAnsi="Arial Narrow"/>
      <w:smallCaps/>
    </w:rPr>
  </w:style>
  <w:style w:type="character" w:customStyle="1" w:styleId="Buttons">
    <w:name w:val="Buttons"/>
    <w:basedOn w:val="DefaultParagraphFont"/>
    <w:rsid w:val="00FD2FD5"/>
    <w:rPr>
      <w:b/>
    </w:rPr>
  </w:style>
  <w:style w:type="character" w:customStyle="1" w:styleId="Underlined">
    <w:name w:val="Underlined"/>
    <w:basedOn w:val="DefaultParagraphFont"/>
    <w:rsid w:val="00FD2FD5"/>
    <w:rPr>
      <w:u w:val="single"/>
    </w:rPr>
  </w:style>
  <w:style w:type="paragraph" w:customStyle="1" w:styleId="TableBodyTextRight">
    <w:name w:val="Table Body Text Right"/>
    <w:basedOn w:val="TableBodyText"/>
    <w:rsid w:val="00FD2FD5"/>
    <w:pPr>
      <w:widowControl w:val="0"/>
      <w:autoSpaceDE w:val="0"/>
      <w:autoSpaceDN w:val="0"/>
      <w:adjustRightInd w:val="0"/>
      <w:jc w:val="right"/>
    </w:pPr>
    <w:rPr>
      <w:rFonts w:cs="Arial"/>
      <w:szCs w:val="18"/>
    </w:rPr>
  </w:style>
  <w:style w:type="paragraph" w:customStyle="1" w:styleId="CopyrightText">
    <w:name w:val="Copyright Text"/>
    <w:basedOn w:val="BodyText"/>
    <w:rsid w:val="00FD2FD5"/>
    <w:rPr>
      <w:sz w:val="18"/>
    </w:rPr>
  </w:style>
  <w:style w:type="paragraph" w:customStyle="1" w:styleId="BodySmallRight">
    <w:name w:val="Body Small Right"/>
    <w:basedOn w:val="BodyTextRight"/>
    <w:rsid w:val="00FD2FD5"/>
    <w:rPr>
      <w:sz w:val="18"/>
      <w:szCs w:val="18"/>
    </w:rPr>
  </w:style>
  <w:style w:type="paragraph" w:customStyle="1" w:styleId="MarginEdition">
    <w:name w:val="Margin Edition"/>
    <w:basedOn w:val="MarginNote"/>
    <w:rsid w:val="00FD2FD5"/>
    <w:pPr>
      <w:spacing w:before="0" w:after="0"/>
    </w:pPr>
    <w:rPr>
      <w:rFonts w:ascii="Times New Roman" w:hAnsi="Times New Roman"/>
      <w:color w:val="999999"/>
    </w:rPr>
  </w:style>
  <w:style w:type="paragraph" w:customStyle="1" w:styleId="Spacer">
    <w:name w:val="Spacer"/>
    <w:basedOn w:val="Normal"/>
    <w:rsid w:val="00FD2FD5"/>
    <w:rPr>
      <w:sz w:val="2"/>
      <w:szCs w:val="2"/>
    </w:rPr>
  </w:style>
  <w:style w:type="character" w:customStyle="1" w:styleId="Small">
    <w:name w:val="Small"/>
    <w:basedOn w:val="DefaultParagraphFont"/>
    <w:rsid w:val="00FD2FD5"/>
    <w:rPr>
      <w:sz w:val="16"/>
    </w:rPr>
  </w:style>
  <w:style w:type="paragraph" w:customStyle="1" w:styleId="WideTable">
    <w:name w:val="Wide Table"/>
    <w:basedOn w:val="Normal"/>
    <w:rsid w:val="00FD2FD5"/>
    <w:pPr>
      <w:ind w:left="-1418"/>
    </w:pPr>
    <w:rPr>
      <w:sz w:val="2"/>
      <w:szCs w:val="2"/>
    </w:rPr>
  </w:style>
  <w:style w:type="character" w:styleId="PageNumber">
    <w:name w:val="page number"/>
    <w:basedOn w:val="DefaultParagraphFont"/>
    <w:rsid w:val="00FD2FD5"/>
  </w:style>
  <w:style w:type="paragraph" w:styleId="Quote">
    <w:name w:val="Quote"/>
    <w:basedOn w:val="Heading1"/>
    <w:link w:val="QuoteChar"/>
    <w:qFormat/>
    <w:rsid w:val="00FD2FD5"/>
    <w:rPr>
      <w:b w:val="0"/>
      <w:sz w:val="72"/>
      <w:szCs w:val="72"/>
      <w:lang w:val="en-NZ"/>
    </w:rPr>
  </w:style>
  <w:style w:type="character" w:customStyle="1" w:styleId="QuoteChar">
    <w:name w:val="Quote Char"/>
    <w:basedOn w:val="DefaultParagraphFont"/>
    <w:link w:val="Quote"/>
    <w:rsid w:val="00FD2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FD5"/>
    <w:pPr>
      <w:pageBreakBefore/>
    </w:pPr>
  </w:style>
  <w:style w:type="paragraph" w:customStyle="1" w:styleId="Border">
    <w:name w:val="Border"/>
    <w:basedOn w:val="Normal"/>
    <w:qFormat/>
    <w:rsid w:val="00FD2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FD5"/>
    <w:rPr>
      <w:b/>
      <w:bCs/>
      <w:i/>
      <w:iCs/>
      <w:color w:val="auto"/>
    </w:rPr>
  </w:style>
  <w:style w:type="paragraph" w:styleId="IntenseQuote">
    <w:name w:val="Intense Quote"/>
    <w:basedOn w:val="Normal"/>
    <w:next w:val="Normal"/>
    <w:link w:val="IntenseQuoteChar"/>
    <w:uiPriority w:val="30"/>
    <w:qFormat/>
    <w:rsid w:val="00FD2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FD5"/>
    <w:rPr>
      <w:smallCaps/>
      <w:color w:val="auto"/>
      <w:u w:val="single"/>
    </w:rPr>
  </w:style>
  <w:style w:type="character" w:styleId="IntenseReference">
    <w:name w:val="Intense Reference"/>
    <w:basedOn w:val="DefaultParagraphFont"/>
    <w:uiPriority w:val="32"/>
    <w:qFormat/>
    <w:rsid w:val="00FD2FD5"/>
    <w:rPr>
      <w:b/>
      <w:bCs/>
      <w:smallCaps/>
      <w:color w:val="auto"/>
      <w:spacing w:val="5"/>
      <w:u w:val="single"/>
    </w:rPr>
  </w:style>
  <w:style w:type="paragraph" w:customStyle="1" w:styleId="2ColumnHeading">
    <w:name w:val="2Column Heading"/>
    <w:basedOn w:val="BodyText"/>
    <w:qFormat/>
    <w:rsid w:val="00FD2FD5"/>
    <w:pPr>
      <w:spacing w:after="60"/>
      <w:ind w:left="-2268"/>
    </w:pPr>
    <w:rPr>
      <w:b/>
    </w:rPr>
  </w:style>
  <w:style w:type="paragraph" w:customStyle="1" w:styleId="Heading1TOC">
    <w:name w:val="Heading1 TOC"/>
    <w:basedOn w:val="Normal"/>
    <w:qFormat/>
    <w:rsid w:val="00FD2FD5"/>
    <w:pPr>
      <w:spacing w:before="240" w:after="120"/>
    </w:pPr>
    <w:rPr>
      <w:rFonts w:ascii="Times New Roman" w:hAnsi="Times New Roman"/>
      <w:b/>
      <w:sz w:val="32"/>
    </w:rPr>
  </w:style>
  <w:style w:type="paragraph" w:customStyle="1" w:styleId="Heading2TOC">
    <w:name w:val="Heading2 TOC"/>
    <w:basedOn w:val="Normal"/>
    <w:qFormat/>
    <w:rsid w:val="00FD2FD5"/>
    <w:pPr>
      <w:spacing w:before="240" w:after="60"/>
    </w:pPr>
    <w:rPr>
      <w:rFonts w:ascii="Times New Roman" w:hAnsi="Times New Roman"/>
      <w:b/>
      <w:sz w:val="28"/>
    </w:rPr>
  </w:style>
  <w:style w:type="character" w:customStyle="1" w:styleId="Underline">
    <w:name w:val="Underline"/>
    <w:basedOn w:val="DefaultParagraphFont"/>
    <w:qFormat/>
    <w:rsid w:val="00FD2FD5"/>
    <w:rPr>
      <w:u w:val="single"/>
    </w:rPr>
  </w:style>
  <w:style w:type="paragraph" w:styleId="BalloonText">
    <w:name w:val="Balloon Text"/>
    <w:basedOn w:val="Normal"/>
    <w:link w:val="BalloonTextChar"/>
    <w:rsid w:val="00FD2FD5"/>
    <w:rPr>
      <w:rFonts w:ascii="Tahoma" w:hAnsi="Tahoma" w:cs="Tahoma"/>
      <w:sz w:val="16"/>
      <w:szCs w:val="16"/>
    </w:rPr>
  </w:style>
  <w:style w:type="character" w:customStyle="1" w:styleId="BalloonTextChar">
    <w:name w:val="Balloon Text Char"/>
    <w:basedOn w:val="DefaultParagraphFont"/>
    <w:link w:val="BalloonText"/>
    <w:rsid w:val="00FD2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F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2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FD5"/>
    <w:rPr>
      <w:b/>
      <w:color w:val="660033"/>
      <w:spacing w:val="0"/>
    </w:rPr>
  </w:style>
  <w:style w:type="paragraph" w:customStyle="1" w:styleId="Nameditemlist">
    <w:name w:val="Named item list"/>
    <w:basedOn w:val="BodyText"/>
    <w:qFormat/>
    <w:rsid w:val="00FD2F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6955</Characters>
  <Application>Microsoft Office Word</Application>
  <DocSecurity>0</DocSecurity>
  <Lines>227</Lines>
  <Paragraphs>133</Paragraphs>
  <ScaleCrop>false</ScaleCrop>
  <Company>Author-it Software Corporation Ltd.</Company>
  <LinksUpToDate>false</LinksUpToDate>
  <CharactersWithSpaces>7967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PSPCRT505B Undertake senior court listing activities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2012-11-01T03:23:00Z</dcterms:created>
  <dcterms:modified xsi:type="dcterms:W3CDTF">2012-11-01T03:23:00Z</dcterms:modified>
</cp:coreProperties>
</file>