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9A8" w:rsidP="004F29A8">
      <w:pPr>
        <w:pStyle w:val="Title"/>
      </w:pPr>
      <w:bookmarkStart w:id="0" w:name="_GoBack"/>
      <w:bookmarkEnd w:id="0"/>
      <w:r>
        <w:fldChar w:fldCharType="begin"/>
      </w:r>
      <w:r>
        <w:instrText xml:space="preserve"> TITLE   \* MERGEFORMAT </w:instrText>
      </w:r>
      <w:r>
        <w:fldChar w:fldCharType="separate"/>
      </w:r>
      <w:r>
        <w:t>PSPCRT416A Provide support to self-represented litigants</w:t>
      </w:r>
      <w:r>
        <w:fldChar w:fldCharType="end"/>
      </w:r>
    </w:p>
    <w:p w:rsidR="004F29A8" w:rsidP="004F29A8">
      <w:pPr>
        <w:pStyle w:val="Version"/>
        <w:sectPr w:rsidSect="00132D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132D14" w:rsidP="00132D14">
      <w:pPr>
        <w:pStyle w:val="SuperHeading"/>
      </w:pPr>
      <w:r w:rsidRPr="00132D14">
        <w:t>PSPCRT416A Provide support to self-represented litigants</w:t>
      </w:r>
    </w:p>
    <w:p w:rsidR="00000000" w:rsidRPr="00132D14" w:rsidP="00132D14">
      <w:pPr>
        <w:pStyle w:val="SuperHeading"/>
      </w:pPr>
    </w:p>
    <w:p w:rsidR="00000000" w:rsidRPr="00132D14" w:rsidP="00132D14">
      <w:pPr>
        <w:pStyle w:val="Heading1"/>
      </w:pPr>
      <w:bookmarkStart w:id="1" w:name="O_494800"/>
      <w:bookmarkEnd w:id="1"/>
      <w:r w:rsidRPr="00132D14">
        <w:t>Modification History</w:t>
      </w:r>
    </w:p>
    <w:tbl>
      <w:tblPr>
        <w:tblW w:w="0" w:type="auto"/>
        <w:tblLayout w:type="fixed"/>
        <w:tblCellMar>
          <w:left w:w="62" w:type="dxa"/>
          <w:right w:w="62" w:type="dxa"/>
        </w:tblCellMar>
        <w:tblLook w:val="0000"/>
      </w:tblPr>
      <w:tblGrid>
        <w:gridCol w:w="3052"/>
        <w:gridCol w:w="3052"/>
        <w:gridCol w:w="3052"/>
      </w:tblGrid>
      <w:tr w:rsidTr="004F29A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D14" w:rsidP="00132D14">
            <w:pPr>
              <w:pStyle w:val="BodyText"/>
            </w:pPr>
            <w:r w:rsidRPr="00132D1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D14" w:rsidP="00132D14">
            <w:pPr>
              <w:pStyle w:val="BodyText"/>
            </w:pPr>
            <w:r w:rsidRPr="00132D1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D14">
            <w:pPr>
              <w:pStyle w:val="BodyText"/>
              <w:rPr>
                <w:lang w:val="en-NZ"/>
              </w:rPr>
            </w:pPr>
            <w:r w:rsidRPr="00132D14">
              <w:rPr>
                <w:rStyle w:val="SpecialBold"/>
              </w:rPr>
              <w:t>Comments</w:t>
            </w:r>
          </w:p>
        </w:tc>
      </w:tr>
      <w:tr w:rsidTr="004F29A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D14">
            <w:pPr>
              <w:pStyle w:val="BodyText"/>
              <w:rPr>
                <w:lang w:val="en-NZ"/>
              </w:rPr>
            </w:pPr>
            <w:r w:rsidRPr="00132D1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D14">
            <w:pPr>
              <w:pStyle w:val="BodyText"/>
              <w:rPr>
                <w:lang w:val="en-NZ"/>
              </w:rPr>
            </w:pPr>
            <w:r w:rsidRPr="00132D1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D14">
            <w:pPr>
              <w:pStyle w:val="BodyText"/>
              <w:rPr>
                <w:lang w:val="en-NZ"/>
              </w:rPr>
            </w:pPr>
            <w:r w:rsidRPr="00132D14">
              <w:t>Elements and performance criteri</w:t>
            </w:r>
            <w:r w:rsidRPr="00132D14">
              <w:t xml:space="preserve">a pre-content edited. </w:t>
            </w:r>
          </w:p>
        </w:tc>
      </w:tr>
      <w:tr w:rsidTr="004F29A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D14">
            <w:pPr>
              <w:pStyle w:val="BodyText"/>
              <w:rPr>
                <w:lang w:val="en-NZ"/>
              </w:rPr>
            </w:pPr>
            <w:r w:rsidRPr="00132D1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D14">
            <w:pPr>
              <w:pStyle w:val="BodyText"/>
              <w:rPr>
                <w:lang w:val="en-NZ"/>
              </w:rPr>
            </w:pPr>
            <w:r w:rsidRPr="00132D1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D14">
            <w:pPr>
              <w:pStyle w:val="BodyText"/>
              <w:rPr>
                <w:lang w:val="en-NZ"/>
              </w:rPr>
            </w:pPr>
            <w:r w:rsidRPr="00132D14">
              <w:t>Layout adjusted. No changes to content.</w:t>
            </w:r>
          </w:p>
        </w:tc>
      </w:tr>
      <w:tr w:rsidTr="004F29A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D14">
            <w:pPr>
              <w:pStyle w:val="BodyText"/>
              <w:rPr>
                <w:lang w:val="en-NZ"/>
              </w:rPr>
            </w:pPr>
            <w:r w:rsidRPr="00132D1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D14">
            <w:pPr>
              <w:pStyle w:val="BodyText"/>
              <w:rPr>
                <w:lang w:val="en-NZ"/>
              </w:rPr>
            </w:pPr>
            <w:r w:rsidRPr="00132D1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D14" w:rsidP="00132D14">
            <w:pPr>
              <w:pStyle w:val="BodyText"/>
            </w:pPr>
            <w:r w:rsidRPr="00132D14">
              <w:t>Primary release.</w:t>
            </w:r>
          </w:p>
        </w:tc>
      </w:tr>
    </w:tbl>
    <w:p w:rsidR="004F29A8" w:rsidP="00132D14">
      <w:pPr>
        <w:pStyle w:val="BodyText"/>
      </w:pPr>
    </w:p>
    <w:p w:rsidR="004F29A8" w:rsidP="00132D14">
      <w:pPr>
        <w:pStyle w:val="BodyText"/>
      </w:pPr>
    </w:p>
    <w:p w:rsidR="00000000" w:rsidRPr="00132D14" w:rsidP="00132D14">
      <w:pPr>
        <w:pStyle w:val="Heading1"/>
      </w:pPr>
      <w:bookmarkStart w:id="2" w:name="O_494796"/>
      <w:bookmarkEnd w:id="2"/>
      <w:r w:rsidRPr="00132D14">
        <w:t>Unit Descriptor</w:t>
      </w:r>
    </w:p>
    <w:p w:rsidR="00000000" w:rsidRPr="00132D14" w:rsidP="00132D14">
      <w:pPr>
        <w:pStyle w:val="BodyText"/>
      </w:pPr>
      <w:r w:rsidRPr="00132D14">
        <w:t xml:space="preserve">This unit covers the ability to support and assist self-represented litigants. It involves identifying </w:t>
      </w:r>
      <w:r w:rsidRPr="00132D14">
        <w:t>the specific needs of the self-represented litigant and delivering appropriate support, assistance and referral according to organisational policy, protocols and procedures.</w:t>
      </w:r>
    </w:p>
    <w:p w:rsidR="00000000" w:rsidRPr="00132D14" w:rsidP="00132D14">
      <w:pPr>
        <w:pStyle w:val="BodyText"/>
      </w:pPr>
      <w:r w:rsidRPr="00132D14">
        <w:t xml:space="preserve">In practice, it requires managing the provision of services in the context of the </w:t>
      </w:r>
      <w:r w:rsidRPr="00132D14">
        <w:t xml:space="preserve">requirements of procedural fairness and the principles of impartiality and independence of the court. </w:t>
      </w:r>
    </w:p>
    <w:p w:rsidR="00000000" w:rsidRPr="00132D14" w:rsidP="00132D14">
      <w:pPr>
        <w:pStyle w:val="BodyText"/>
      </w:pPr>
      <w:r w:rsidRPr="00132D14">
        <w:t>No licensing, legislative, regulatory or certification requirements apply to this unit at the time of endorsement.</w:t>
      </w:r>
    </w:p>
    <w:p w:rsidR="00000000" w:rsidRPr="00132D14" w:rsidP="00132D14">
      <w:pPr>
        <w:pStyle w:val="AllowPageBreak"/>
      </w:pPr>
    </w:p>
    <w:p w:rsidR="00000000" w:rsidRPr="00132D14" w:rsidP="00132D14">
      <w:pPr>
        <w:pStyle w:val="Heading1"/>
      </w:pPr>
      <w:bookmarkStart w:id="3" w:name="O_494810"/>
      <w:bookmarkEnd w:id="3"/>
      <w:r w:rsidRPr="00132D14">
        <w:t>Application of the Unit</w:t>
      </w:r>
    </w:p>
    <w:p w:rsidR="00000000" w:rsidRPr="00132D14" w:rsidP="00132D14">
      <w:pPr>
        <w:pStyle w:val="BodyText"/>
      </w:pPr>
      <w:r w:rsidRPr="00132D14">
        <w:t>This unit applies to those court staff providing appropriate levels of advice or support to self-represented litigants to ensure procedural fairness.</w:t>
      </w:r>
    </w:p>
    <w:p w:rsidR="00000000" w:rsidRPr="00132D14" w:rsidP="00132D14">
      <w:pPr>
        <w:pStyle w:val="AllowPageBreak"/>
      </w:pPr>
    </w:p>
    <w:p w:rsidR="00000000" w:rsidRPr="00132D14" w:rsidP="00132D14">
      <w:pPr>
        <w:pStyle w:val="Heading1"/>
      </w:pPr>
      <w:bookmarkStart w:id="4" w:name="O_494797"/>
      <w:bookmarkEnd w:id="4"/>
      <w:r w:rsidRPr="00132D14">
        <w:t>Licensing/Regulatory Information</w:t>
      </w:r>
    </w:p>
    <w:p w:rsidR="00000000" w:rsidRPr="00132D14" w:rsidP="00132D14">
      <w:pPr>
        <w:pStyle w:val="BodyText"/>
      </w:pPr>
      <w:r w:rsidRPr="00132D14">
        <w:t>Not applicable.</w:t>
      </w:r>
    </w:p>
    <w:p w:rsidR="00000000" w:rsidRPr="00132D14" w:rsidP="00132D14">
      <w:pPr>
        <w:pStyle w:val="AllowPageBreak"/>
      </w:pPr>
    </w:p>
    <w:p w:rsidR="00000000" w:rsidRPr="00132D14" w:rsidP="00132D14">
      <w:pPr>
        <w:pStyle w:val="Heading1"/>
      </w:pPr>
      <w:bookmarkStart w:id="5" w:name="O_494801"/>
      <w:bookmarkEnd w:id="5"/>
      <w:r w:rsidRPr="00132D14">
        <w:t>Pre-Requisites</w:t>
      </w:r>
    </w:p>
    <w:p w:rsidR="00000000" w:rsidRPr="00132D14" w:rsidP="00132D14">
      <w:pPr>
        <w:pStyle w:val="BodyText"/>
      </w:pPr>
      <w:r w:rsidRPr="00132D14">
        <w:t>Not applicable.</w:t>
      </w:r>
    </w:p>
    <w:p w:rsidR="00000000" w:rsidRPr="00132D14" w:rsidP="00132D14">
      <w:pPr>
        <w:pStyle w:val="AllowPageBreak"/>
      </w:pPr>
    </w:p>
    <w:p w:rsidR="00000000" w:rsidRPr="00132D14" w:rsidP="00132D14">
      <w:pPr>
        <w:pStyle w:val="Heading1"/>
      </w:pPr>
      <w:bookmarkStart w:id="6" w:name="O_494805"/>
      <w:bookmarkEnd w:id="6"/>
      <w:r w:rsidRPr="00132D14">
        <w:t>Employability Skills Information</w:t>
      </w:r>
    </w:p>
    <w:p w:rsidR="00000000" w:rsidRPr="00132D14" w:rsidP="00132D14">
      <w:pPr>
        <w:pStyle w:val="BodyText"/>
      </w:pPr>
      <w:r w:rsidRPr="00132D14">
        <w:t>This unit contains employability skills.</w:t>
      </w:r>
    </w:p>
    <w:p w:rsidR="00000000" w:rsidRPr="00132D14" w:rsidP="00132D14">
      <w:pPr>
        <w:pStyle w:val="AllowPageBreak"/>
      </w:pPr>
    </w:p>
    <w:p w:rsidR="00000000" w:rsidRPr="00132D14" w:rsidP="00132D14">
      <w:pPr>
        <w:pStyle w:val="Heading1"/>
      </w:pPr>
      <w:bookmarkStart w:id="7" w:name="O_494806"/>
      <w:bookmarkEnd w:id="7"/>
      <w:r w:rsidRPr="00132D14">
        <w:t>Elements and Performance Criteria Pre-Content</w:t>
      </w:r>
    </w:p>
    <w:tbl>
      <w:tblPr>
        <w:tblW w:w="9570" w:type="dxa"/>
        <w:tblLayout w:type="fixed"/>
        <w:tblCellMar>
          <w:left w:w="62" w:type="dxa"/>
          <w:right w:w="62" w:type="dxa"/>
        </w:tblCellMar>
        <w:tblLook w:val="0000"/>
      </w:tblPr>
      <w:tblGrid>
        <w:gridCol w:w="2808"/>
        <w:gridCol w:w="6762"/>
      </w:tblGrid>
      <w:tr w:rsidTr="004F29A8">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32D14">
            <w:pPr>
              <w:pStyle w:val="BodyText"/>
              <w:rPr>
                <w:lang w:val="en-NZ"/>
              </w:rPr>
            </w:pPr>
            <w:r w:rsidRPr="00132D14">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132D14" w:rsidP="00132D14">
            <w:pPr>
              <w:pStyle w:val="BodyText"/>
            </w:pPr>
            <w:r w:rsidRPr="00132D14">
              <w:t>Perf</w:t>
            </w:r>
            <w:r w:rsidRPr="00132D14">
              <w:t xml:space="preserve">ormance criteria describe the performance needed to demonstrate achievement of the element. Where </w:t>
            </w:r>
            <w:r w:rsidRPr="00132D14">
              <w:rPr>
                <w:rStyle w:val="BoldandItalics"/>
              </w:rPr>
              <w:t>bold italicised</w:t>
            </w:r>
            <w:r w:rsidRPr="00132D14">
              <w:t xml:space="preserve"> text is used, further information is detailed in the range statement. Assessment of performance is to be consistent with the evidence guide.</w:t>
            </w:r>
          </w:p>
        </w:tc>
      </w:tr>
    </w:tbl>
    <w:p w:rsidR="00000000" w:rsidRPr="00132D14" w:rsidP="00132D14">
      <w:pPr>
        <w:pStyle w:val="BodyText"/>
      </w:pPr>
    </w:p>
    <w:p w:rsidR="00000000" w:rsidRPr="00132D14" w:rsidP="00132D14">
      <w:pPr>
        <w:pStyle w:val="AllowPageBreak"/>
      </w:pPr>
    </w:p>
    <w:p w:rsidR="00000000" w:rsidRPr="00132D14" w:rsidP="00132D14">
      <w:pPr>
        <w:pStyle w:val="Heading1"/>
      </w:pPr>
      <w:bookmarkStart w:id="8" w:name="O_494807"/>
      <w:bookmarkEnd w:id="8"/>
      <w:r w:rsidRPr="00132D14">
        <w:t>Elements and Performance Criteria</w:t>
      </w:r>
    </w:p>
    <w:tbl>
      <w:tblPr>
        <w:tblW w:w="9570" w:type="dxa"/>
        <w:tblLayout w:type="fixed"/>
        <w:tblCellMar>
          <w:left w:w="62" w:type="dxa"/>
          <w:right w:w="62" w:type="dxa"/>
        </w:tblCellMar>
        <w:tblLook w:val="0000"/>
      </w:tblPr>
      <w:tblGrid>
        <w:gridCol w:w="2808"/>
        <w:gridCol w:w="6762"/>
      </w:tblGrid>
      <w:tr w:rsidTr="004F29A8">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RPr="00132D14" w:rsidP="00132D14">
            <w:pPr>
              <w:pStyle w:val="BodyText"/>
            </w:pPr>
            <w:r w:rsidRPr="00132D14">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132D14">
            <w:pPr>
              <w:pStyle w:val="BodyText"/>
              <w:rPr>
                <w:lang w:val="en-NZ"/>
              </w:rPr>
            </w:pPr>
            <w:r w:rsidRPr="00132D14">
              <w:rPr>
                <w:rStyle w:val="SpecialBold"/>
              </w:rPr>
              <w:t>PERFORMANCE CRITERIA</w:t>
            </w:r>
          </w:p>
        </w:tc>
      </w:tr>
      <w:tr w:rsidTr="004F29A8">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32D14">
            <w:pPr>
              <w:pStyle w:val="List"/>
              <w:rPr>
                <w:lang w:val="en-NZ"/>
              </w:rPr>
            </w:pPr>
            <w:r w:rsidRPr="00132D14">
              <w:rPr>
                <w:rStyle w:val="SpecialBold"/>
              </w:rPr>
              <w:t>1.</w:t>
            </w:r>
            <w:r w:rsidRPr="00132D14">
              <w:rPr>
                <w:rStyle w:val="SpecialBold"/>
              </w:rPr>
              <w:tab/>
              <w:t>Identify client needs.</w:t>
            </w:r>
          </w:p>
        </w:tc>
        <w:tc>
          <w:tcPr>
            <w:tcW w:w="6762" w:type="dxa"/>
            <w:tcBorders>
              <w:top w:val="nil"/>
              <w:left w:val="nil"/>
              <w:bottom w:val="nil"/>
              <w:right w:val="nil"/>
            </w:tcBorders>
            <w:tcMar>
              <w:top w:w="0" w:type="dxa"/>
              <w:left w:w="62" w:type="dxa"/>
              <w:bottom w:w="0" w:type="dxa"/>
              <w:right w:w="62" w:type="dxa"/>
            </w:tcMar>
          </w:tcPr>
          <w:p w:rsidR="00000000" w:rsidRPr="00132D14" w:rsidP="00132D14">
            <w:pPr>
              <w:pStyle w:val="List"/>
            </w:pPr>
            <w:r w:rsidRPr="00132D14">
              <w:t>1.1.</w:t>
            </w:r>
            <w:r w:rsidRPr="00132D14">
              <w:tab/>
              <w:t xml:space="preserve">Use appropriate </w:t>
            </w:r>
            <w:r w:rsidRPr="00132D14">
              <w:rPr>
                <w:rStyle w:val="BoldandItalics"/>
              </w:rPr>
              <w:t>interpersonal skills</w:t>
            </w:r>
            <w:r w:rsidRPr="00132D14">
              <w:t xml:space="preserve"> to accurately identify client needs.</w:t>
            </w:r>
          </w:p>
          <w:p w:rsidR="00000000" w:rsidRPr="00132D14" w:rsidP="00132D14">
            <w:pPr>
              <w:pStyle w:val="List"/>
            </w:pPr>
            <w:r w:rsidRPr="00132D14">
              <w:t>1.2.</w:t>
            </w:r>
            <w:r w:rsidRPr="00132D14">
              <w:tab/>
              <w:t xml:space="preserve">Employ </w:t>
            </w:r>
            <w:r w:rsidRPr="00132D14">
              <w:rPr>
                <w:rStyle w:val="BoldandItalics"/>
              </w:rPr>
              <w:t>mechanisms</w:t>
            </w:r>
            <w:r w:rsidRPr="00132D14">
              <w:t xml:space="preserve"> to ensure that all relevant client information is collected.</w:t>
            </w:r>
          </w:p>
          <w:p w:rsidR="00000000" w:rsidRPr="00132D14" w:rsidP="00132D14">
            <w:pPr>
              <w:pStyle w:val="List"/>
            </w:pPr>
            <w:r w:rsidRPr="00132D14">
              <w:t>1.3.</w:t>
            </w:r>
            <w:r w:rsidRPr="00132D14">
              <w:tab/>
              <w:t>Assess information for complexity, urgency, safety risks and eligibility for services.</w:t>
            </w:r>
          </w:p>
          <w:p w:rsidR="00000000" w:rsidRPr="00132D14" w:rsidP="00132D14">
            <w:pPr>
              <w:pStyle w:val="List"/>
            </w:pPr>
            <w:r w:rsidRPr="00132D14">
              <w:t>1.4.</w:t>
            </w:r>
            <w:r w:rsidRPr="00132D14">
              <w:tab/>
              <w:t xml:space="preserve">Clarify problems raised by the client and seek assistance from </w:t>
            </w:r>
            <w:r w:rsidRPr="00132D14">
              <w:rPr>
                <w:rStyle w:val="BoldandItalics"/>
              </w:rPr>
              <w:t>appropriate persons</w:t>
            </w:r>
            <w:r w:rsidRPr="00132D14">
              <w:t xml:space="preserve"> to identify ho</w:t>
            </w:r>
            <w:r w:rsidRPr="00132D14">
              <w:t xml:space="preserve">w to best meet client needs. </w:t>
            </w:r>
          </w:p>
          <w:p w:rsidR="00000000" w:rsidP="00132D14">
            <w:pPr>
              <w:pStyle w:val="List"/>
              <w:rPr>
                <w:lang w:val="en-NZ"/>
              </w:rPr>
            </w:pPr>
            <w:r w:rsidRPr="00132D14">
              <w:t>1.5.</w:t>
            </w:r>
            <w:r w:rsidRPr="00132D14">
              <w:tab/>
              <w:t xml:space="preserve">Observe protocols and </w:t>
            </w:r>
            <w:r w:rsidRPr="00132D14">
              <w:rPr>
                <w:rStyle w:val="BoldandItalics"/>
              </w:rPr>
              <w:t>limitations on sharing of information</w:t>
            </w:r>
            <w:r w:rsidRPr="00132D14">
              <w:t xml:space="preserve"> provided by client.</w:t>
            </w:r>
          </w:p>
        </w:tc>
      </w:tr>
      <w:tr w:rsidTr="004F29A8">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32D14">
            <w:pPr>
              <w:pStyle w:val="List"/>
              <w:rPr>
                <w:lang w:val="en-NZ"/>
              </w:rPr>
            </w:pPr>
            <w:r w:rsidRPr="00132D14">
              <w:rPr>
                <w:rStyle w:val="SpecialBold"/>
              </w:rPr>
              <w:t>2.</w:t>
            </w:r>
            <w:r w:rsidRPr="00132D14">
              <w:rPr>
                <w:rStyle w:val="SpecialBold"/>
              </w:rPr>
              <w:tab/>
              <w:t>Provide information and options.</w:t>
            </w:r>
          </w:p>
        </w:tc>
        <w:tc>
          <w:tcPr>
            <w:tcW w:w="6762" w:type="dxa"/>
            <w:tcBorders>
              <w:top w:val="nil"/>
              <w:left w:val="nil"/>
              <w:bottom w:val="nil"/>
              <w:right w:val="nil"/>
            </w:tcBorders>
            <w:tcMar>
              <w:top w:w="0" w:type="dxa"/>
              <w:left w:w="62" w:type="dxa"/>
              <w:bottom w:w="0" w:type="dxa"/>
              <w:right w:w="62" w:type="dxa"/>
            </w:tcMar>
          </w:tcPr>
          <w:p w:rsidR="00000000" w:rsidRPr="00132D14" w:rsidP="00132D14">
            <w:pPr>
              <w:pStyle w:val="List"/>
            </w:pPr>
            <w:r w:rsidRPr="00132D14">
              <w:t>2.1.</w:t>
            </w:r>
            <w:r w:rsidRPr="00132D14">
              <w:tab/>
              <w:t>Provide information and options to self-represented litigant in a culturally appropriate and respec</w:t>
            </w:r>
            <w:r w:rsidRPr="00132D14">
              <w:t>tful manner.</w:t>
            </w:r>
          </w:p>
          <w:p w:rsidR="00000000" w:rsidRPr="00132D14" w:rsidP="00132D14">
            <w:pPr>
              <w:pStyle w:val="List"/>
            </w:pPr>
            <w:r w:rsidRPr="00132D14">
              <w:t>2.2.</w:t>
            </w:r>
            <w:r w:rsidRPr="00132D14">
              <w:tab/>
              <w:t>Apply a working knowledge of specific organisational policies and procedures to provide information and options.</w:t>
            </w:r>
          </w:p>
          <w:p w:rsidR="00000000" w:rsidRPr="00132D14" w:rsidP="00132D14">
            <w:pPr>
              <w:pStyle w:val="List"/>
            </w:pPr>
            <w:r w:rsidRPr="00132D14">
              <w:t>2.3.</w:t>
            </w:r>
            <w:r w:rsidRPr="00132D14">
              <w:tab/>
              <w:t>Identify and communicate limitations in addressing client needs to the client.</w:t>
            </w:r>
          </w:p>
          <w:p w:rsidR="00000000" w:rsidP="00132D14">
            <w:pPr>
              <w:pStyle w:val="List"/>
              <w:rPr>
                <w:lang w:val="en-NZ"/>
              </w:rPr>
            </w:pPr>
            <w:r w:rsidRPr="00132D14">
              <w:t>2.4.</w:t>
            </w:r>
            <w:r w:rsidRPr="00132D14">
              <w:tab/>
              <w:t xml:space="preserve">Provide appropriate </w:t>
            </w:r>
            <w:r w:rsidRPr="00132D14">
              <w:rPr>
                <w:rStyle w:val="BoldandItalics"/>
              </w:rPr>
              <w:t>referrals</w:t>
            </w:r>
            <w:r w:rsidRPr="00132D14">
              <w:t xml:space="preserve"> accord</w:t>
            </w:r>
            <w:r w:rsidRPr="00132D14">
              <w:t>ing to organisational policy and procedures, including making necessary and appropriate arrangements according to client needs.</w:t>
            </w:r>
          </w:p>
        </w:tc>
      </w:tr>
      <w:tr w:rsidTr="004F29A8">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32D14">
            <w:pPr>
              <w:pStyle w:val="List"/>
              <w:rPr>
                <w:lang w:val="en-NZ"/>
              </w:rPr>
            </w:pPr>
            <w:r w:rsidRPr="00132D14">
              <w:rPr>
                <w:rStyle w:val="SpecialBold"/>
              </w:rPr>
              <w:t>3.</w:t>
            </w:r>
            <w:r w:rsidRPr="00132D14">
              <w:rPr>
                <w:rStyle w:val="SpecialBold"/>
              </w:rPr>
              <w:tab/>
              <w:t>Provide assistance.</w:t>
            </w:r>
          </w:p>
        </w:tc>
        <w:tc>
          <w:tcPr>
            <w:tcW w:w="6762" w:type="dxa"/>
            <w:tcBorders>
              <w:top w:val="nil"/>
              <w:left w:val="nil"/>
              <w:bottom w:val="nil"/>
              <w:right w:val="nil"/>
            </w:tcBorders>
            <w:tcMar>
              <w:top w:w="0" w:type="dxa"/>
              <w:left w:w="62" w:type="dxa"/>
              <w:bottom w:w="0" w:type="dxa"/>
              <w:right w:w="62" w:type="dxa"/>
            </w:tcMar>
          </w:tcPr>
          <w:p w:rsidR="00000000" w:rsidRPr="00132D14" w:rsidP="00132D14">
            <w:pPr>
              <w:pStyle w:val="List"/>
            </w:pPr>
            <w:r w:rsidRPr="00132D14">
              <w:t>3.1.</w:t>
            </w:r>
            <w:r w:rsidRPr="00132D14">
              <w:tab/>
              <w:t xml:space="preserve">Provide assistance according to legislation, regulations and organisational policy and procedures. </w:t>
            </w:r>
          </w:p>
          <w:p w:rsidR="00000000" w:rsidRPr="00132D14" w:rsidP="00132D14">
            <w:pPr>
              <w:pStyle w:val="List"/>
            </w:pPr>
            <w:r w:rsidRPr="00132D14">
              <w:t>3.2.</w:t>
            </w:r>
            <w:r w:rsidRPr="00132D14">
              <w:tab/>
              <w:t>Provide assistance to access support services and alternative procedural options.</w:t>
            </w:r>
          </w:p>
          <w:p w:rsidR="00000000" w:rsidRPr="00132D14" w:rsidP="00132D14">
            <w:pPr>
              <w:pStyle w:val="List"/>
            </w:pPr>
            <w:r w:rsidRPr="00132D14">
              <w:t>3.3.</w:t>
            </w:r>
            <w:r w:rsidRPr="00132D14">
              <w:tab/>
              <w:t>Provide assistance to complete and comply with procedural requirements, including initiating matters, orders, lodging documents and appearing in court.</w:t>
            </w:r>
          </w:p>
          <w:p w:rsidR="00000000" w:rsidP="00132D14">
            <w:pPr>
              <w:pStyle w:val="List"/>
              <w:rPr>
                <w:lang w:val="en-NZ"/>
              </w:rPr>
            </w:pPr>
            <w:r w:rsidRPr="00132D14">
              <w:t>3.4.</w:t>
            </w:r>
            <w:r w:rsidRPr="00132D14">
              <w:tab/>
              <w:t>Provid</w:t>
            </w:r>
            <w:r w:rsidRPr="00132D14">
              <w:t xml:space="preserve">e assistance to facilitate the case management of </w:t>
            </w:r>
            <w:r w:rsidRPr="00132D14">
              <w:rPr>
                <w:rStyle w:val="BoldandItalics"/>
              </w:rPr>
              <w:t>legal proceedings</w:t>
            </w:r>
            <w:r w:rsidRPr="00132D14">
              <w:t xml:space="preserve"> and the implementation of procedural modifications where required, within area of responsibility and with authority and limits imposed by government.</w:t>
            </w:r>
          </w:p>
        </w:tc>
      </w:tr>
      <w:tr w:rsidTr="004F29A8">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132D14">
            <w:pPr>
              <w:pStyle w:val="List"/>
              <w:rPr>
                <w:lang w:val="en-NZ"/>
              </w:rPr>
            </w:pPr>
            <w:r w:rsidRPr="00132D14">
              <w:rPr>
                <w:rStyle w:val="SpecialBold"/>
              </w:rPr>
              <w:t>4.</w:t>
            </w:r>
            <w:r w:rsidRPr="00132D14">
              <w:rPr>
                <w:rStyle w:val="SpecialBold"/>
              </w:rPr>
              <w:tab/>
              <w:t>Facilitate communication.</w:t>
            </w:r>
          </w:p>
        </w:tc>
        <w:tc>
          <w:tcPr>
            <w:tcW w:w="6762" w:type="dxa"/>
            <w:tcBorders>
              <w:top w:val="nil"/>
              <w:left w:val="nil"/>
              <w:bottom w:val="nil"/>
              <w:right w:val="nil"/>
            </w:tcBorders>
            <w:tcMar>
              <w:top w:w="0" w:type="dxa"/>
              <w:left w:w="62" w:type="dxa"/>
              <w:bottom w:w="0" w:type="dxa"/>
              <w:right w:w="62" w:type="dxa"/>
            </w:tcMar>
          </w:tcPr>
          <w:p w:rsidR="00000000" w:rsidRPr="00132D14" w:rsidP="00132D14">
            <w:pPr>
              <w:pStyle w:val="List"/>
            </w:pPr>
            <w:r w:rsidRPr="00132D14">
              <w:t>4.1.</w:t>
            </w:r>
            <w:r w:rsidRPr="00132D14">
              <w:tab/>
            </w:r>
            <w:r w:rsidRPr="00132D14">
              <w:t xml:space="preserve">Use appropriate interpersonal skills to facilitate communication between self-represented litigants and other parties. </w:t>
            </w:r>
          </w:p>
          <w:p w:rsidR="00000000" w:rsidRPr="00132D14" w:rsidP="00132D14">
            <w:pPr>
              <w:pStyle w:val="List"/>
            </w:pPr>
            <w:r w:rsidRPr="00132D14">
              <w:t>4.2.</w:t>
            </w:r>
            <w:r w:rsidRPr="00132D14">
              <w:tab/>
              <w:t>Use negotiation and conflict-resolution techniques to resolve difficult situations and make referrals according to organisational p</w:t>
            </w:r>
            <w:r w:rsidRPr="00132D14">
              <w:t>olicy and procedures.</w:t>
            </w:r>
          </w:p>
        </w:tc>
      </w:tr>
    </w:tbl>
    <w:p w:rsidR="00000000" w:rsidRPr="00132D14" w:rsidP="00132D14">
      <w:pPr>
        <w:pStyle w:val="BodyText"/>
      </w:pPr>
    </w:p>
    <w:p w:rsidR="00000000" w:rsidRPr="00132D14" w:rsidP="00132D14">
      <w:pPr>
        <w:pStyle w:val="AllowPageBreak"/>
      </w:pPr>
    </w:p>
    <w:p w:rsidR="00000000" w:rsidRPr="00132D14" w:rsidP="00132D14">
      <w:pPr>
        <w:pStyle w:val="Heading1"/>
      </w:pPr>
      <w:bookmarkStart w:id="9" w:name="O_494798"/>
      <w:bookmarkEnd w:id="9"/>
      <w:r w:rsidRPr="00132D14">
        <w:t>Required Skills and Knowledge</w:t>
      </w:r>
    </w:p>
    <w:tbl>
      <w:tblPr>
        <w:tblW w:w="9570" w:type="dxa"/>
        <w:tblLayout w:type="fixed"/>
        <w:tblCellMar>
          <w:left w:w="62" w:type="dxa"/>
          <w:right w:w="62" w:type="dxa"/>
        </w:tblCellMar>
        <w:tblLook w:val="0000"/>
      </w:tblPr>
      <w:tblGrid>
        <w:gridCol w:w="9570"/>
      </w:tblGrid>
      <w:tr w:rsidTr="004F29A8">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132D14">
            <w:pPr>
              <w:pStyle w:val="BodyText"/>
              <w:rPr>
                <w:lang w:val="en-NZ"/>
              </w:rPr>
            </w:pPr>
            <w:r w:rsidRPr="00132D14">
              <w:t>This section describes the skills and knowledge required for this unit.</w:t>
            </w:r>
          </w:p>
        </w:tc>
      </w:tr>
      <w:tr w:rsidTr="004F29A8">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132D14">
            <w:pPr>
              <w:pStyle w:val="BodyText"/>
              <w:rPr>
                <w:lang w:val="en-NZ"/>
              </w:rPr>
            </w:pPr>
            <w:r w:rsidRPr="00132D14">
              <w:rPr>
                <w:rStyle w:val="SpecialBold"/>
              </w:rPr>
              <w:t>Required skills</w:t>
            </w:r>
          </w:p>
        </w:tc>
      </w:tr>
      <w:tr w:rsidTr="004F29A8">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RPr="00132D14" w:rsidP="00132D14">
            <w:pPr>
              <w:pStyle w:val="ListBullet"/>
            </w:pPr>
            <w:r w:rsidRPr="00132D14">
              <w:t>initiative and enterprise skills to apply legislation, rules, regulations and codes of practic</w:t>
            </w:r>
            <w:r w:rsidRPr="00132D14">
              <w:t xml:space="preserve">e </w:t>
            </w:r>
          </w:p>
          <w:p w:rsidR="00000000" w:rsidRPr="00132D14" w:rsidP="00132D14">
            <w:pPr>
              <w:pStyle w:val="ListBullet"/>
            </w:pPr>
            <w:r w:rsidRPr="00132D14">
              <w:t>communication and interpersonal skills to:</w:t>
            </w:r>
          </w:p>
          <w:p w:rsidR="00000000" w:rsidRPr="00132D14" w:rsidP="00132D14">
            <w:pPr>
              <w:pStyle w:val="ListBullet2"/>
            </w:pPr>
            <w:r w:rsidRPr="00132D14">
              <w:t>provide explanations to others</w:t>
            </w:r>
          </w:p>
          <w:p w:rsidR="00000000" w:rsidRPr="00132D14" w:rsidP="00132D14">
            <w:pPr>
              <w:pStyle w:val="ListBullet2"/>
            </w:pPr>
            <w:r w:rsidRPr="00132D14">
              <w:t>promote understanding of legislation, regulations, organisational procedures and codes of practice</w:t>
            </w:r>
          </w:p>
          <w:p w:rsidR="00000000" w:rsidRPr="00132D14" w:rsidP="00132D14">
            <w:pPr>
              <w:pStyle w:val="ListBullet2"/>
            </w:pPr>
            <w:r w:rsidRPr="00132D14">
              <w:t>identify client needs, provide assistance, and encourage client-initiated activity in relation to alternative dispute-resolution (ADR) processes</w:t>
            </w:r>
          </w:p>
          <w:p w:rsidR="00000000" w:rsidRPr="00132D14" w:rsidP="00132D14">
            <w:pPr>
              <w:pStyle w:val="ListBullet"/>
            </w:pPr>
            <w:r w:rsidRPr="00132D14">
              <w:t>negotiation and conflict resolution skills in relation to ADR processes</w:t>
            </w:r>
          </w:p>
          <w:p w:rsidR="00000000" w:rsidP="00132D14">
            <w:pPr>
              <w:pStyle w:val="ListBullet"/>
              <w:rPr>
                <w:lang w:val="en-NZ"/>
              </w:rPr>
            </w:pPr>
            <w:r w:rsidRPr="00132D14">
              <w:t>facilitation skills in relation to ADR</w:t>
            </w:r>
            <w:r w:rsidRPr="00132D14">
              <w:t xml:space="preserve"> processes</w:t>
            </w:r>
          </w:p>
        </w:tc>
      </w:tr>
      <w:tr w:rsidTr="004F29A8">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132D14">
            <w:pPr>
              <w:pStyle w:val="BodyText"/>
              <w:rPr>
                <w:lang w:val="en-NZ"/>
              </w:rPr>
            </w:pPr>
            <w:r w:rsidRPr="00132D14">
              <w:rPr>
                <w:rStyle w:val="SpecialBold"/>
              </w:rPr>
              <w:t>Required knowledge</w:t>
            </w:r>
          </w:p>
        </w:tc>
      </w:tr>
      <w:tr w:rsidTr="004F29A8">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RPr="00132D14" w:rsidP="00132D14">
            <w:pPr>
              <w:pStyle w:val="ListBullet"/>
            </w:pPr>
            <w:r w:rsidRPr="00132D14">
              <w:t>relevant legislation, regulations, organisational procedures and codes of practice in relation to court practices and procedures, specifically ADR processes</w:t>
            </w:r>
          </w:p>
          <w:p w:rsidR="00000000" w:rsidRPr="00132D14" w:rsidP="00132D14">
            <w:pPr>
              <w:pStyle w:val="ListBullet"/>
            </w:pPr>
            <w:r w:rsidRPr="00132D14">
              <w:t>profiles of the general characteristics of the relevant self-represented litigant groups</w:t>
            </w:r>
          </w:p>
          <w:p w:rsidR="00000000" w:rsidRPr="00132D14" w:rsidP="00132D14">
            <w:pPr>
              <w:pStyle w:val="ListBullet"/>
            </w:pPr>
            <w:r w:rsidRPr="00132D14">
              <w:t>various groups represented within the local community (e.g. cultural, religious, language, sexual identity, age and disability) and an understanding of the issues that</w:t>
            </w:r>
            <w:r w:rsidRPr="00132D14">
              <w:t xml:space="preserve"> arise when working with those groups </w:t>
            </w:r>
          </w:p>
          <w:p w:rsidR="00000000" w:rsidRPr="00132D14" w:rsidP="00132D14">
            <w:pPr>
              <w:pStyle w:val="ListBullet"/>
            </w:pPr>
            <w:r w:rsidRPr="00132D14">
              <w:t>appropriate range of referral sources and associated protocols</w:t>
            </w:r>
          </w:p>
          <w:p w:rsidR="00000000" w:rsidRPr="00132D14" w:rsidP="00132D14">
            <w:pPr>
              <w:pStyle w:val="ListBullet"/>
            </w:pPr>
            <w:r w:rsidRPr="00132D14">
              <w:t>specific limitations of work role, responsibility and professional abilities</w:t>
            </w:r>
          </w:p>
          <w:p w:rsidR="00000000" w:rsidRPr="00132D14" w:rsidP="00132D14">
            <w:pPr>
              <w:pStyle w:val="ListBullet"/>
            </w:pPr>
            <w:r w:rsidRPr="00132D14">
              <w:t>distinction between legal and procedural information</w:t>
            </w:r>
          </w:p>
        </w:tc>
      </w:tr>
    </w:tbl>
    <w:p w:rsidR="00000000" w:rsidRPr="00132D14" w:rsidP="00132D14">
      <w:pPr>
        <w:pStyle w:val="BodyText"/>
      </w:pPr>
    </w:p>
    <w:p w:rsidR="00000000" w:rsidRPr="00132D14" w:rsidP="00132D14">
      <w:pPr>
        <w:pStyle w:val="AllowPageBreak"/>
      </w:pPr>
    </w:p>
    <w:p w:rsidR="00000000" w:rsidRPr="00132D14" w:rsidP="00132D14">
      <w:pPr>
        <w:pStyle w:val="Heading1"/>
      </w:pPr>
      <w:bookmarkStart w:id="10" w:name="O_494803"/>
      <w:bookmarkEnd w:id="10"/>
      <w:r w:rsidRPr="00132D14">
        <w:t>Evide</w:t>
      </w:r>
      <w:r w:rsidRPr="00132D14">
        <w:t>nce Guide</w:t>
      </w:r>
    </w:p>
    <w:tbl>
      <w:tblPr>
        <w:tblW w:w="9570" w:type="dxa"/>
        <w:tblLayout w:type="fixed"/>
        <w:tblCellMar>
          <w:left w:w="62" w:type="dxa"/>
          <w:right w:w="62" w:type="dxa"/>
        </w:tblCellMar>
        <w:tblLook w:val="0000"/>
      </w:tblPr>
      <w:tblGrid>
        <w:gridCol w:w="2908"/>
        <w:gridCol w:w="6662"/>
      </w:tblGrid>
      <w:tr w:rsidTr="004F29A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32D14">
            <w:pPr>
              <w:pStyle w:val="BodyText"/>
              <w:rPr>
                <w:lang w:val="en-NZ"/>
              </w:rPr>
            </w:pPr>
            <w:r w:rsidRPr="00132D14">
              <w:t>The Evidence Guide provides advice on assessment and must be read in conjunction with the performance criteria, required skills and knowledge, range statement and the Assessment Guidelines for the Training Package.</w:t>
            </w:r>
          </w:p>
        </w:tc>
      </w:tr>
      <w:tr w:rsidTr="004F29A8">
        <w:tblPrEx>
          <w:tblW w:w="9570" w:type="dxa"/>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132D14">
            <w:pPr>
              <w:pStyle w:val="BodyText"/>
              <w:rPr>
                <w:lang w:val="en-NZ"/>
              </w:rPr>
            </w:pPr>
            <w:r w:rsidRPr="00132D14">
              <w:rPr>
                <w:rStyle w:val="SpecialBold"/>
              </w:rPr>
              <w:t>Critical aspects for assessment and evidence required to demonstrate competency in this unit</w:t>
            </w:r>
          </w:p>
        </w:tc>
        <w:tc>
          <w:tcPr>
            <w:tcW w:w="6662" w:type="dxa"/>
            <w:tcBorders>
              <w:top w:val="nil"/>
              <w:left w:val="nil"/>
              <w:bottom w:val="nil"/>
              <w:right w:val="nil"/>
            </w:tcBorders>
            <w:tcMar>
              <w:top w:w="0" w:type="dxa"/>
              <w:left w:w="62" w:type="dxa"/>
              <w:bottom w:w="0" w:type="dxa"/>
              <w:right w:w="62" w:type="dxa"/>
            </w:tcMar>
          </w:tcPr>
          <w:p w:rsidR="00000000" w:rsidRPr="00132D14" w:rsidP="00132D14">
            <w:pPr>
              <w:pStyle w:val="BodyText"/>
            </w:pPr>
            <w:r w:rsidRPr="00132D14">
              <w:t xml:space="preserve">Assessment must confirm the ability to: </w:t>
            </w:r>
          </w:p>
          <w:p w:rsidR="00000000" w:rsidRPr="00132D14" w:rsidP="00132D14">
            <w:pPr>
              <w:pStyle w:val="ListBullet"/>
            </w:pPr>
            <w:r w:rsidRPr="00132D14">
              <w:t>gather relevant information through:</w:t>
            </w:r>
          </w:p>
          <w:p w:rsidR="00000000" w:rsidRPr="00132D14" w:rsidP="00132D14">
            <w:pPr>
              <w:pStyle w:val="ListBullet2"/>
            </w:pPr>
            <w:r w:rsidRPr="00132D14">
              <w:t>interviewing clients and other relevant persons</w:t>
            </w:r>
          </w:p>
          <w:p w:rsidR="00000000" w:rsidRPr="00132D14" w:rsidP="00132D14">
            <w:pPr>
              <w:pStyle w:val="ListBullet2"/>
            </w:pPr>
            <w:r w:rsidRPr="00132D14">
              <w:t>identifying, accessing and assessin</w:t>
            </w:r>
            <w:r w:rsidRPr="00132D14">
              <w:t xml:space="preserve">g relevant documentation </w:t>
            </w:r>
          </w:p>
          <w:p w:rsidR="00000000" w:rsidRPr="00132D14" w:rsidP="00132D14">
            <w:pPr>
              <w:pStyle w:val="ListBullet"/>
            </w:pPr>
            <w:r w:rsidRPr="00132D14">
              <w:t>identify client needs and address queries and concerns</w:t>
            </w:r>
          </w:p>
          <w:p w:rsidR="00000000" w:rsidRPr="00132D14" w:rsidP="00132D14">
            <w:pPr>
              <w:pStyle w:val="ListBullet"/>
            </w:pPr>
            <w:r w:rsidRPr="00132D14">
              <w:t>explain scope and limitations of personal responsibilities to clients</w:t>
            </w:r>
          </w:p>
          <w:p w:rsidR="00000000" w:rsidRPr="00132D14" w:rsidP="00132D14">
            <w:pPr>
              <w:pStyle w:val="ListBullet"/>
            </w:pPr>
            <w:r w:rsidRPr="00132D14">
              <w:t>provide information on self-representation and appropriate referrals for further advice</w:t>
            </w:r>
          </w:p>
          <w:p w:rsidR="00000000" w:rsidRPr="00132D14" w:rsidP="00132D14">
            <w:pPr>
              <w:pStyle w:val="ListBullet"/>
            </w:pPr>
            <w:r w:rsidRPr="00132D14">
              <w:t>provide appropriate assistance to self-representing litigants in preparation for and during proceedings</w:t>
            </w:r>
          </w:p>
          <w:p w:rsidR="00000000" w:rsidRPr="00132D14" w:rsidP="00132D14">
            <w:pPr>
              <w:pStyle w:val="ListBullet"/>
            </w:pPr>
            <w:r w:rsidRPr="00132D14">
              <w:t>comply with information sharing and privacy protocols</w:t>
            </w:r>
          </w:p>
          <w:p w:rsidR="00000000" w:rsidRPr="00132D14" w:rsidP="00132D14">
            <w:pPr>
              <w:pStyle w:val="BodyText"/>
            </w:pPr>
            <w:r w:rsidRPr="00132D14">
              <w:rPr>
                <w:rStyle w:val="SpecialBold"/>
              </w:rPr>
              <w:t>Consistency in performance</w:t>
            </w:r>
          </w:p>
          <w:p w:rsidR="00000000" w:rsidP="00132D14">
            <w:pPr>
              <w:pStyle w:val="BodyText"/>
              <w:rPr>
                <w:lang w:val="en-NZ"/>
              </w:rPr>
            </w:pPr>
            <w:r w:rsidRPr="00132D14">
              <w:t>Competency should be demonstrated by informing, supporting and assistin</w:t>
            </w:r>
            <w:r w:rsidRPr="00132D14">
              <w:t>g self-representing clients in a range of settings over time.</w:t>
            </w:r>
          </w:p>
        </w:tc>
      </w:tr>
      <w:tr w:rsidTr="004F29A8">
        <w:tblPrEx>
          <w:tblW w:w="9570" w:type="dxa"/>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132D14">
            <w:pPr>
              <w:pStyle w:val="BodyText"/>
              <w:rPr>
                <w:lang w:val="en-NZ"/>
              </w:rPr>
            </w:pPr>
            <w:r w:rsidRPr="00132D14">
              <w:rPr>
                <w:rStyle w:val="SpecialBold"/>
              </w:rPr>
              <w:t>Context of and specific resources for assessment</w:t>
            </w:r>
          </w:p>
        </w:tc>
        <w:tc>
          <w:tcPr>
            <w:tcW w:w="6662" w:type="dxa"/>
            <w:tcBorders>
              <w:top w:val="nil"/>
              <w:left w:val="nil"/>
              <w:bottom w:val="nil"/>
              <w:right w:val="nil"/>
            </w:tcBorders>
            <w:tcMar>
              <w:top w:w="0" w:type="dxa"/>
              <w:left w:w="62" w:type="dxa"/>
              <w:bottom w:w="0" w:type="dxa"/>
              <w:right w:w="62" w:type="dxa"/>
            </w:tcMar>
          </w:tcPr>
          <w:p w:rsidR="00000000" w:rsidRPr="00132D14" w:rsidP="00132D14">
            <w:pPr>
              <w:pStyle w:val="BodyText"/>
            </w:pPr>
            <w:r w:rsidRPr="00132D14">
              <w:t>Assessment must comply with:</w:t>
            </w:r>
          </w:p>
          <w:p w:rsidR="00000000" w:rsidRPr="00132D14" w:rsidP="00132D14">
            <w:pPr>
              <w:pStyle w:val="ListBullet"/>
            </w:pPr>
            <w:r w:rsidRPr="00132D14">
              <w:t>applicable regulations and codes</w:t>
            </w:r>
          </w:p>
          <w:p w:rsidR="00000000" w:rsidRPr="00132D14" w:rsidP="00132D14">
            <w:pPr>
              <w:pStyle w:val="ListBullet"/>
            </w:pPr>
            <w:r w:rsidRPr="00132D14">
              <w:t xml:space="preserve">workplace procedures and protocols. </w:t>
            </w:r>
          </w:p>
          <w:p w:rsidR="00000000" w:rsidRPr="00132D14" w:rsidP="00132D14">
            <w:pPr>
              <w:pStyle w:val="BodyText"/>
            </w:pPr>
            <w:r w:rsidRPr="00132D14">
              <w:t>Access may be required to:</w:t>
            </w:r>
          </w:p>
          <w:p w:rsidR="00000000" w:rsidRPr="00132D14" w:rsidP="00132D14">
            <w:pPr>
              <w:pStyle w:val="ListBullet"/>
            </w:pPr>
            <w:r w:rsidRPr="00132D14">
              <w:t>a workplace envi</w:t>
            </w:r>
            <w:r w:rsidRPr="00132D14">
              <w:t>ronment or one that closely resembles normal work practices and replicates the range of conditions likely to be encountered when interacting with and supporting a self-represented litigant</w:t>
            </w:r>
          </w:p>
          <w:p w:rsidR="00000000" w:rsidRPr="00132D14" w:rsidP="00132D14">
            <w:pPr>
              <w:pStyle w:val="ListBullet"/>
            </w:pPr>
            <w:r w:rsidRPr="00132D14">
              <w:t>organisational procedures, policy and protocols relating to self-re</w:t>
            </w:r>
            <w:r w:rsidRPr="00132D14">
              <w:t>presented litigants</w:t>
            </w:r>
          </w:p>
          <w:p w:rsidR="00000000" w:rsidRPr="00132D14" w:rsidP="00132D14">
            <w:pPr>
              <w:pStyle w:val="ListBullet"/>
            </w:pPr>
            <w:r w:rsidRPr="00132D14">
              <w:t>scenarios and/or case studies to capture the range of situations likely to be encountered when supporting a self-represented litigant</w:t>
            </w:r>
          </w:p>
          <w:p w:rsidR="00000000" w:rsidP="00132D14">
            <w:pPr>
              <w:pStyle w:val="ListBullet"/>
              <w:rPr>
                <w:lang w:val="en-NZ"/>
              </w:rPr>
            </w:pPr>
            <w:r w:rsidRPr="00132D14">
              <w:t>relevant systems and resources relating to court practices and procedures, specifically ADR processes</w:t>
            </w:r>
          </w:p>
        </w:tc>
      </w:tr>
      <w:tr w:rsidTr="004F29A8">
        <w:tblPrEx>
          <w:tblW w:w="9570" w:type="dxa"/>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132D14">
            <w:pPr>
              <w:pStyle w:val="BodyText"/>
              <w:rPr>
                <w:lang w:val="en-NZ"/>
              </w:rPr>
            </w:pPr>
            <w:r w:rsidRPr="00132D14">
              <w:rPr>
                <w:rStyle w:val="SpecialBold"/>
              </w:rPr>
              <w:t>Guidance information for assessment</w:t>
            </w:r>
          </w:p>
        </w:tc>
        <w:tc>
          <w:tcPr>
            <w:tcW w:w="6662" w:type="dxa"/>
            <w:tcBorders>
              <w:top w:val="nil"/>
              <w:left w:val="nil"/>
              <w:bottom w:val="nil"/>
              <w:right w:val="nil"/>
            </w:tcBorders>
            <w:tcMar>
              <w:top w:w="0" w:type="dxa"/>
              <w:left w:w="62" w:type="dxa"/>
              <w:bottom w:w="0" w:type="dxa"/>
              <w:right w:w="62" w:type="dxa"/>
            </w:tcMar>
          </w:tcPr>
          <w:p w:rsidR="00000000" w:rsidRPr="00132D14" w:rsidP="00132D14">
            <w:pPr>
              <w:pStyle w:val="BodyText"/>
            </w:pPr>
            <w:r w:rsidRPr="00132D14">
              <w:t>The following assessment methods are suggested:</w:t>
            </w:r>
          </w:p>
          <w:p w:rsidR="00000000" w:rsidRPr="00132D14" w:rsidP="00132D14">
            <w:pPr>
              <w:pStyle w:val="ListBullet"/>
            </w:pPr>
            <w:r w:rsidRPr="00132D14">
              <w:t>oral questioning about legal processes, types of information and documentation that should be gathered</w:t>
            </w:r>
          </w:p>
          <w:p w:rsidR="00000000" w:rsidRPr="00132D14" w:rsidP="00132D14">
            <w:pPr>
              <w:pStyle w:val="ListBullet"/>
            </w:pPr>
            <w:r w:rsidRPr="00132D14">
              <w:t xml:space="preserve">observation of the candidate assisting self-representing litigants </w:t>
            </w:r>
            <w:r w:rsidRPr="00132D14">
              <w:t>in a range of contexts to ensure achievement of the unit outcomes</w:t>
            </w:r>
          </w:p>
          <w:p w:rsidR="00000000" w:rsidRPr="00132D14" w:rsidP="00132D14">
            <w:pPr>
              <w:pStyle w:val="ListBullet"/>
            </w:pPr>
            <w:r w:rsidRPr="00132D14">
              <w:t>feedback from peers and/or supervisor that the candidate consistently applies relevant workplace procedures</w:t>
            </w:r>
          </w:p>
          <w:p w:rsidR="00000000" w:rsidRPr="00132D14" w:rsidP="00132D14">
            <w:pPr>
              <w:pStyle w:val="ListBullet"/>
            </w:pPr>
            <w:r w:rsidRPr="00132D14">
              <w:t>review of records completed by candidate or reports of performance</w:t>
            </w:r>
          </w:p>
          <w:p w:rsidR="00000000" w:rsidRPr="00132D14" w:rsidP="00132D14">
            <w:pPr>
              <w:pStyle w:val="BodyText"/>
            </w:pPr>
            <w:r w:rsidRPr="00132D14">
              <w:t>In all cases, p</w:t>
            </w:r>
            <w:r w:rsidRPr="00132D14">
              <w:t>ractical assessment should be supported by questions to assess underpinning knowledge and those aspects of competency that are difficult to assess directly. Questioning techniques should suit the language and literacy levels of the candidate.</w:t>
            </w:r>
          </w:p>
        </w:tc>
      </w:tr>
    </w:tbl>
    <w:p w:rsidR="00000000" w:rsidRPr="00132D14" w:rsidP="00132D14">
      <w:pPr>
        <w:pStyle w:val="BodyText"/>
      </w:pPr>
    </w:p>
    <w:p w:rsidR="00000000" w:rsidRPr="00132D14" w:rsidP="00132D14">
      <w:pPr>
        <w:pStyle w:val="AllowPageBreak"/>
      </w:pPr>
    </w:p>
    <w:p w:rsidR="00000000" w:rsidRPr="00132D14" w:rsidP="00132D14">
      <w:pPr>
        <w:pStyle w:val="Heading1"/>
      </w:pPr>
      <w:bookmarkStart w:id="11" w:name="O_494799"/>
      <w:bookmarkEnd w:id="11"/>
      <w:r w:rsidRPr="00132D14">
        <w:t>Range Statement</w:t>
      </w:r>
    </w:p>
    <w:tbl>
      <w:tblPr>
        <w:tblW w:w="9570" w:type="dxa"/>
        <w:tblLayout w:type="fixed"/>
        <w:tblCellMar>
          <w:left w:w="62" w:type="dxa"/>
          <w:right w:w="62" w:type="dxa"/>
        </w:tblCellMar>
        <w:tblLook w:val="0000"/>
      </w:tblPr>
      <w:tblGrid>
        <w:gridCol w:w="2808"/>
        <w:gridCol w:w="6762"/>
      </w:tblGrid>
      <w:tr w:rsidTr="004F29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D14">
            <w:pPr>
              <w:pStyle w:val="BodyText"/>
              <w:rPr>
                <w:lang w:val="en-NZ"/>
              </w:rPr>
            </w:pPr>
            <w:r w:rsidRPr="00132D14">
              <w:t xml:space="preserve">The range statement relates to the unit of competency as a whole. It allows for different work environments and situations that may affect performance. </w:t>
            </w:r>
            <w:r w:rsidRPr="00132D14">
              <w:rPr>
                <w:rStyle w:val="BoldandItalics"/>
              </w:rPr>
              <w:t>Bold italicised</w:t>
            </w:r>
            <w:r w:rsidRPr="00132D14">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132D14">
              <w:t>gional contexts) may also be included.</w:t>
            </w:r>
          </w:p>
        </w:tc>
      </w:tr>
      <w:tr w:rsidTr="004F29A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D14">
            <w:pPr>
              <w:pStyle w:val="BodyText"/>
              <w:rPr>
                <w:lang w:val="en-NZ"/>
              </w:rPr>
            </w:pPr>
            <w:r w:rsidRPr="00132D14">
              <w:rPr>
                <w:rStyle w:val="BoldandItalics"/>
              </w:rPr>
              <w:t>Interpersonal skills</w:t>
            </w:r>
            <w:r w:rsidRPr="00132D14">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D14" w:rsidP="00132D14">
            <w:pPr>
              <w:pStyle w:val="ListBullet"/>
            </w:pPr>
            <w:r w:rsidRPr="00132D14">
              <w:t>using appropriate means for communicating with people:</w:t>
            </w:r>
          </w:p>
          <w:p w:rsidR="00000000" w:rsidRPr="00132D14" w:rsidP="00132D14">
            <w:pPr>
              <w:pStyle w:val="ListBullet2"/>
            </w:pPr>
            <w:r w:rsidRPr="00132D14">
              <w:t>with disabilities</w:t>
            </w:r>
          </w:p>
          <w:p w:rsidR="00000000" w:rsidRPr="00132D14" w:rsidP="00132D14">
            <w:pPr>
              <w:pStyle w:val="ListBullet2"/>
            </w:pPr>
            <w:r w:rsidRPr="00132D14">
              <w:t>for whom English is not the first language</w:t>
            </w:r>
          </w:p>
          <w:p w:rsidR="00000000" w:rsidRPr="00132D14" w:rsidP="00132D14">
            <w:pPr>
              <w:pStyle w:val="ListBullet2"/>
            </w:pPr>
            <w:r w:rsidRPr="00132D14">
              <w:t>of different age, religious, gender and sexual identity groups</w:t>
            </w:r>
          </w:p>
          <w:p w:rsidR="00000000" w:rsidRPr="00132D14" w:rsidP="00132D14">
            <w:pPr>
              <w:pStyle w:val="ListBullet"/>
            </w:pPr>
            <w:r w:rsidRPr="00132D14">
              <w:t>using non-judgemental communication techniques</w:t>
            </w:r>
          </w:p>
          <w:p w:rsidR="00000000" w:rsidRPr="00132D14" w:rsidP="00132D14">
            <w:pPr>
              <w:pStyle w:val="ListBullet"/>
            </w:pPr>
            <w:r w:rsidRPr="00132D14">
              <w:t xml:space="preserve">demonstrating cultural and sub-cultural awareness and sensitivity </w:t>
            </w:r>
          </w:p>
          <w:p w:rsidR="00000000" w:rsidRPr="00132D14" w:rsidP="00132D14">
            <w:pPr>
              <w:pStyle w:val="ListBullet"/>
            </w:pPr>
            <w:r w:rsidRPr="00132D14">
              <w:t>demonstrating empathy</w:t>
            </w:r>
          </w:p>
          <w:p w:rsidR="00000000" w:rsidRPr="00132D14" w:rsidP="00132D14">
            <w:pPr>
              <w:pStyle w:val="ListBullet"/>
            </w:pPr>
            <w:r w:rsidRPr="00132D14">
              <w:t>using appropriate body language</w:t>
            </w:r>
          </w:p>
          <w:p w:rsidR="00000000" w:rsidRPr="00132D14" w:rsidP="00132D14">
            <w:pPr>
              <w:pStyle w:val="ListBullet"/>
            </w:pPr>
            <w:r w:rsidRPr="00132D14">
              <w:t>reflecting, summarising and paraphrasing</w:t>
            </w:r>
          </w:p>
          <w:p w:rsidR="00000000" w:rsidRPr="00132D14" w:rsidP="00132D14">
            <w:pPr>
              <w:pStyle w:val="ListBullet"/>
            </w:pPr>
            <w:r w:rsidRPr="00132D14">
              <w:t>asking open-ended questions</w:t>
            </w:r>
          </w:p>
          <w:p w:rsidR="00000000" w:rsidP="00132D14">
            <w:pPr>
              <w:pStyle w:val="ListBullet"/>
              <w:rPr>
                <w:lang w:val="en-NZ"/>
              </w:rPr>
            </w:pPr>
            <w:r w:rsidRPr="00132D14">
              <w:t>actively listening</w:t>
            </w:r>
          </w:p>
        </w:tc>
      </w:tr>
      <w:tr w:rsidTr="004F29A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D14">
            <w:pPr>
              <w:pStyle w:val="BodyText"/>
              <w:rPr>
                <w:lang w:val="en-NZ"/>
              </w:rPr>
            </w:pPr>
            <w:r w:rsidRPr="00132D14">
              <w:rPr>
                <w:rStyle w:val="BoldandItalics"/>
              </w:rPr>
              <w:t>Mechanisms</w:t>
            </w:r>
            <w:r w:rsidRPr="00132D14">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D14" w:rsidP="00132D14">
            <w:pPr>
              <w:pStyle w:val="ListBullet"/>
            </w:pPr>
            <w:r w:rsidRPr="00132D14">
              <w:t>interviews with clients, family, significant others and carers</w:t>
            </w:r>
          </w:p>
          <w:p w:rsidR="00000000" w:rsidRPr="00132D14" w:rsidP="00132D14">
            <w:pPr>
              <w:pStyle w:val="ListBullet"/>
            </w:pPr>
            <w:r w:rsidRPr="00132D14">
              <w:t>applications and other forms</w:t>
            </w:r>
          </w:p>
          <w:p w:rsidR="00000000" w:rsidRPr="00132D14" w:rsidP="00132D14">
            <w:pPr>
              <w:pStyle w:val="ListBullet"/>
            </w:pPr>
            <w:r w:rsidRPr="00132D14">
              <w:t>case documentation</w:t>
            </w:r>
          </w:p>
          <w:p w:rsidR="00000000" w:rsidRPr="00132D14" w:rsidP="00132D14">
            <w:pPr>
              <w:pStyle w:val="ListBullet"/>
            </w:pPr>
            <w:r w:rsidRPr="00132D14">
              <w:t>using specialist communicators</w:t>
            </w:r>
          </w:p>
          <w:p w:rsidR="00000000" w:rsidRPr="00132D14" w:rsidP="00132D14">
            <w:pPr>
              <w:pStyle w:val="ListBullet"/>
            </w:pPr>
            <w:r w:rsidRPr="00132D14">
              <w:t>client verbal or written consent to contact relevant others</w:t>
            </w:r>
          </w:p>
          <w:p w:rsidR="00000000" w:rsidRPr="00132D14" w:rsidP="00132D14">
            <w:pPr>
              <w:pStyle w:val="ListBullet"/>
            </w:pPr>
            <w:r w:rsidRPr="00132D14">
              <w:t>information from professionals, including medical reports</w:t>
            </w:r>
          </w:p>
          <w:p w:rsidR="00000000" w:rsidRPr="00132D14" w:rsidP="00132D14">
            <w:pPr>
              <w:pStyle w:val="ListBullet"/>
            </w:pPr>
            <w:r w:rsidRPr="00132D14">
              <w:t>information from service providers</w:t>
            </w:r>
          </w:p>
          <w:p w:rsidR="00000000" w:rsidP="00132D14">
            <w:pPr>
              <w:pStyle w:val="ListBullet"/>
              <w:rPr>
                <w:lang w:val="en-NZ"/>
              </w:rPr>
            </w:pPr>
            <w:r w:rsidRPr="00132D14">
              <w:t>previous file records</w:t>
            </w:r>
          </w:p>
        </w:tc>
      </w:tr>
      <w:tr w:rsidTr="004F29A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D14">
            <w:pPr>
              <w:pStyle w:val="BodyText"/>
              <w:rPr>
                <w:lang w:val="en-NZ"/>
              </w:rPr>
            </w:pPr>
            <w:r w:rsidRPr="00132D14">
              <w:rPr>
                <w:rStyle w:val="BoldandItalics"/>
              </w:rPr>
              <w:t>Appropriate persons</w:t>
            </w:r>
            <w:r w:rsidRPr="00132D14">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D14" w:rsidP="00132D14">
            <w:pPr>
              <w:pStyle w:val="ListBullet"/>
            </w:pPr>
            <w:r w:rsidRPr="00132D14">
              <w:t>organisational management, colleagues, supervisor, and team members</w:t>
            </w:r>
          </w:p>
          <w:p w:rsidR="00000000" w:rsidRPr="00132D14" w:rsidP="00132D14">
            <w:pPr>
              <w:pStyle w:val="ListBullet"/>
            </w:pPr>
            <w:r w:rsidRPr="00132D14">
              <w:t xml:space="preserve">various community groups representing </w:t>
            </w:r>
            <w:r w:rsidRPr="00132D14">
              <w:t>cultural, sub-cultural, religious, social, ethnic, gender, sexual identity and age groupings within the community</w:t>
            </w:r>
          </w:p>
          <w:p w:rsidR="00000000" w:rsidRPr="00132D14" w:rsidP="00132D14">
            <w:pPr>
              <w:pStyle w:val="ListBullet"/>
            </w:pPr>
            <w:r w:rsidRPr="00132D14">
              <w:t>government representatives and service providers</w:t>
            </w:r>
          </w:p>
          <w:p w:rsidR="00000000" w:rsidRPr="00132D14" w:rsidP="00132D14">
            <w:pPr>
              <w:pStyle w:val="ListBullet"/>
            </w:pPr>
            <w:r w:rsidRPr="00132D14">
              <w:t>police</w:t>
            </w:r>
          </w:p>
          <w:p w:rsidR="00000000" w:rsidRPr="00132D14" w:rsidP="00132D14">
            <w:pPr>
              <w:pStyle w:val="ListBullet"/>
            </w:pPr>
            <w:r w:rsidRPr="00132D14">
              <w:t>family members, friends and care givers</w:t>
            </w:r>
          </w:p>
          <w:p w:rsidR="00000000" w:rsidP="00132D14">
            <w:pPr>
              <w:pStyle w:val="ListBullet"/>
              <w:rPr>
                <w:lang w:val="en-NZ"/>
              </w:rPr>
            </w:pPr>
            <w:r w:rsidRPr="00132D14">
              <w:t>specialist support services for people with specific needs</w:t>
            </w:r>
          </w:p>
        </w:tc>
      </w:tr>
      <w:tr w:rsidTr="004F29A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D14">
            <w:pPr>
              <w:pStyle w:val="BodyText"/>
              <w:rPr>
                <w:lang w:val="en-NZ"/>
              </w:rPr>
            </w:pPr>
            <w:r w:rsidRPr="00132D14">
              <w:rPr>
                <w:rStyle w:val="BoldandItalics"/>
              </w:rPr>
              <w:t>Limitations on sharing information</w:t>
            </w:r>
            <w:r w:rsidRPr="00132D14">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D14" w:rsidP="00132D14">
            <w:pPr>
              <w:pStyle w:val="ListBullet"/>
            </w:pPr>
            <w:r w:rsidRPr="00132D14">
              <w:t>government representatives and service providers</w:t>
            </w:r>
          </w:p>
          <w:p w:rsidR="00000000" w:rsidRPr="00132D14" w:rsidP="00132D14">
            <w:pPr>
              <w:pStyle w:val="ListBullet"/>
            </w:pPr>
            <w:r w:rsidRPr="00132D14">
              <w:t>police</w:t>
            </w:r>
          </w:p>
          <w:p w:rsidR="00000000" w:rsidRPr="00132D14" w:rsidP="00132D14">
            <w:pPr>
              <w:pStyle w:val="ListBullet"/>
            </w:pPr>
            <w:r w:rsidRPr="00132D14">
              <w:t>family members, friends and care givers</w:t>
            </w:r>
          </w:p>
          <w:p w:rsidR="00000000" w:rsidRPr="00132D14" w:rsidP="00132D14">
            <w:pPr>
              <w:pStyle w:val="ListBullet"/>
            </w:pPr>
            <w:r w:rsidRPr="00132D14">
              <w:t>other parties to proceedings</w:t>
            </w:r>
          </w:p>
          <w:p w:rsidR="00000000" w:rsidP="00132D14">
            <w:pPr>
              <w:pStyle w:val="ListBullet"/>
              <w:rPr>
                <w:lang w:val="en-NZ"/>
              </w:rPr>
            </w:pPr>
            <w:r w:rsidRPr="00132D14">
              <w:t>presiding officers</w:t>
            </w:r>
          </w:p>
        </w:tc>
      </w:tr>
      <w:tr w:rsidTr="004F29A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D14">
            <w:pPr>
              <w:pStyle w:val="BodyText"/>
              <w:rPr>
                <w:lang w:val="en-NZ"/>
              </w:rPr>
            </w:pPr>
            <w:r w:rsidRPr="00132D14">
              <w:rPr>
                <w:rStyle w:val="BoldandItalics"/>
              </w:rPr>
              <w:t>Re</w:t>
            </w:r>
            <w:r w:rsidRPr="00132D14">
              <w:rPr>
                <w:rStyle w:val="BoldandItalics"/>
              </w:rPr>
              <w:t>ferrals</w:t>
            </w:r>
            <w:r w:rsidRPr="00132D14">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D14" w:rsidP="00132D14">
            <w:pPr>
              <w:pStyle w:val="ListBullet"/>
            </w:pPr>
            <w:r w:rsidRPr="00132D14">
              <w:t>legal aid organisations</w:t>
            </w:r>
          </w:p>
          <w:p w:rsidR="00000000" w:rsidRPr="00132D14" w:rsidP="00132D14">
            <w:pPr>
              <w:pStyle w:val="ListBullet"/>
            </w:pPr>
            <w:r w:rsidRPr="00132D14">
              <w:t>specialist workplace staff or units</w:t>
            </w:r>
          </w:p>
          <w:p w:rsidR="00000000" w:rsidRPr="00132D14" w:rsidP="00132D14">
            <w:pPr>
              <w:pStyle w:val="ListBullet"/>
            </w:pPr>
            <w:r w:rsidRPr="00132D14">
              <w:t>community legal centres</w:t>
            </w:r>
          </w:p>
          <w:p w:rsidR="00000000" w:rsidRPr="00132D14" w:rsidP="00132D14">
            <w:pPr>
              <w:pStyle w:val="ListBullet"/>
            </w:pPr>
            <w:r w:rsidRPr="00132D14">
              <w:t>welfare and support agencies</w:t>
            </w:r>
          </w:p>
          <w:p w:rsidR="00000000" w:rsidP="00132D14">
            <w:pPr>
              <w:pStyle w:val="ListBullet"/>
              <w:rPr>
                <w:lang w:val="en-NZ"/>
              </w:rPr>
            </w:pPr>
            <w:r w:rsidRPr="00132D14">
              <w:t>government departments</w:t>
            </w:r>
          </w:p>
        </w:tc>
      </w:tr>
      <w:tr w:rsidTr="004F29A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2D14">
            <w:pPr>
              <w:pStyle w:val="BodyText"/>
              <w:rPr>
                <w:lang w:val="en-NZ"/>
              </w:rPr>
            </w:pPr>
            <w:r w:rsidRPr="00132D14">
              <w:rPr>
                <w:rStyle w:val="BoldandItalics"/>
              </w:rPr>
              <w:t>Legal proceedings</w:t>
            </w:r>
            <w:r w:rsidRPr="00132D14">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2D14" w:rsidP="00132D14">
            <w:pPr>
              <w:pStyle w:val="ListBullet"/>
            </w:pPr>
            <w:r w:rsidRPr="00132D14">
              <w:t>initiating applications</w:t>
            </w:r>
          </w:p>
          <w:p w:rsidR="00000000" w:rsidRPr="00132D14" w:rsidP="00132D14">
            <w:pPr>
              <w:pStyle w:val="ListBullet"/>
            </w:pPr>
            <w:r w:rsidRPr="00132D14">
              <w:t>witness appearances</w:t>
            </w:r>
          </w:p>
          <w:p w:rsidR="00000000" w:rsidRPr="00132D14" w:rsidP="00132D14">
            <w:pPr>
              <w:pStyle w:val="ListBullet"/>
            </w:pPr>
            <w:r w:rsidRPr="00132D14">
              <w:t>defending a matter</w:t>
            </w:r>
          </w:p>
          <w:p w:rsidR="00000000" w:rsidRPr="00132D14" w:rsidP="00132D14">
            <w:pPr>
              <w:pStyle w:val="ListBullet"/>
            </w:pPr>
            <w:r w:rsidRPr="00132D14">
              <w:t>applications for compensation</w:t>
            </w:r>
          </w:p>
        </w:tc>
      </w:tr>
    </w:tbl>
    <w:p w:rsidR="004F29A8" w:rsidP="00132D14">
      <w:pPr>
        <w:pStyle w:val="BodyText"/>
      </w:pPr>
    </w:p>
    <w:p w:rsidR="004F29A8" w:rsidP="00132D14">
      <w:pPr>
        <w:pStyle w:val="BodyText"/>
      </w:pPr>
    </w:p>
    <w:p w:rsidR="00000000" w:rsidRPr="00132D14" w:rsidP="00132D14">
      <w:pPr>
        <w:pStyle w:val="Heading1"/>
      </w:pPr>
      <w:bookmarkStart w:id="12" w:name="O_494804"/>
      <w:bookmarkEnd w:id="12"/>
      <w:r w:rsidRPr="00132D14">
        <w:t>Unit Sector(s)</w:t>
      </w:r>
    </w:p>
    <w:p w:rsidR="00000000" w:rsidRPr="00132D14" w:rsidP="00132D14">
      <w:pPr>
        <w:pStyle w:val="BodyText"/>
      </w:pPr>
      <w:r w:rsidRPr="00132D14">
        <w:t>Not applicable.</w:t>
      </w:r>
    </w:p>
    <w:p w:rsidR="00000000" w:rsidRPr="00132D14" w:rsidP="00132D14">
      <w:pPr>
        <w:pStyle w:val="AllowPageBreak"/>
      </w:pPr>
    </w:p>
    <w:p w:rsidR="00000000" w:rsidRPr="00132D14" w:rsidP="00132D14">
      <w:pPr>
        <w:pStyle w:val="Heading1"/>
      </w:pPr>
      <w:bookmarkStart w:id="13" w:name="O_494809"/>
      <w:bookmarkEnd w:id="13"/>
      <w:r w:rsidRPr="00132D14">
        <w:t>Competency field</w:t>
      </w:r>
    </w:p>
    <w:p w:rsidR="00000000" w:rsidRPr="00132D14" w:rsidP="00132D14">
      <w:pPr>
        <w:pStyle w:val="BodyText"/>
      </w:pPr>
      <w:r w:rsidRPr="00132D14">
        <w:t>Courts.</w:t>
      </w:r>
    </w:p>
    <w:p w:rsidR="00000000" w:rsidRPr="00132D14" w:rsidP="00132D14"/>
    <w:sectPr w:rsidSect="00132D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9A8" w:rsidP="004F29A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A8" w:rsidP="00132D1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F29A8" w:rsidP="00132D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F29A8" w:rsidP="00132D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14" w:rsidRPr="004F29A8" w:rsidP="004F29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A8" w:rsidRPr="002D2AF8" w:rsidP="00132D14">
    <w:pPr>
      <w:pStyle w:val="Header"/>
      <w:framePr w:wrap="around"/>
    </w:pPr>
    <w:r>
      <w:fldChar w:fldCharType="begin"/>
    </w:r>
    <w:r>
      <w:instrText xml:space="preserve"> TITLE   \* MERGEFORMAT </w:instrText>
    </w:r>
    <w:r>
      <w:fldChar w:fldCharType="separate"/>
    </w:r>
    <w:r>
      <w:t>PSPCRT416A Provide support to self-represented litigants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4F29A8" w:rsidP="00132D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0277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4029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121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D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D14"/>
    <w:pPr>
      <w:spacing w:before="360" w:after="60"/>
      <w:outlineLvl w:val="0"/>
    </w:pPr>
    <w:rPr>
      <w:sz w:val="32"/>
    </w:rPr>
  </w:style>
  <w:style w:type="paragraph" w:styleId="Heading2">
    <w:name w:val="heading 2"/>
    <w:basedOn w:val="HeadingBase"/>
    <w:next w:val="BodyText"/>
    <w:link w:val="Heading2Char"/>
    <w:qFormat/>
    <w:rsid w:val="00132D14"/>
    <w:pPr>
      <w:keepLines/>
      <w:spacing w:before="240" w:after="120"/>
      <w:outlineLvl w:val="1"/>
    </w:pPr>
    <w:rPr>
      <w:sz w:val="28"/>
      <w:szCs w:val="40"/>
    </w:rPr>
  </w:style>
  <w:style w:type="paragraph" w:styleId="Heading3">
    <w:name w:val="heading 3"/>
    <w:basedOn w:val="HeadingBase"/>
    <w:next w:val="BodyText"/>
    <w:link w:val="Heading3Char"/>
    <w:qFormat/>
    <w:rsid w:val="00132D14"/>
    <w:pPr>
      <w:spacing w:before="180" w:after="120"/>
      <w:outlineLvl w:val="2"/>
    </w:pPr>
    <w:rPr>
      <w:spacing w:val="-10"/>
      <w:kern w:val="32"/>
    </w:rPr>
  </w:style>
  <w:style w:type="paragraph" w:styleId="Heading4">
    <w:name w:val="heading 4"/>
    <w:basedOn w:val="HeadingBase"/>
    <w:next w:val="BodyText"/>
    <w:link w:val="Heading4Char"/>
    <w:qFormat/>
    <w:rsid w:val="00132D14"/>
    <w:pPr>
      <w:spacing w:before="160" w:after="120"/>
      <w:outlineLvl w:val="3"/>
    </w:pPr>
    <w:rPr>
      <w:sz w:val="22"/>
    </w:rPr>
  </w:style>
  <w:style w:type="paragraph" w:styleId="Heading5">
    <w:name w:val="heading 5"/>
    <w:basedOn w:val="HeadingBase"/>
    <w:next w:val="Normal"/>
    <w:link w:val="Heading5Char"/>
    <w:qFormat/>
    <w:rsid w:val="00132D14"/>
    <w:pPr>
      <w:spacing w:before="80"/>
      <w:outlineLvl w:val="4"/>
    </w:pPr>
    <w:rPr>
      <w:color w:val="918585"/>
      <w:sz w:val="20"/>
    </w:rPr>
  </w:style>
  <w:style w:type="paragraph" w:styleId="Heading6">
    <w:name w:val="heading 6"/>
    <w:basedOn w:val="HeadingBase"/>
    <w:next w:val="Normal"/>
    <w:link w:val="Heading6Char"/>
    <w:qFormat/>
    <w:rsid w:val="00132D14"/>
    <w:pPr>
      <w:spacing w:before="60"/>
      <w:outlineLvl w:val="5"/>
    </w:pPr>
    <w:rPr>
      <w:color w:val="918585"/>
      <w:sz w:val="20"/>
    </w:rPr>
  </w:style>
  <w:style w:type="paragraph" w:styleId="Heading7">
    <w:name w:val="heading 7"/>
    <w:basedOn w:val="Normal"/>
    <w:next w:val="Normal"/>
    <w:link w:val="Heading7Char"/>
    <w:qFormat/>
    <w:rsid w:val="00132D14"/>
    <w:pPr>
      <w:ind w:left="720"/>
      <w:outlineLvl w:val="6"/>
    </w:pPr>
    <w:rPr>
      <w:i/>
    </w:rPr>
  </w:style>
  <w:style w:type="paragraph" w:styleId="Heading8">
    <w:name w:val="heading 8"/>
    <w:basedOn w:val="Normal"/>
    <w:next w:val="Normal"/>
    <w:link w:val="Heading8Char"/>
    <w:qFormat/>
    <w:rsid w:val="00132D14"/>
    <w:pPr>
      <w:ind w:left="720"/>
      <w:outlineLvl w:val="7"/>
    </w:pPr>
    <w:rPr>
      <w:i/>
    </w:rPr>
  </w:style>
  <w:style w:type="paragraph" w:styleId="Heading9">
    <w:name w:val="heading 9"/>
    <w:basedOn w:val="Normal"/>
    <w:next w:val="Normal"/>
    <w:link w:val="Heading9Char"/>
    <w:qFormat/>
    <w:rsid w:val="00132D14"/>
    <w:pPr>
      <w:ind w:left="720"/>
      <w:outlineLvl w:val="8"/>
    </w:pPr>
    <w:rPr>
      <w:i/>
    </w:rPr>
  </w:style>
  <w:style w:type="character" w:default="1" w:styleId="DefaultParagraphFont">
    <w:name w:val="Default Paragraph Font"/>
    <w:uiPriority w:val="1"/>
    <w:unhideWhenUsed/>
    <w:rsid w:val="00132D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D14"/>
  </w:style>
  <w:style w:type="character" w:customStyle="1" w:styleId="Heading1Char">
    <w:name w:val="Heading 1 Char"/>
    <w:basedOn w:val="DefaultParagraphFont"/>
    <w:link w:val="Heading1"/>
    <w:rsid w:val="00132D14"/>
    <w:rPr>
      <w:rFonts w:ascii="Times New Roman" w:eastAsia="Times New Roman" w:hAnsi="Times New Roman" w:cs="Times New Roman"/>
      <w:b/>
      <w:sz w:val="32"/>
      <w:szCs w:val="20"/>
      <w:lang w:eastAsia="en-US"/>
    </w:rPr>
  </w:style>
  <w:style w:type="paragraph" w:styleId="BodyText">
    <w:name w:val="Body Text"/>
    <w:basedOn w:val="Normal"/>
    <w:link w:val="BodyTextChar"/>
    <w:rsid w:val="00132D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2D14"/>
    <w:rPr>
      <w:rFonts w:ascii="Times New Roman" w:eastAsia="Times New Roman" w:hAnsi="Times New Roman" w:cs="Times New Roman"/>
      <w:sz w:val="24"/>
      <w:lang w:eastAsia="en-US"/>
    </w:rPr>
  </w:style>
  <w:style w:type="paragraph" w:styleId="Footer">
    <w:name w:val="footer"/>
    <w:basedOn w:val="Normal"/>
    <w:link w:val="FooterChar"/>
    <w:rsid w:val="00132D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D14"/>
    <w:rPr>
      <w:rFonts w:ascii="Times New Roman" w:eastAsia="Times New Roman" w:hAnsi="Times New Roman" w:cs="Times New Roman"/>
      <w:sz w:val="16"/>
      <w:lang w:eastAsia="en-US"/>
    </w:rPr>
  </w:style>
  <w:style w:type="paragraph" w:styleId="List">
    <w:name w:val="List"/>
    <w:basedOn w:val="BodyText"/>
    <w:next w:val="BodyText"/>
    <w:rsid w:val="00132D14"/>
    <w:pPr>
      <w:tabs>
        <w:tab w:val="left" w:pos="340"/>
      </w:tabs>
      <w:spacing w:before="60" w:after="60"/>
      <w:ind w:left="340" w:hanging="340"/>
    </w:pPr>
  </w:style>
  <w:style w:type="paragraph" w:styleId="ListBullet">
    <w:name w:val="List Bullet"/>
    <w:basedOn w:val="List"/>
    <w:rsid w:val="00132D14"/>
    <w:pPr>
      <w:numPr>
        <w:numId w:val="13"/>
      </w:numPr>
      <w:tabs>
        <w:tab w:val="clear" w:pos="340"/>
      </w:tabs>
      <w:spacing w:before="40" w:after="40"/>
    </w:pPr>
  </w:style>
  <w:style w:type="character" w:customStyle="1" w:styleId="SpecialBold">
    <w:name w:val="Special Bold"/>
    <w:basedOn w:val="DefaultParagraphFont"/>
    <w:rsid w:val="00132D14"/>
    <w:rPr>
      <w:b/>
      <w:spacing w:val="0"/>
    </w:rPr>
  </w:style>
  <w:style w:type="paragraph" w:styleId="ListBullet2">
    <w:name w:val="List Bullet 2"/>
    <w:basedOn w:val="List2"/>
    <w:rsid w:val="00132D14"/>
    <w:pPr>
      <w:numPr>
        <w:numId w:val="14"/>
      </w:numPr>
      <w:tabs>
        <w:tab w:val="clear" w:pos="680"/>
      </w:tabs>
    </w:pPr>
  </w:style>
  <w:style w:type="paragraph" w:customStyle="1" w:styleId="SuperHeading">
    <w:name w:val="SuperHeading"/>
    <w:basedOn w:val="Normal"/>
    <w:rsid w:val="00132D14"/>
    <w:pPr>
      <w:spacing w:before="240" w:after="120"/>
      <w:outlineLvl w:val="0"/>
    </w:pPr>
    <w:rPr>
      <w:rFonts w:ascii="Times New Roman" w:hAnsi="Times New Roman"/>
      <w:b/>
      <w:sz w:val="28"/>
    </w:rPr>
  </w:style>
  <w:style w:type="paragraph" w:customStyle="1" w:styleId="AllowPageBreak">
    <w:name w:val="AllowPageBreak"/>
    <w:rsid w:val="00132D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2D14"/>
    <w:rPr>
      <w:b/>
      <w:i/>
      <w:u w:val="none"/>
    </w:rPr>
  </w:style>
  <w:style w:type="character" w:customStyle="1" w:styleId="Heading2Char">
    <w:name w:val="Heading 2 Char"/>
    <w:basedOn w:val="DefaultParagraphFont"/>
    <w:link w:val="Heading2"/>
    <w:rsid w:val="00132D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D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D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D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D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D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D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D14"/>
    <w:rPr>
      <w:rFonts w:ascii="Courier New" w:eastAsia="Times New Roman" w:hAnsi="Courier New" w:cs="Times New Roman"/>
      <w:i/>
      <w:szCs w:val="20"/>
      <w:lang w:eastAsia="en-US"/>
    </w:rPr>
  </w:style>
  <w:style w:type="paragraph" w:customStyle="1" w:styleId="HeadingBase">
    <w:name w:val="Heading Base"/>
    <w:rsid w:val="00132D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D14"/>
    <w:pPr>
      <w:tabs>
        <w:tab w:val="right" w:leader="dot" w:pos="9072"/>
      </w:tabs>
      <w:ind w:left="567"/>
    </w:pPr>
    <w:rPr>
      <w:szCs w:val="22"/>
    </w:rPr>
  </w:style>
  <w:style w:type="paragraph" w:customStyle="1" w:styleId="TOCBase">
    <w:name w:val="TOC Base"/>
    <w:rsid w:val="00132D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D14"/>
    <w:pPr>
      <w:tabs>
        <w:tab w:val="right" w:leader="dot" w:pos="9072"/>
      </w:tabs>
      <w:spacing w:before="40" w:after="40"/>
      <w:ind w:left="284"/>
    </w:pPr>
    <w:rPr>
      <w:rFonts w:ascii="Times New Roman" w:hAnsi="Times New Roman"/>
    </w:rPr>
  </w:style>
  <w:style w:type="paragraph" w:styleId="TOC1">
    <w:name w:val="toc 1"/>
    <w:basedOn w:val="TOCBase"/>
    <w:next w:val="Normal"/>
    <w:rsid w:val="00132D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2D14"/>
    <w:pPr>
      <w:spacing w:before="5040"/>
      <w:jc w:val="center"/>
    </w:pPr>
    <w:rPr>
      <w:sz w:val="48"/>
      <w:szCs w:val="72"/>
      <w:lang w:val="en-US"/>
    </w:rPr>
  </w:style>
  <w:style w:type="character" w:customStyle="1" w:styleId="TitleChar">
    <w:name w:val="Title Char"/>
    <w:basedOn w:val="DefaultParagraphFont"/>
    <w:link w:val="Title"/>
    <w:rsid w:val="00132D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D14"/>
    <w:pPr>
      <w:tabs>
        <w:tab w:val="left" w:pos="3600"/>
        <w:tab w:val="left" w:pos="3958"/>
      </w:tabs>
    </w:pPr>
  </w:style>
  <w:style w:type="paragraph" w:customStyle="1" w:styleId="Note">
    <w:name w:val="Note"/>
    <w:basedOn w:val="BodyText"/>
    <w:rsid w:val="00132D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2D14"/>
    <w:pPr>
      <w:framePr w:wrap="auto" w:hAnchor="text" w:y="6049"/>
    </w:pPr>
    <w:rPr>
      <w:color w:val="000000"/>
      <w:sz w:val="40"/>
    </w:rPr>
  </w:style>
  <w:style w:type="paragraph" w:customStyle="1" w:styleId="TOCTitle">
    <w:name w:val="TOCTitle"/>
    <w:basedOn w:val="Heading1"/>
    <w:rsid w:val="00132D14"/>
    <w:pPr>
      <w:spacing w:after="240"/>
      <w:jc w:val="center"/>
      <w:outlineLvl w:val="9"/>
    </w:pPr>
    <w:rPr>
      <w:caps/>
    </w:rPr>
  </w:style>
  <w:style w:type="paragraph" w:customStyle="1" w:styleId="Version">
    <w:name w:val="Version"/>
    <w:rsid w:val="00132D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2D14"/>
    <w:pPr>
      <w:keepNext w:val="0"/>
      <w:tabs>
        <w:tab w:val="right" w:pos="4176"/>
      </w:tabs>
      <w:ind w:left="198" w:hanging="198"/>
    </w:pPr>
    <w:rPr>
      <w:rFonts w:ascii="Garamond" w:hAnsi="Garamond"/>
    </w:rPr>
  </w:style>
  <w:style w:type="paragraph" w:styleId="IndexHeading">
    <w:name w:val="index heading"/>
    <w:basedOn w:val="Normal"/>
    <w:next w:val="Index1"/>
    <w:semiHidden/>
    <w:rsid w:val="00132D14"/>
    <w:pPr>
      <w:spacing w:before="120" w:after="120"/>
    </w:pPr>
    <w:rPr>
      <w:rFonts w:ascii="Arial" w:hAnsi="Arial"/>
      <w:b/>
      <w:color w:val="918585"/>
      <w:sz w:val="24"/>
    </w:rPr>
  </w:style>
  <w:style w:type="paragraph" w:styleId="Header">
    <w:name w:val="header"/>
    <w:basedOn w:val="Normal"/>
    <w:link w:val="HeaderChar"/>
    <w:rsid w:val="00132D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D14"/>
    <w:rPr>
      <w:rFonts w:ascii="Times New Roman" w:eastAsia="Times New Roman" w:hAnsi="Times New Roman" w:cs="Times New Roman"/>
      <w:sz w:val="16"/>
      <w:szCs w:val="20"/>
      <w:lang w:val="en-GB" w:eastAsia="en-US"/>
    </w:rPr>
  </w:style>
  <w:style w:type="paragraph" w:customStyle="1" w:styleId="Chapter">
    <w:name w:val="Chapter"/>
    <w:basedOn w:val="Normal"/>
    <w:rsid w:val="00132D14"/>
    <w:pPr>
      <w:spacing w:before="240"/>
    </w:pPr>
    <w:rPr>
      <w:rFonts w:ascii="Times New Roman" w:hAnsi="Times New Roman"/>
      <w:smallCaps/>
      <w:spacing w:val="80"/>
      <w:sz w:val="28"/>
    </w:rPr>
  </w:style>
  <w:style w:type="paragraph" w:customStyle="1" w:styleId="InChapter">
    <w:name w:val="InChapter"/>
    <w:basedOn w:val="Heading3"/>
    <w:rsid w:val="00132D14"/>
    <w:pPr>
      <w:spacing w:after="240"/>
      <w:outlineLvl w:val="9"/>
    </w:pPr>
    <w:rPr>
      <w:noProof/>
    </w:rPr>
  </w:style>
  <w:style w:type="paragraph" w:styleId="Index2">
    <w:name w:val="index 2"/>
    <w:basedOn w:val="Normal"/>
    <w:next w:val="Normal"/>
    <w:semiHidden/>
    <w:rsid w:val="00132D14"/>
    <w:pPr>
      <w:tabs>
        <w:tab w:val="right" w:pos="4176"/>
      </w:tabs>
      <w:ind w:left="568" w:hanging="284"/>
    </w:pPr>
    <w:rPr>
      <w:rFonts w:ascii="Garamond" w:hAnsi="Garamond"/>
    </w:rPr>
  </w:style>
  <w:style w:type="paragraph" w:customStyle="1" w:styleId="Byline">
    <w:name w:val="Byline"/>
    <w:rsid w:val="00132D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D14"/>
    <w:pPr>
      <w:tabs>
        <w:tab w:val="clear" w:pos="3600"/>
        <w:tab w:val="clear" w:pos="3958"/>
      </w:tabs>
      <w:jc w:val="right"/>
    </w:pPr>
  </w:style>
  <w:style w:type="character" w:styleId="Emphasis">
    <w:name w:val="Emphasis"/>
    <w:basedOn w:val="DefaultParagraphFont"/>
    <w:qFormat/>
    <w:rsid w:val="00132D14"/>
    <w:rPr>
      <w:i/>
    </w:rPr>
  </w:style>
  <w:style w:type="paragraph" w:styleId="Caption">
    <w:name w:val="caption"/>
    <w:basedOn w:val="BodyText"/>
    <w:next w:val="Normal"/>
    <w:qFormat/>
    <w:rsid w:val="00132D14"/>
    <w:pPr>
      <w:framePr w:w="2268" w:hSpace="181" w:vSpace="181" w:wrap="around" w:vAnchor="text" w:hAnchor="page" w:x="1135" w:y="285" w:anchorLock="1"/>
    </w:pPr>
    <w:rPr>
      <w:i/>
    </w:rPr>
  </w:style>
  <w:style w:type="paragraph" w:customStyle="1" w:styleId="MiniTOCTitle">
    <w:name w:val="MiniTOCTitle"/>
    <w:basedOn w:val="Heading4"/>
    <w:rsid w:val="00132D14"/>
    <w:pPr>
      <w:spacing w:before="240"/>
      <w:outlineLvl w:val="9"/>
    </w:pPr>
    <w:rPr>
      <w:noProof/>
      <w:sz w:val="24"/>
    </w:rPr>
  </w:style>
  <w:style w:type="paragraph" w:customStyle="1" w:styleId="MiniTOCItem">
    <w:name w:val="MiniTOCItem"/>
    <w:basedOn w:val="ListBullet"/>
    <w:rsid w:val="00132D14"/>
    <w:pPr>
      <w:numPr>
        <w:numId w:val="0"/>
      </w:numPr>
      <w:tabs>
        <w:tab w:val="right" w:leader="dot" w:pos="6521"/>
      </w:tabs>
      <w:spacing w:before="0" w:after="0"/>
    </w:pPr>
  </w:style>
  <w:style w:type="paragraph" w:customStyle="1" w:styleId="TOFTitle">
    <w:name w:val="TOFTitle"/>
    <w:basedOn w:val="TOCTitle"/>
    <w:rsid w:val="00132D14"/>
  </w:style>
  <w:style w:type="paragraph" w:styleId="TableofFigures">
    <w:name w:val="table of figures"/>
    <w:basedOn w:val="Normal"/>
    <w:next w:val="Normal"/>
    <w:semiHidden/>
    <w:rsid w:val="00132D14"/>
    <w:pPr>
      <w:tabs>
        <w:tab w:val="right" w:leader="dot" w:pos="9072"/>
      </w:tabs>
      <w:ind w:left="970" w:hanging="403"/>
    </w:pPr>
    <w:rPr>
      <w:rFonts w:ascii="Times New Roman" w:hAnsi="Times New Roman"/>
      <w:b/>
    </w:rPr>
  </w:style>
  <w:style w:type="paragraph" w:styleId="ListNumber">
    <w:name w:val="List Number"/>
    <w:basedOn w:val="List"/>
    <w:rsid w:val="00132D14"/>
    <w:pPr>
      <w:numPr>
        <w:numId w:val="11"/>
      </w:numPr>
    </w:pPr>
  </w:style>
  <w:style w:type="character" w:customStyle="1" w:styleId="WingdingSymbols">
    <w:name w:val="Wingding Symbols"/>
    <w:rsid w:val="00132D14"/>
    <w:rPr>
      <w:rFonts w:ascii="Wingdings" w:hAnsi="Wingdings"/>
    </w:rPr>
  </w:style>
  <w:style w:type="paragraph" w:customStyle="1" w:styleId="TableHeading">
    <w:name w:val="Table Heading"/>
    <w:basedOn w:val="HeadingBase"/>
    <w:rsid w:val="00132D14"/>
    <w:pPr>
      <w:keepLines/>
      <w:pBdr>
        <w:bottom w:val="single" w:sz="6" w:space="1" w:color="918585"/>
      </w:pBdr>
      <w:spacing w:before="240"/>
    </w:pPr>
  </w:style>
  <w:style w:type="character" w:customStyle="1" w:styleId="HotSpot">
    <w:name w:val="HotSpot"/>
    <w:rsid w:val="00132D14"/>
    <w:rPr>
      <w:color w:val="0033CC"/>
      <w:u w:val="none"/>
    </w:rPr>
  </w:style>
  <w:style w:type="paragraph" w:customStyle="1" w:styleId="BodyTextRight">
    <w:name w:val="Body Text Right"/>
    <w:basedOn w:val="BodyText"/>
    <w:rsid w:val="00132D14"/>
    <w:pPr>
      <w:spacing w:before="0" w:after="0"/>
      <w:jc w:val="right"/>
    </w:pPr>
  </w:style>
  <w:style w:type="paragraph" w:styleId="Index3">
    <w:name w:val="index 3"/>
    <w:basedOn w:val="ListNumber2"/>
    <w:next w:val="Normal"/>
    <w:semiHidden/>
    <w:rsid w:val="00132D14"/>
    <w:pPr>
      <w:numPr>
        <w:numId w:val="0"/>
      </w:numPr>
      <w:tabs>
        <w:tab w:val="right" w:leader="dot" w:pos="4176"/>
      </w:tabs>
    </w:pPr>
  </w:style>
  <w:style w:type="paragraph" w:styleId="ListNumber2">
    <w:name w:val="List Number 2"/>
    <w:basedOn w:val="List2"/>
    <w:rsid w:val="00132D14"/>
    <w:pPr>
      <w:numPr>
        <w:numId w:val="10"/>
      </w:numPr>
      <w:tabs>
        <w:tab w:val="clear" w:pos="1060"/>
      </w:tabs>
    </w:pPr>
  </w:style>
  <w:style w:type="paragraph" w:customStyle="1" w:styleId="MarginNote">
    <w:name w:val="Margin Note"/>
    <w:basedOn w:val="BodyText"/>
    <w:rsid w:val="00132D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D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D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D14"/>
    <w:rPr>
      <w:sz w:val="32"/>
    </w:rPr>
  </w:style>
  <w:style w:type="paragraph" w:customStyle="1" w:styleId="HeadingProcedure">
    <w:name w:val="Heading Procedure"/>
    <w:basedOn w:val="HeadingBase"/>
    <w:next w:val="Normal"/>
    <w:rsid w:val="00132D14"/>
    <w:pPr>
      <w:tabs>
        <w:tab w:val="left" w:pos="0"/>
      </w:tabs>
      <w:spacing w:before="120" w:after="60"/>
    </w:pPr>
    <w:rPr>
      <w:i/>
      <w:color w:val="918585"/>
      <w:sz w:val="22"/>
    </w:rPr>
  </w:style>
  <w:style w:type="paragraph" w:customStyle="1" w:styleId="TableBodyText">
    <w:name w:val="Table Body Text"/>
    <w:basedOn w:val="BodyText"/>
    <w:rsid w:val="00132D14"/>
    <w:pPr>
      <w:spacing w:before="60" w:after="60"/>
    </w:pPr>
  </w:style>
  <w:style w:type="paragraph" w:styleId="ListContinue">
    <w:name w:val="List Continue"/>
    <w:basedOn w:val="List"/>
    <w:rsid w:val="00132D14"/>
    <w:pPr>
      <w:ind w:firstLine="0"/>
    </w:pPr>
  </w:style>
  <w:style w:type="paragraph" w:customStyle="1" w:styleId="ListNote">
    <w:name w:val="List Note"/>
    <w:basedOn w:val="List"/>
    <w:rsid w:val="00132D14"/>
    <w:pPr>
      <w:pBdr>
        <w:top w:val="single" w:sz="6" w:space="2" w:color="918585"/>
        <w:bottom w:val="single" w:sz="6" w:space="2" w:color="918585"/>
      </w:pBdr>
      <w:tabs>
        <w:tab w:val="left" w:pos="1021"/>
      </w:tabs>
      <w:ind w:firstLine="0"/>
    </w:pPr>
  </w:style>
  <w:style w:type="paragraph" w:customStyle="1" w:styleId="Warning">
    <w:name w:val="Warning"/>
    <w:basedOn w:val="BodyText"/>
    <w:rsid w:val="00132D14"/>
    <w:pPr>
      <w:shd w:val="clear" w:color="auto" w:fill="D9D9D9"/>
      <w:tabs>
        <w:tab w:val="left" w:pos="992"/>
      </w:tabs>
      <w:ind w:left="119" w:right="119"/>
    </w:pPr>
    <w:rPr>
      <w:sz w:val="20"/>
    </w:rPr>
  </w:style>
  <w:style w:type="paragraph" w:customStyle="1" w:styleId="MarginIcons">
    <w:name w:val="Margin Icons"/>
    <w:basedOn w:val="BodyText"/>
    <w:rsid w:val="00132D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D14"/>
    <w:rPr>
      <w:rFonts w:ascii="Courier New" w:hAnsi="Courier New"/>
    </w:rPr>
  </w:style>
  <w:style w:type="paragraph" w:customStyle="1" w:styleId="NoteBullet">
    <w:name w:val="Note Bullet"/>
    <w:basedOn w:val="Note"/>
    <w:rsid w:val="00132D14"/>
    <w:pPr>
      <w:tabs>
        <w:tab w:val="clear" w:pos="680"/>
      </w:tabs>
      <w:spacing w:before="60" w:after="60"/>
    </w:pPr>
  </w:style>
  <w:style w:type="paragraph" w:customStyle="1" w:styleId="SubHeading2">
    <w:name w:val="SubHeading2"/>
    <w:basedOn w:val="HeadingBase"/>
    <w:rsid w:val="00132D14"/>
    <w:pPr>
      <w:spacing w:before="240" w:after="60"/>
    </w:pPr>
    <w:rPr>
      <w:sz w:val="20"/>
    </w:rPr>
  </w:style>
  <w:style w:type="paragraph" w:customStyle="1" w:styleId="SubHeading1">
    <w:name w:val="SubHeading1"/>
    <w:basedOn w:val="HeadingBase"/>
    <w:rsid w:val="00132D14"/>
    <w:pPr>
      <w:spacing w:before="240" w:after="60"/>
    </w:pPr>
    <w:rPr>
      <w:color w:val="918585"/>
      <w:sz w:val="22"/>
    </w:rPr>
  </w:style>
  <w:style w:type="paragraph" w:customStyle="1" w:styleId="SideHeading">
    <w:name w:val="Side Heading"/>
    <w:basedOn w:val="HeadingBase"/>
    <w:rsid w:val="00132D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D14"/>
    <w:pPr>
      <w:numPr>
        <w:numId w:val="12"/>
      </w:numPr>
    </w:pPr>
  </w:style>
  <w:style w:type="paragraph" w:styleId="PlainText">
    <w:name w:val="Plain Text"/>
    <w:basedOn w:val="Normal"/>
    <w:link w:val="PlainTextChar"/>
    <w:rsid w:val="00132D14"/>
    <w:rPr>
      <w:sz w:val="20"/>
    </w:rPr>
  </w:style>
  <w:style w:type="character" w:customStyle="1" w:styleId="PlainTextChar">
    <w:name w:val="Plain Text Char"/>
    <w:basedOn w:val="DefaultParagraphFont"/>
    <w:link w:val="PlainText"/>
    <w:rsid w:val="00132D14"/>
    <w:rPr>
      <w:rFonts w:ascii="Courier New" w:eastAsia="Times New Roman" w:hAnsi="Courier New" w:cs="Times New Roman"/>
      <w:sz w:val="20"/>
      <w:szCs w:val="20"/>
      <w:lang w:eastAsia="en-US"/>
    </w:rPr>
  </w:style>
  <w:style w:type="character" w:customStyle="1" w:styleId="MenuOption">
    <w:name w:val="Menu Option"/>
    <w:basedOn w:val="DefaultParagraphFont"/>
    <w:rsid w:val="00132D14"/>
    <w:rPr>
      <w:b/>
      <w:smallCaps/>
    </w:rPr>
  </w:style>
  <w:style w:type="paragraph" w:customStyle="1" w:styleId="TableListNumber">
    <w:name w:val="Table List Number"/>
    <w:basedOn w:val="ListNumber"/>
    <w:rsid w:val="00132D14"/>
    <w:pPr>
      <w:numPr>
        <w:numId w:val="0"/>
      </w:numPr>
    </w:pPr>
  </w:style>
  <w:style w:type="paragraph" w:styleId="TOC4">
    <w:name w:val="toc 4"/>
    <w:basedOn w:val="TOCBase"/>
    <w:next w:val="Normal"/>
    <w:semiHidden/>
    <w:rsid w:val="00132D14"/>
    <w:pPr>
      <w:tabs>
        <w:tab w:val="right" w:leader="dot" w:pos="9071"/>
      </w:tabs>
      <w:ind w:left="1701"/>
    </w:pPr>
  </w:style>
  <w:style w:type="paragraph" w:customStyle="1" w:styleId="ListAlpha">
    <w:name w:val="List Alpha"/>
    <w:basedOn w:val="List"/>
    <w:rsid w:val="00132D14"/>
    <w:pPr>
      <w:numPr>
        <w:numId w:val="9"/>
      </w:numPr>
    </w:pPr>
  </w:style>
  <w:style w:type="paragraph" w:customStyle="1" w:styleId="ListAlpha2">
    <w:name w:val="List Alpha 2"/>
    <w:basedOn w:val="List2"/>
    <w:rsid w:val="00132D14"/>
    <w:pPr>
      <w:numPr>
        <w:numId w:val="8"/>
      </w:numPr>
    </w:pPr>
  </w:style>
  <w:style w:type="paragraph" w:styleId="List2">
    <w:name w:val="List 2"/>
    <w:basedOn w:val="BodyText"/>
    <w:rsid w:val="00132D14"/>
    <w:pPr>
      <w:tabs>
        <w:tab w:val="left" w:pos="680"/>
      </w:tabs>
      <w:spacing w:before="60" w:after="60"/>
      <w:ind w:left="680" w:hanging="340"/>
    </w:pPr>
  </w:style>
  <w:style w:type="paragraph" w:styleId="List3">
    <w:name w:val="List 3"/>
    <w:basedOn w:val="BodyText"/>
    <w:rsid w:val="00132D14"/>
    <w:pPr>
      <w:tabs>
        <w:tab w:val="left" w:pos="1021"/>
      </w:tabs>
      <w:spacing w:before="60" w:after="60"/>
      <w:ind w:left="1020" w:hanging="340"/>
    </w:pPr>
  </w:style>
  <w:style w:type="paragraph" w:styleId="List4">
    <w:name w:val="List 4"/>
    <w:basedOn w:val="BodyText"/>
    <w:rsid w:val="00132D14"/>
    <w:pPr>
      <w:tabs>
        <w:tab w:val="left" w:pos="1361"/>
      </w:tabs>
      <w:spacing w:before="60" w:after="60"/>
      <w:ind w:left="1361" w:hanging="340"/>
    </w:pPr>
  </w:style>
  <w:style w:type="paragraph" w:styleId="List5">
    <w:name w:val="List 5"/>
    <w:basedOn w:val="BodyText"/>
    <w:rsid w:val="00132D14"/>
    <w:pPr>
      <w:tabs>
        <w:tab w:val="left" w:pos="1701"/>
      </w:tabs>
      <w:spacing w:before="60" w:after="60"/>
      <w:ind w:left="1701" w:hanging="340"/>
    </w:pPr>
  </w:style>
  <w:style w:type="paragraph" w:styleId="ListBullet3">
    <w:name w:val="List Bullet 3"/>
    <w:basedOn w:val="List3"/>
    <w:rsid w:val="00132D14"/>
    <w:pPr>
      <w:numPr>
        <w:numId w:val="15"/>
      </w:numPr>
      <w:tabs>
        <w:tab w:val="clear" w:pos="1021"/>
      </w:tabs>
      <w:ind w:left="1037" w:hanging="357"/>
    </w:pPr>
  </w:style>
  <w:style w:type="paragraph" w:styleId="ListBullet4">
    <w:name w:val="List Bullet 4"/>
    <w:basedOn w:val="List4"/>
    <w:rsid w:val="00132D14"/>
    <w:pPr>
      <w:numPr>
        <w:numId w:val="3"/>
      </w:numPr>
    </w:pPr>
  </w:style>
  <w:style w:type="paragraph" w:styleId="ListBullet5">
    <w:name w:val="List Bullet 5"/>
    <w:basedOn w:val="List5"/>
    <w:rsid w:val="00132D14"/>
    <w:pPr>
      <w:numPr>
        <w:numId w:val="4"/>
      </w:numPr>
    </w:pPr>
  </w:style>
  <w:style w:type="paragraph" w:styleId="ListContinue2">
    <w:name w:val="List Continue 2"/>
    <w:basedOn w:val="List2"/>
    <w:rsid w:val="00132D14"/>
    <w:pPr>
      <w:ind w:firstLine="0"/>
    </w:pPr>
  </w:style>
  <w:style w:type="paragraph" w:styleId="ListContinue3">
    <w:name w:val="List Continue 3"/>
    <w:basedOn w:val="List3"/>
    <w:rsid w:val="00132D14"/>
    <w:pPr>
      <w:ind w:left="1021" w:firstLine="0"/>
    </w:pPr>
  </w:style>
  <w:style w:type="paragraph" w:styleId="ListContinue4">
    <w:name w:val="List Continue 4"/>
    <w:basedOn w:val="List4"/>
    <w:rsid w:val="00132D14"/>
    <w:pPr>
      <w:ind w:firstLine="0"/>
    </w:pPr>
  </w:style>
  <w:style w:type="paragraph" w:styleId="ListContinue5">
    <w:name w:val="List Continue 5"/>
    <w:basedOn w:val="List5"/>
    <w:rsid w:val="00132D14"/>
    <w:pPr>
      <w:ind w:firstLine="0"/>
    </w:pPr>
  </w:style>
  <w:style w:type="paragraph" w:styleId="ListNumber3">
    <w:name w:val="List Number 3"/>
    <w:basedOn w:val="List3"/>
    <w:rsid w:val="00132D14"/>
    <w:pPr>
      <w:numPr>
        <w:numId w:val="5"/>
      </w:numPr>
    </w:pPr>
  </w:style>
  <w:style w:type="paragraph" w:styleId="ListNumber4">
    <w:name w:val="List Number 4"/>
    <w:basedOn w:val="List4"/>
    <w:rsid w:val="00132D14"/>
    <w:pPr>
      <w:numPr>
        <w:numId w:val="6"/>
      </w:numPr>
    </w:pPr>
  </w:style>
  <w:style w:type="paragraph" w:styleId="ListNumber5">
    <w:name w:val="List Number 5"/>
    <w:basedOn w:val="List5"/>
    <w:rsid w:val="00132D14"/>
    <w:pPr>
      <w:numPr>
        <w:numId w:val="7"/>
      </w:numPr>
    </w:pPr>
  </w:style>
  <w:style w:type="paragraph" w:styleId="BlockText">
    <w:name w:val="Block Text"/>
    <w:basedOn w:val="Normal"/>
    <w:rsid w:val="00132D14"/>
    <w:pPr>
      <w:spacing w:after="120"/>
      <w:ind w:left="1440" w:right="1440"/>
    </w:pPr>
  </w:style>
  <w:style w:type="character" w:customStyle="1" w:styleId="Subscript">
    <w:name w:val="Subscript"/>
    <w:basedOn w:val="DefaultParagraphFont"/>
    <w:rsid w:val="00132D14"/>
    <w:rPr>
      <w:sz w:val="16"/>
      <w:vertAlign w:val="subscript"/>
    </w:rPr>
  </w:style>
  <w:style w:type="character" w:customStyle="1" w:styleId="Superscript">
    <w:name w:val="Superscript"/>
    <w:basedOn w:val="DefaultParagraphFont"/>
    <w:rsid w:val="00132D14"/>
    <w:rPr>
      <w:sz w:val="16"/>
      <w:vertAlign w:val="superscript"/>
    </w:rPr>
  </w:style>
  <w:style w:type="character" w:customStyle="1" w:styleId="Symbols">
    <w:name w:val="Symbols"/>
    <w:basedOn w:val="DefaultParagraphFont"/>
    <w:rsid w:val="00132D14"/>
    <w:rPr>
      <w:rFonts w:ascii="Symbol" w:hAnsi="Symbol"/>
    </w:rPr>
  </w:style>
  <w:style w:type="character" w:customStyle="1" w:styleId="MenuOptions">
    <w:name w:val="Menu Options"/>
    <w:basedOn w:val="DefaultParagraphFont"/>
    <w:rsid w:val="00132D14"/>
    <w:rPr>
      <w:rFonts w:ascii="Arial Narrow" w:hAnsi="Arial Narrow"/>
      <w:smallCaps/>
    </w:rPr>
  </w:style>
  <w:style w:type="character" w:customStyle="1" w:styleId="Buttons">
    <w:name w:val="Buttons"/>
    <w:basedOn w:val="DefaultParagraphFont"/>
    <w:rsid w:val="00132D14"/>
    <w:rPr>
      <w:b/>
    </w:rPr>
  </w:style>
  <w:style w:type="character" w:customStyle="1" w:styleId="Underlined">
    <w:name w:val="Underlined"/>
    <w:basedOn w:val="DefaultParagraphFont"/>
    <w:rsid w:val="00132D14"/>
    <w:rPr>
      <w:u w:val="single"/>
    </w:rPr>
  </w:style>
  <w:style w:type="paragraph" w:customStyle="1" w:styleId="TableBodyTextRight">
    <w:name w:val="Table Body Text Right"/>
    <w:basedOn w:val="TableBodyText"/>
    <w:rsid w:val="00132D14"/>
    <w:pPr>
      <w:widowControl w:val="0"/>
      <w:autoSpaceDE w:val="0"/>
      <w:autoSpaceDN w:val="0"/>
      <w:adjustRightInd w:val="0"/>
      <w:jc w:val="right"/>
    </w:pPr>
    <w:rPr>
      <w:rFonts w:cs="Arial"/>
      <w:szCs w:val="18"/>
    </w:rPr>
  </w:style>
  <w:style w:type="paragraph" w:customStyle="1" w:styleId="CopyrightText">
    <w:name w:val="Copyright Text"/>
    <w:basedOn w:val="BodyText"/>
    <w:rsid w:val="00132D14"/>
    <w:rPr>
      <w:sz w:val="18"/>
    </w:rPr>
  </w:style>
  <w:style w:type="paragraph" w:customStyle="1" w:styleId="BodySmallRight">
    <w:name w:val="Body Small Right"/>
    <w:basedOn w:val="BodyTextRight"/>
    <w:rsid w:val="00132D14"/>
    <w:rPr>
      <w:sz w:val="18"/>
      <w:szCs w:val="18"/>
    </w:rPr>
  </w:style>
  <w:style w:type="paragraph" w:customStyle="1" w:styleId="MarginEdition">
    <w:name w:val="Margin Edition"/>
    <w:basedOn w:val="MarginNote"/>
    <w:rsid w:val="00132D14"/>
    <w:pPr>
      <w:spacing w:before="0" w:after="0"/>
    </w:pPr>
    <w:rPr>
      <w:rFonts w:ascii="Times New Roman" w:hAnsi="Times New Roman"/>
      <w:color w:val="999999"/>
    </w:rPr>
  </w:style>
  <w:style w:type="paragraph" w:customStyle="1" w:styleId="Spacer">
    <w:name w:val="Spacer"/>
    <w:basedOn w:val="Normal"/>
    <w:rsid w:val="00132D14"/>
    <w:rPr>
      <w:sz w:val="2"/>
      <w:szCs w:val="2"/>
    </w:rPr>
  </w:style>
  <w:style w:type="character" w:customStyle="1" w:styleId="Small">
    <w:name w:val="Small"/>
    <w:basedOn w:val="DefaultParagraphFont"/>
    <w:rsid w:val="00132D14"/>
    <w:rPr>
      <w:sz w:val="16"/>
    </w:rPr>
  </w:style>
  <w:style w:type="paragraph" w:customStyle="1" w:styleId="WideTable">
    <w:name w:val="Wide Table"/>
    <w:basedOn w:val="Normal"/>
    <w:rsid w:val="00132D14"/>
    <w:pPr>
      <w:ind w:left="-1418"/>
    </w:pPr>
    <w:rPr>
      <w:sz w:val="2"/>
      <w:szCs w:val="2"/>
    </w:rPr>
  </w:style>
  <w:style w:type="character" w:styleId="PageNumber">
    <w:name w:val="page number"/>
    <w:basedOn w:val="DefaultParagraphFont"/>
    <w:rsid w:val="00132D14"/>
  </w:style>
  <w:style w:type="paragraph" w:styleId="Quote">
    <w:name w:val="Quote"/>
    <w:basedOn w:val="Heading1"/>
    <w:link w:val="QuoteChar"/>
    <w:qFormat/>
    <w:rsid w:val="00132D14"/>
    <w:rPr>
      <w:b w:val="0"/>
      <w:sz w:val="72"/>
      <w:szCs w:val="72"/>
      <w:lang w:val="en-NZ"/>
    </w:rPr>
  </w:style>
  <w:style w:type="character" w:customStyle="1" w:styleId="QuoteChar">
    <w:name w:val="Quote Char"/>
    <w:basedOn w:val="DefaultParagraphFont"/>
    <w:link w:val="Quote"/>
    <w:rsid w:val="00132D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D14"/>
    <w:pPr>
      <w:pageBreakBefore/>
    </w:pPr>
  </w:style>
  <w:style w:type="paragraph" w:customStyle="1" w:styleId="Border">
    <w:name w:val="Border"/>
    <w:basedOn w:val="Normal"/>
    <w:qFormat/>
    <w:rsid w:val="00132D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D14"/>
    <w:rPr>
      <w:b/>
      <w:bCs/>
      <w:i/>
      <w:iCs/>
      <w:color w:val="auto"/>
    </w:rPr>
  </w:style>
  <w:style w:type="paragraph" w:styleId="IntenseQuote">
    <w:name w:val="Intense Quote"/>
    <w:basedOn w:val="Normal"/>
    <w:next w:val="Normal"/>
    <w:link w:val="IntenseQuoteChar"/>
    <w:uiPriority w:val="30"/>
    <w:qFormat/>
    <w:rsid w:val="00132D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D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D14"/>
    <w:rPr>
      <w:smallCaps/>
      <w:color w:val="auto"/>
      <w:u w:val="single"/>
    </w:rPr>
  </w:style>
  <w:style w:type="character" w:styleId="IntenseReference">
    <w:name w:val="Intense Reference"/>
    <w:basedOn w:val="DefaultParagraphFont"/>
    <w:uiPriority w:val="32"/>
    <w:qFormat/>
    <w:rsid w:val="00132D14"/>
    <w:rPr>
      <w:b/>
      <w:bCs/>
      <w:smallCaps/>
      <w:color w:val="auto"/>
      <w:spacing w:val="5"/>
      <w:u w:val="single"/>
    </w:rPr>
  </w:style>
  <w:style w:type="paragraph" w:customStyle="1" w:styleId="2ColumnHeading">
    <w:name w:val="2Column Heading"/>
    <w:basedOn w:val="BodyText"/>
    <w:qFormat/>
    <w:rsid w:val="00132D14"/>
    <w:pPr>
      <w:spacing w:after="60"/>
      <w:ind w:left="-2268"/>
    </w:pPr>
    <w:rPr>
      <w:b/>
    </w:rPr>
  </w:style>
  <w:style w:type="paragraph" w:customStyle="1" w:styleId="Heading1TOC">
    <w:name w:val="Heading1 TOC"/>
    <w:basedOn w:val="Normal"/>
    <w:qFormat/>
    <w:rsid w:val="00132D14"/>
    <w:pPr>
      <w:spacing w:before="240" w:after="120"/>
    </w:pPr>
    <w:rPr>
      <w:rFonts w:ascii="Times New Roman" w:hAnsi="Times New Roman"/>
      <w:b/>
      <w:sz w:val="32"/>
    </w:rPr>
  </w:style>
  <w:style w:type="paragraph" w:customStyle="1" w:styleId="Heading2TOC">
    <w:name w:val="Heading2 TOC"/>
    <w:basedOn w:val="Normal"/>
    <w:qFormat/>
    <w:rsid w:val="00132D14"/>
    <w:pPr>
      <w:spacing w:before="240" w:after="60"/>
    </w:pPr>
    <w:rPr>
      <w:rFonts w:ascii="Times New Roman" w:hAnsi="Times New Roman"/>
      <w:b/>
      <w:sz w:val="28"/>
    </w:rPr>
  </w:style>
  <w:style w:type="character" w:customStyle="1" w:styleId="Underline">
    <w:name w:val="Underline"/>
    <w:basedOn w:val="DefaultParagraphFont"/>
    <w:qFormat/>
    <w:rsid w:val="00132D14"/>
    <w:rPr>
      <w:u w:val="single"/>
    </w:rPr>
  </w:style>
  <w:style w:type="paragraph" w:styleId="BalloonText">
    <w:name w:val="Balloon Text"/>
    <w:basedOn w:val="Normal"/>
    <w:link w:val="BalloonTextChar"/>
    <w:rsid w:val="00132D14"/>
    <w:rPr>
      <w:rFonts w:ascii="Tahoma" w:hAnsi="Tahoma" w:cs="Tahoma"/>
      <w:sz w:val="16"/>
      <w:szCs w:val="16"/>
    </w:rPr>
  </w:style>
  <w:style w:type="character" w:customStyle="1" w:styleId="BalloonTextChar">
    <w:name w:val="Balloon Text Char"/>
    <w:basedOn w:val="DefaultParagraphFont"/>
    <w:link w:val="BalloonText"/>
    <w:rsid w:val="00132D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D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2D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D14"/>
    <w:rPr>
      <w:b/>
      <w:color w:val="660033"/>
      <w:spacing w:val="0"/>
    </w:rPr>
  </w:style>
  <w:style w:type="paragraph" w:customStyle="1" w:styleId="Nameditemlist">
    <w:name w:val="Named item list"/>
    <w:basedOn w:val="BodyText"/>
    <w:qFormat/>
    <w:rsid w:val="00132D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1256</Words>
  <Characters>8463</Characters>
  <Application>Microsoft Office Word</Application>
  <DocSecurity>0</DocSecurity>
  <Lines>252</Lines>
  <Paragraphs>151</Paragraphs>
  <ScaleCrop>false</ScaleCrop>
  <Company>Author-it Software Corporation Ltd.</Company>
  <LinksUpToDate>false</LinksUpToDate>
  <CharactersWithSpaces>9648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PSPCRT416A Provide support to self-represented litigants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2012-11-01T16:48:00Z</dcterms:created>
  <dcterms:modified xsi:type="dcterms:W3CDTF">2012-11-01T16:48:00Z</dcterms:modified>
</cp:coreProperties>
</file>