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B92" w:rsidP="00B56B92">
      <w:pPr>
        <w:pStyle w:val="Title"/>
      </w:pPr>
      <w:bookmarkStart w:id="0" w:name="_GoBack"/>
      <w:bookmarkEnd w:id="0"/>
      <w:r>
        <w:fldChar w:fldCharType="begin"/>
      </w:r>
      <w:r>
        <w:instrText xml:space="preserve"> TITLE   \* MERGEFORMAT </w:instrText>
      </w:r>
      <w:r>
        <w:fldChar w:fldCharType="separate"/>
      </w:r>
      <w:r>
        <w:t>PSPCRT414A Administer court legislation</w:t>
      </w:r>
      <w:r>
        <w:fldChar w:fldCharType="end"/>
      </w:r>
    </w:p>
    <w:p w:rsidR="00B56B92" w:rsidP="00B56B92">
      <w:pPr>
        <w:pStyle w:val="Version"/>
        <w:sectPr w:rsidSect="00475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75A8C" w:rsidP="00475A8C">
      <w:pPr>
        <w:pStyle w:val="SuperHeading"/>
      </w:pPr>
      <w:r w:rsidRPr="00475A8C">
        <w:t>PSPCRT414A Administer court legislation</w:t>
      </w:r>
    </w:p>
    <w:p w:rsidR="00000000" w:rsidRPr="00475A8C" w:rsidP="00475A8C">
      <w:pPr>
        <w:pStyle w:val="SuperHeading"/>
      </w:pPr>
    </w:p>
    <w:p w:rsidR="00000000" w:rsidRPr="00475A8C" w:rsidP="00475A8C">
      <w:pPr>
        <w:pStyle w:val="Heading1"/>
      </w:pPr>
      <w:bookmarkStart w:id="1" w:name="O_494767"/>
      <w:bookmarkEnd w:id="1"/>
      <w:r w:rsidRPr="00475A8C">
        <w:t>Modification History</w:t>
      </w:r>
    </w:p>
    <w:tbl>
      <w:tblPr>
        <w:tblW w:w="0" w:type="auto"/>
        <w:tblLayout w:type="fixed"/>
        <w:tblCellMar>
          <w:left w:w="62" w:type="dxa"/>
          <w:right w:w="62" w:type="dxa"/>
        </w:tblCellMar>
        <w:tblLook w:val="0000"/>
      </w:tblPr>
      <w:tblGrid>
        <w:gridCol w:w="3052"/>
        <w:gridCol w:w="3052"/>
        <w:gridCol w:w="3052"/>
      </w:tblGrid>
      <w:tr w:rsidTr="00B56B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BodyText"/>
            </w:pPr>
            <w:r w:rsidRPr="00475A8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BodyText"/>
            </w:pPr>
            <w:r w:rsidRPr="00475A8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SpecialBold"/>
              </w:rPr>
              <w:t>Comments</w:t>
            </w:r>
          </w:p>
        </w:tc>
      </w:tr>
      <w:tr w:rsidTr="00B56B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Elements and performance criteria pre-content edi</w:t>
            </w:r>
            <w:r w:rsidRPr="00475A8C">
              <w:t xml:space="preserve">ted. </w:t>
            </w:r>
          </w:p>
        </w:tc>
      </w:tr>
      <w:tr w:rsidTr="00B56B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Layout adjusted. No changes to content.</w:t>
            </w:r>
          </w:p>
        </w:tc>
      </w:tr>
      <w:tr w:rsidTr="00B56B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BodyText"/>
            </w:pPr>
            <w:r w:rsidRPr="00475A8C">
              <w:t>Primary release.</w:t>
            </w:r>
          </w:p>
        </w:tc>
      </w:tr>
    </w:tbl>
    <w:p w:rsidR="00B56B92" w:rsidP="00475A8C">
      <w:pPr>
        <w:pStyle w:val="BodyText"/>
      </w:pPr>
    </w:p>
    <w:p w:rsidR="00B56B92" w:rsidP="00475A8C">
      <w:pPr>
        <w:pStyle w:val="BodyText"/>
      </w:pPr>
    </w:p>
    <w:p w:rsidR="00000000" w:rsidRPr="00475A8C" w:rsidP="00475A8C">
      <w:pPr>
        <w:pStyle w:val="Heading1"/>
      </w:pPr>
      <w:bookmarkStart w:id="2" w:name="O_494769"/>
      <w:bookmarkEnd w:id="2"/>
      <w:r w:rsidRPr="00475A8C">
        <w:t>Unit Descriptor</w:t>
      </w:r>
    </w:p>
    <w:p w:rsidR="00000000" w:rsidRPr="00475A8C" w:rsidP="00475A8C">
      <w:pPr>
        <w:pStyle w:val="BodyText"/>
      </w:pPr>
      <w:r w:rsidRPr="00475A8C">
        <w:t>This unit covers the ability to implement and administer legislation in a court, tribunal and justice workplace.</w:t>
      </w:r>
    </w:p>
    <w:p w:rsidR="00000000" w:rsidRPr="00475A8C" w:rsidP="00475A8C">
      <w:pPr>
        <w:pStyle w:val="BodyText"/>
      </w:pPr>
      <w:r w:rsidRPr="00475A8C">
        <w:t>In practice, this is the workplace primarily responsible for the administration and enforcement of legislation pursuant to technical statutory rules, protocols and procedures.</w:t>
      </w:r>
    </w:p>
    <w:p w:rsidR="00000000" w:rsidRPr="00475A8C" w:rsidP="00475A8C">
      <w:pPr>
        <w:pStyle w:val="BodyText"/>
      </w:pPr>
      <w:r w:rsidRPr="00475A8C">
        <w:t>In the workplace, staff must be able to apply legislation to the conduct of cour</w:t>
      </w:r>
      <w:r w:rsidRPr="00475A8C">
        <w:t>t activities in different jurisdictions, ensuring that changes to legislation are applied within required timeframes. They must be able to understand and communicate legislative information within the limits of their own legal responsibility.</w:t>
      </w:r>
    </w:p>
    <w:p w:rsidR="00000000" w:rsidRPr="00475A8C" w:rsidP="00475A8C">
      <w:pPr>
        <w:pStyle w:val="BodyText"/>
      </w:pPr>
      <w:r w:rsidRPr="00475A8C">
        <w:t>No licensing,</w:t>
      </w:r>
      <w:r w:rsidRPr="00475A8C">
        <w:t xml:space="preserve"> legislative, regulatory or certification requirements apply to this unit at the time of endorsement.</w:t>
      </w:r>
    </w:p>
    <w:p w:rsidR="00000000" w:rsidRPr="00475A8C" w:rsidP="00475A8C">
      <w:pPr>
        <w:pStyle w:val="AllowPageBreak"/>
      </w:pPr>
    </w:p>
    <w:p w:rsidR="00000000" w:rsidRPr="00475A8C" w:rsidP="00475A8C">
      <w:pPr>
        <w:pStyle w:val="Heading1"/>
      </w:pPr>
      <w:bookmarkStart w:id="3" w:name="O_494778"/>
      <w:bookmarkEnd w:id="3"/>
      <w:r w:rsidRPr="00475A8C">
        <w:t>Application of the Unit</w:t>
      </w:r>
    </w:p>
    <w:p w:rsidR="00000000" w:rsidRPr="00475A8C" w:rsidP="00475A8C">
      <w:pPr>
        <w:pStyle w:val="BodyText"/>
      </w:pPr>
      <w:r w:rsidRPr="00475A8C">
        <w:t xml:space="preserve">This unit applies to those who, within the limits of their responsibilities, apply and interpret legislation and </w:t>
      </w:r>
      <w:r w:rsidRPr="00475A8C">
        <w:t>are providing information about that as well as about legal jurisdictions, consequences of non-compliance, and legal accountability.</w:t>
      </w:r>
    </w:p>
    <w:p w:rsidR="00000000" w:rsidRPr="00475A8C" w:rsidP="00475A8C">
      <w:pPr>
        <w:pStyle w:val="AllowPageBreak"/>
      </w:pPr>
    </w:p>
    <w:p w:rsidR="00000000" w:rsidRPr="00475A8C" w:rsidP="00475A8C">
      <w:pPr>
        <w:pStyle w:val="Heading1"/>
      </w:pPr>
      <w:bookmarkStart w:id="4" w:name="O_494770"/>
      <w:bookmarkEnd w:id="4"/>
      <w:r w:rsidRPr="00475A8C">
        <w:t>Licensing/Regulatory Information</w:t>
      </w:r>
    </w:p>
    <w:p w:rsidR="00000000" w:rsidRPr="00475A8C" w:rsidP="00475A8C">
      <w:pPr>
        <w:pStyle w:val="BodyText"/>
      </w:pPr>
      <w:r w:rsidRPr="00475A8C">
        <w:t>Not applicable.</w:t>
      </w:r>
    </w:p>
    <w:p w:rsidR="00000000" w:rsidRPr="00475A8C" w:rsidP="00475A8C">
      <w:pPr>
        <w:pStyle w:val="AllowPageBreak"/>
      </w:pPr>
    </w:p>
    <w:p w:rsidR="00000000" w:rsidRPr="00475A8C" w:rsidP="00475A8C">
      <w:pPr>
        <w:pStyle w:val="Heading1"/>
      </w:pPr>
      <w:bookmarkStart w:id="5" w:name="O_494765"/>
      <w:bookmarkEnd w:id="5"/>
      <w:r w:rsidRPr="00475A8C">
        <w:t>Pre-Requisites</w:t>
      </w:r>
    </w:p>
    <w:p w:rsidR="00000000" w:rsidRPr="00475A8C" w:rsidP="00475A8C">
      <w:pPr>
        <w:pStyle w:val="BodyText"/>
      </w:pPr>
      <w:r w:rsidRPr="00475A8C">
        <w:t>Not applicable.</w:t>
      </w:r>
    </w:p>
    <w:p w:rsidR="00000000" w:rsidRPr="00475A8C" w:rsidP="00475A8C">
      <w:pPr>
        <w:pStyle w:val="AllowPageBreak"/>
      </w:pPr>
    </w:p>
    <w:p w:rsidR="00000000" w:rsidRPr="00475A8C" w:rsidP="00475A8C">
      <w:pPr>
        <w:pStyle w:val="Heading1"/>
      </w:pPr>
      <w:bookmarkStart w:id="6" w:name="O_494773"/>
      <w:bookmarkEnd w:id="6"/>
      <w:r w:rsidRPr="00475A8C">
        <w:t>Employability Skills Information</w:t>
      </w:r>
    </w:p>
    <w:p w:rsidR="00000000" w:rsidRPr="00475A8C" w:rsidP="00475A8C">
      <w:pPr>
        <w:pStyle w:val="BodyText"/>
      </w:pPr>
      <w:r w:rsidRPr="00475A8C">
        <w:t>This unit contains employability skills.</w:t>
      </w:r>
    </w:p>
    <w:p w:rsidR="00000000" w:rsidRPr="00475A8C" w:rsidP="00475A8C">
      <w:pPr>
        <w:pStyle w:val="AllowPageBreak"/>
      </w:pPr>
    </w:p>
    <w:p w:rsidR="00000000" w:rsidRPr="00475A8C" w:rsidP="00475A8C">
      <w:pPr>
        <w:pStyle w:val="Heading1"/>
      </w:pPr>
      <w:bookmarkStart w:id="7" w:name="O_494774"/>
      <w:bookmarkEnd w:id="7"/>
      <w:r w:rsidRPr="00475A8C">
        <w:t>Elements and Performance Criteria Pre-Content</w:t>
      </w:r>
    </w:p>
    <w:tbl>
      <w:tblPr>
        <w:tblW w:w="9570" w:type="dxa"/>
        <w:tblLayout w:type="fixed"/>
        <w:tblCellMar>
          <w:left w:w="62" w:type="dxa"/>
          <w:right w:w="62" w:type="dxa"/>
        </w:tblCellMar>
        <w:tblLook w:val="0000"/>
      </w:tblPr>
      <w:tblGrid>
        <w:gridCol w:w="2808"/>
        <w:gridCol w:w="6762"/>
      </w:tblGrid>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BodyText"/>
            </w:pPr>
            <w:r w:rsidRPr="00475A8C">
              <w:t>Performance criteria describe the performance</w:t>
            </w:r>
            <w:r w:rsidRPr="00475A8C">
              <w:t xml:space="preserve"> needed to demonstrate achievement of the element. Where </w:t>
            </w:r>
            <w:r w:rsidRPr="00475A8C">
              <w:rPr>
                <w:rStyle w:val="BoldandItalics"/>
              </w:rPr>
              <w:t>bold italicised</w:t>
            </w:r>
            <w:r w:rsidRPr="00475A8C">
              <w:t xml:space="preserve"> text is used, further information is detailed in the range statement. Assessment of performance is to be consistent with the evidence guide.</w:t>
            </w:r>
          </w:p>
        </w:tc>
      </w:tr>
    </w:tbl>
    <w:p w:rsidR="00000000" w:rsidRPr="00475A8C" w:rsidP="00475A8C">
      <w:pPr>
        <w:pStyle w:val="BodyText"/>
      </w:pPr>
    </w:p>
    <w:p w:rsidR="00000000" w:rsidRPr="00475A8C" w:rsidP="00475A8C">
      <w:pPr>
        <w:pStyle w:val="AllowPageBreak"/>
      </w:pPr>
    </w:p>
    <w:p w:rsidR="00000000" w:rsidRPr="00475A8C" w:rsidP="00475A8C">
      <w:pPr>
        <w:pStyle w:val="Heading1"/>
      </w:pPr>
      <w:bookmarkStart w:id="8" w:name="O_494775"/>
      <w:bookmarkEnd w:id="8"/>
      <w:r w:rsidRPr="00475A8C">
        <w:t>Elements and Performance Criteria</w:t>
      </w:r>
    </w:p>
    <w:tbl>
      <w:tblPr>
        <w:tblW w:w="9570" w:type="dxa"/>
        <w:tblLayout w:type="fixed"/>
        <w:tblCellMar>
          <w:left w:w="62" w:type="dxa"/>
          <w:right w:w="62" w:type="dxa"/>
        </w:tblCellMar>
        <w:tblLook w:val="0000"/>
      </w:tblPr>
      <w:tblGrid>
        <w:gridCol w:w="2808"/>
        <w:gridCol w:w="6762"/>
      </w:tblGrid>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RPr="00475A8C" w:rsidP="00475A8C">
            <w:pPr>
              <w:pStyle w:val="BodyText"/>
            </w:pPr>
            <w:r w:rsidRPr="00475A8C">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PERFORMANCE CRITERIA</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List"/>
              <w:rPr>
                <w:lang w:val="en-NZ"/>
              </w:rPr>
            </w:pPr>
            <w:r w:rsidRPr="00475A8C">
              <w:rPr>
                <w:rStyle w:val="SpecialBold"/>
              </w:rPr>
              <w:t>1.</w:t>
            </w:r>
            <w:r w:rsidRPr="00475A8C">
              <w:rPr>
                <w:rStyle w:val="SpecialBold"/>
              </w:rPr>
              <w:tab/>
              <w:t>Access and identify applicable legal framework.</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List"/>
            </w:pPr>
            <w:r w:rsidRPr="00475A8C">
              <w:t>1.1.</w:t>
            </w:r>
            <w:r w:rsidRPr="00475A8C">
              <w:tab/>
              <w:t xml:space="preserve">Identify applicable </w:t>
            </w:r>
            <w:r w:rsidRPr="00475A8C">
              <w:rPr>
                <w:rStyle w:val="BoldandItalics"/>
              </w:rPr>
              <w:t>jurisdiction</w:t>
            </w:r>
            <w:r w:rsidRPr="00475A8C">
              <w:t xml:space="preserve"> and access </w:t>
            </w:r>
            <w:r w:rsidRPr="00475A8C">
              <w:t xml:space="preserve">current legislation, regulations, organisational procedures, standards and codes of practice in both </w:t>
            </w:r>
            <w:r w:rsidRPr="00475A8C">
              <w:rPr>
                <w:rStyle w:val="BoldandItalics"/>
              </w:rPr>
              <w:t>hard and soft formats</w:t>
            </w:r>
            <w:r w:rsidRPr="00475A8C">
              <w:t>.</w:t>
            </w:r>
          </w:p>
          <w:p w:rsidR="00000000" w:rsidRPr="00475A8C" w:rsidP="00475A8C">
            <w:pPr>
              <w:pStyle w:val="List"/>
            </w:pPr>
            <w:r w:rsidRPr="00475A8C">
              <w:t>1.2.</w:t>
            </w:r>
            <w:r w:rsidRPr="00475A8C">
              <w:tab/>
              <w:t xml:space="preserve">Monitor </w:t>
            </w:r>
            <w:r w:rsidRPr="00475A8C">
              <w:rPr>
                <w:rStyle w:val="BoldandItalics"/>
              </w:rPr>
              <w:t>sources</w:t>
            </w:r>
            <w:r w:rsidRPr="00475A8C">
              <w:t xml:space="preserve"> of information for changes to the legal framework.</w:t>
            </w:r>
          </w:p>
          <w:p w:rsidR="00000000" w:rsidRPr="00475A8C" w:rsidP="00475A8C">
            <w:pPr>
              <w:pStyle w:val="List"/>
            </w:pPr>
            <w:r w:rsidRPr="00475A8C">
              <w:t>1.3.</w:t>
            </w:r>
            <w:r w:rsidRPr="00475A8C">
              <w:tab/>
              <w:t xml:space="preserve">Apply </w:t>
            </w:r>
            <w:r w:rsidRPr="00475A8C">
              <w:rPr>
                <w:rStyle w:val="BoldandItalics"/>
              </w:rPr>
              <w:t>common rules of statutory interpretation</w:t>
            </w:r>
            <w:r w:rsidRPr="00475A8C">
              <w:t xml:space="preserve"> to legis</w:t>
            </w:r>
            <w:r w:rsidRPr="00475A8C">
              <w:t>lation and regulations.</w:t>
            </w:r>
          </w:p>
          <w:p w:rsidR="00000000" w:rsidP="00475A8C">
            <w:pPr>
              <w:pStyle w:val="List"/>
              <w:rPr>
                <w:lang w:val="en-NZ"/>
              </w:rPr>
            </w:pPr>
            <w:r w:rsidRPr="00475A8C">
              <w:t>1.4.</w:t>
            </w:r>
            <w:r w:rsidRPr="00475A8C">
              <w:tab/>
              <w:t>Interpret delegated legislation consistently with enabling Act.</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List"/>
              <w:rPr>
                <w:lang w:val="en-NZ"/>
              </w:rPr>
            </w:pPr>
            <w:r w:rsidRPr="00475A8C">
              <w:rPr>
                <w:rStyle w:val="SpecialBold"/>
              </w:rPr>
              <w:t>2.</w:t>
            </w:r>
            <w:r w:rsidRPr="00475A8C">
              <w:rPr>
                <w:rStyle w:val="SpecialBold"/>
              </w:rPr>
              <w:tab/>
              <w:t>Apply knowledge of legal framework to the workplace.</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List"/>
            </w:pPr>
            <w:r w:rsidRPr="00475A8C">
              <w:t>2.1.</w:t>
            </w:r>
            <w:r w:rsidRPr="00475A8C">
              <w:tab/>
              <w:t xml:space="preserve">Determine legal accountability obligations from legislation, regulations, organisational procedures, </w:t>
            </w:r>
            <w:r w:rsidRPr="00475A8C">
              <w:t>standards and codes of practice.</w:t>
            </w:r>
          </w:p>
          <w:p w:rsidR="00000000" w:rsidRPr="00475A8C" w:rsidP="00475A8C">
            <w:pPr>
              <w:pStyle w:val="List"/>
            </w:pPr>
            <w:r w:rsidRPr="00475A8C">
              <w:t>2.2.</w:t>
            </w:r>
            <w:r w:rsidRPr="00475A8C">
              <w:tab/>
              <w:t xml:space="preserve">Identify </w:t>
            </w:r>
            <w:r w:rsidRPr="00475A8C">
              <w:rPr>
                <w:rStyle w:val="BoldandItalics"/>
              </w:rPr>
              <w:t>consequences of non</w:t>
            </w:r>
            <w:r w:rsidRPr="00475A8C">
              <w:t>-</w:t>
            </w:r>
            <w:r w:rsidRPr="00475A8C">
              <w:rPr>
                <w:rStyle w:val="BoldandItalics"/>
              </w:rPr>
              <w:t>compliance</w:t>
            </w:r>
            <w:r w:rsidRPr="00475A8C">
              <w:t xml:space="preserve"> with legislation, regulations, organisational procedures, standards and codes of practice.</w:t>
            </w:r>
          </w:p>
          <w:p w:rsidR="00000000" w:rsidRPr="00475A8C" w:rsidP="00475A8C">
            <w:pPr>
              <w:pStyle w:val="List"/>
            </w:pPr>
            <w:r w:rsidRPr="00475A8C">
              <w:t>2.3.</w:t>
            </w:r>
            <w:r w:rsidRPr="00475A8C">
              <w:tab/>
              <w:t>Recognise limits of own expertise and legal accountability obligations, and access</w:t>
            </w:r>
            <w:r w:rsidRPr="00475A8C">
              <w:t xml:space="preserve"> appropriate sources of expertise as required.</w:t>
            </w:r>
          </w:p>
          <w:p w:rsidR="00000000" w:rsidP="00475A8C">
            <w:pPr>
              <w:pStyle w:val="List"/>
              <w:rPr>
                <w:lang w:val="en-NZ"/>
              </w:rPr>
            </w:pPr>
            <w:r w:rsidRPr="00475A8C">
              <w:t>2.4.</w:t>
            </w:r>
            <w:r w:rsidRPr="00475A8C">
              <w:tab/>
              <w:t>Ensure that work is undertaken in a legally compliant manner.</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List"/>
              <w:rPr>
                <w:lang w:val="en-NZ"/>
              </w:rPr>
            </w:pPr>
            <w:r w:rsidRPr="00475A8C">
              <w:rPr>
                <w:rStyle w:val="SpecialBold"/>
              </w:rPr>
              <w:t>3.</w:t>
            </w:r>
            <w:r w:rsidRPr="00475A8C">
              <w:rPr>
                <w:rStyle w:val="SpecialBold"/>
              </w:rPr>
              <w:tab/>
              <w:t>Communicate knowledge of legal framework.</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List"/>
            </w:pPr>
            <w:r w:rsidRPr="00475A8C">
              <w:t>3.1.</w:t>
            </w:r>
            <w:r w:rsidRPr="00475A8C">
              <w:tab/>
              <w:t>Clearly outline legal limits of own responsibility before any information is provided.</w:t>
            </w:r>
          </w:p>
          <w:p w:rsidR="00000000" w:rsidRPr="00475A8C" w:rsidP="00475A8C">
            <w:pPr>
              <w:pStyle w:val="List"/>
            </w:pPr>
            <w:r w:rsidRPr="00475A8C">
              <w:t>3.2.</w:t>
            </w:r>
            <w:r w:rsidRPr="00475A8C">
              <w:tab/>
              <w:t xml:space="preserve">Clearly explain source of legislative authority for decision making to a range of both </w:t>
            </w:r>
            <w:r w:rsidRPr="00475A8C">
              <w:rPr>
                <w:rStyle w:val="BoldandItalics"/>
              </w:rPr>
              <w:t>internal and external clients</w:t>
            </w:r>
            <w:r w:rsidRPr="00475A8C">
              <w:t>.</w:t>
            </w:r>
          </w:p>
          <w:p w:rsidR="00000000" w:rsidRPr="00475A8C" w:rsidP="00475A8C">
            <w:pPr>
              <w:pStyle w:val="List"/>
            </w:pPr>
            <w:r w:rsidRPr="00475A8C">
              <w:t>3.3.</w:t>
            </w:r>
            <w:r w:rsidRPr="00475A8C">
              <w:tab/>
              <w:t xml:space="preserve">Use appropriate </w:t>
            </w:r>
            <w:r w:rsidRPr="00475A8C">
              <w:rPr>
                <w:rStyle w:val="BoldandItalics"/>
              </w:rPr>
              <w:t>legal terminology</w:t>
            </w:r>
            <w:r w:rsidRPr="00475A8C">
              <w:t xml:space="preserve"> in both written and oral communication with both internal and external clients. </w:t>
            </w:r>
          </w:p>
          <w:p w:rsidR="00000000" w:rsidRPr="00475A8C" w:rsidP="00475A8C">
            <w:pPr>
              <w:pStyle w:val="List"/>
            </w:pPr>
            <w:r w:rsidRPr="00475A8C">
              <w:t>3.4.</w:t>
            </w:r>
            <w:r w:rsidRPr="00475A8C">
              <w:tab/>
              <w:t>Ensure quest</w:t>
            </w:r>
            <w:r w:rsidRPr="00475A8C">
              <w:t>ions relating to legal terminology can be answered and terms are defined.</w:t>
            </w:r>
          </w:p>
          <w:p w:rsidR="00000000" w:rsidRPr="00475A8C" w:rsidP="00475A8C">
            <w:pPr>
              <w:pStyle w:val="List"/>
            </w:pPr>
            <w:r w:rsidRPr="00475A8C">
              <w:t>3.5.</w:t>
            </w:r>
            <w:r w:rsidRPr="00475A8C">
              <w:tab/>
              <w:t>Provide information to others on the legal accountability obligations arising from legislation, regulations, organisational procedures, standards and codes of practice.</w:t>
            </w:r>
          </w:p>
          <w:p w:rsidR="00000000" w:rsidRPr="00475A8C" w:rsidP="00475A8C">
            <w:pPr>
              <w:pStyle w:val="List"/>
            </w:pPr>
            <w:r w:rsidRPr="00475A8C">
              <w:t>3.6.</w:t>
            </w:r>
            <w:r w:rsidRPr="00475A8C">
              <w:tab/>
              <w:t>Pro</w:t>
            </w:r>
            <w:r w:rsidRPr="00475A8C">
              <w:t>vide information to others on the consequences of non-compliance with legislation, regulations, organisational procedures, standards and codes of practice.</w:t>
            </w:r>
          </w:p>
        </w:tc>
      </w:tr>
    </w:tbl>
    <w:p w:rsidR="00000000" w:rsidRPr="00475A8C" w:rsidP="00475A8C">
      <w:pPr>
        <w:pStyle w:val="BodyText"/>
      </w:pPr>
    </w:p>
    <w:p w:rsidR="00000000" w:rsidRPr="00475A8C" w:rsidP="00475A8C">
      <w:pPr>
        <w:pStyle w:val="AllowPageBreak"/>
      </w:pPr>
    </w:p>
    <w:p w:rsidR="00000000" w:rsidRPr="00475A8C" w:rsidP="00475A8C">
      <w:pPr>
        <w:pStyle w:val="Heading1"/>
      </w:pPr>
      <w:bookmarkStart w:id="9" w:name="O_494766"/>
      <w:bookmarkEnd w:id="9"/>
      <w:r w:rsidRPr="00475A8C">
        <w:t>Required Skills and Knowledge</w:t>
      </w:r>
    </w:p>
    <w:tbl>
      <w:tblPr>
        <w:tblW w:w="9570" w:type="dxa"/>
        <w:tblLayout w:type="fixed"/>
        <w:tblCellMar>
          <w:left w:w="62" w:type="dxa"/>
          <w:right w:w="62" w:type="dxa"/>
        </w:tblCellMar>
        <w:tblLook w:val="0000"/>
      </w:tblPr>
      <w:tblGrid>
        <w:gridCol w:w="9570"/>
      </w:tblGrid>
      <w:tr w:rsidTr="00B56B92">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t xml:space="preserve">This section describes the skills </w:t>
            </w:r>
            <w:r w:rsidRPr="00475A8C">
              <w:t>and knowledge required for this unit.</w:t>
            </w:r>
          </w:p>
        </w:tc>
      </w:tr>
      <w:tr w:rsidTr="00B56B92">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Required skills</w:t>
            </w:r>
          </w:p>
        </w:tc>
      </w:tr>
      <w:tr w:rsidTr="00B56B92">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475A8C" w:rsidP="00475A8C">
            <w:pPr>
              <w:pStyle w:val="ListBullet"/>
            </w:pPr>
            <w:r w:rsidRPr="00475A8C">
              <w:t>literacy skills to:</w:t>
            </w:r>
          </w:p>
          <w:p w:rsidR="00000000" w:rsidRPr="00475A8C" w:rsidP="00475A8C">
            <w:pPr>
              <w:pStyle w:val="ListBullet2"/>
            </w:pPr>
            <w:r w:rsidRPr="00475A8C">
              <w:t>read and interpret complex legal material</w:t>
            </w:r>
          </w:p>
          <w:p w:rsidR="00000000" w:rsidRPr="00475A8C" w:rsidP="00475A8C">
            <w:pPr>
              <w:pStyle w:val="ListBullet2"/>
            </w:pPr>
            <w:r w:rsidRPr="00475A8C">
              <w:t>apply legal terminology correctly</w:t>
            </w:r>
          </w:p>
          <w:p w:rsidR="00000000" w:rsidRPr="00475A8C" w:rsidP="00475A8C">
            <w:pPr>
              <w:pStyle w:val="ListBullet"/>
            </w:pPr>
            <w:r w:rsidRPr="00475A8C">
              <w:t>communication and interpersonal skills to:</w:t>
            </w:r>
          </w:p>
          <w:p w:rsidR="00000000" w:rsidRPr="00475A8C" w:rsidP="00475A8C">
            <w:pPr>
              <w:pStyle w:val="ListBullet2"/>
            </w:pPr>
            <w:r w:rsidRPr="00475A8C">
              <w:t>provide explanations to others</w:t>
            </w:r>
          </w:p>
          <w:p w:rsidR="00000000" w:rsidRPr="00475A8C" w:rsidP="00475A8C">
            <w:pPr>
              <w:pStyle w:val="ListBullet2"/>
            </w:pPr>
            <w:r w:rsidRPr="00475A8C">
              <w:t>promote understanding of legislation, regulations, organisational procedures and codes of practice, in particular lodging of applications</w:t>
            </w:r>
          </w:p>
          <w:p w:rsidR="00000000" w:rsidRPr="00475A8C" w:rsidP="00475A8C">
            <w:pPr>
              <w:pStyle w:val="ListBullet"/>
            </w:pPr>
            <w:r w:rsidRPr="00475A8C">
              <w:t>research skills to:</w:t>
            </w:r>
          </w:p>
          <w:p w:rsidR="00000000" w:rsidRPr="00475A8C" w:rsidP="00475A8C">
            <w:pPr>
              <w:pStyle w:val="ListBullet2"/>
            </w:pPr>
            <w:r w:rsidRPr="00475A8C">
              <w:t>locate relevant legislation, rules, regulations and codes of practice</w:t>
            </w:r>
          </w:p>
          <w:p w:rsidR="00000000" w:rsidRPr="00475A8C" w:rsidP="00475A8C">
            <w:pPr>
              <w:pStyle w:val="ListBullet2"/>
            </w:pPr>
            <w:r w:rsidRPr="00475A8C">
              <w:t>clarify intended meaning o</w:t>
            </w:r>
            <w:r w:rsidRPr="00475A8C">
              <w:t>f relevant legislation, rules, regulations and codes of practice</w:t>
            </w:r>
          </w:p>
          <w:p w:rsidR="00000000" w:rsidP="00475A8C">
            <w:pPr>
              <w:pStyle w:val="ListBullet"/>
              <w:rPr>
                <w:lang w:val="en-NZ"/>
              </w:rPr>
            </w:pPr>
            <w:r w:rsidRPr="00475A8C">
              <w:t>initiative and enterprise skills to apply legislation, rules, regulations and codes of practice</w:t>
            </w:r>
          </w:p>
        </w:tc>
      </w:tr>
      <w:tr w:rsidTr="00B56B92">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Required knowledge</w:t>
            </w:r>
          </w:p>
        </w:tc>
      </w:tr>
      <w:tr w:rsidTr="00B56B92">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475A8C" w:rsidP="00475A8C">
            <w:pPr>
              <w:pStyle w:val="ListBullet"/>
            </w:pPr>
            <w:r w:rsidRPr="00475A8C">
              <w:t>distinction between legal and procedural information</w:t>
            </w:r>
          </w:p>
          <w:p w:rsidR="00000000" w:rsidRPr="00475A8C" w:rsidP="00475A8C">
            <w:pPr>
              <w:pStyle w:val="ListBullet"/>
            </w:pPr>
            <w:r w:rsidRPr="00475A8C">
              <w:t>jurisdictional limitations</w:t>
            </w:r>
          </w:p>
          <w:p w:rsidR="00000000" w:rsidRPr="00475A8C" w:rsidP="00475A8C">
            <w:pPr>
              <w:pStyle w:val="ListBullet"/>
            </w:pPr>
            <w:r w:rsidRPr="00475A8C">
              <w:t>general rules of statutory interpretation</w:t>
            </w:r>
          </w:p>
          <w:p w:rsidR="00000000" w:rsidRPr="00475A8C" w:rsidP="00475A8C">
            <w:pPr>
              <w:pStyle w:val="ListBullet"/>
            </w:pPr>
            <w:r w:rsidRPr="00475A8C">
              <w:t>identification of the currency of legislation, regulations, organisational procedures and codes of practice</w:t>
            </w:r>
          </w:p>
          <w:p w:rsidR="00000000" w:rsidRPr="00475A8C" w:rsidP="00475A8C">
            <w:pPr>
              <w:pStyle w:val="ListBullet"/>
            </w:pPr>
            <w:r w:rsidRPr="00475A8C">
              <w:t>principles of effective client service delivery</w:t>
            </w:r>
          </w:p>
          <w:p w:rsidR="00000000" w:rsidRPr="00475A8C" w:rsidP="00475A8C">
            <w:pPr>
              <w:pStyle w:val="ListBullet"/>
            </w:pPr>
            <w:r w:rsidRPr="00475A8C">
              <w:t>legal accountability obligation</w:t>
            </w:r>
            <w:r w:rsidRPr="00475A8C">
              <w:t>s</w:t>
            </w:r>
          </w:p>
          <w:p w:rsidR="00000000" w:rsidRPr="00475A8C" w:rsidP="00475A8C">
            <w:pPr>
              <w:pStyle w:val="ListBullet"/>
            </w:pPr>
            <w:r w:rsidRPr="00475A8C">
              <w:t>consequences of non-compliance with legislation, regulations, organisational procedures, standards and codes of practice</w:t>
            </w:r>
          </w:p>
          <w:p w:rsidR="00000000" w:rsidRPr="00475A8C" w:rsidP="00475A8C">
            <w:pPr>
              <w:pStyle w:val="ListBullet"/>
            </w:pPr>
            <w:r w:rsidRPr="00475A8C">
              <w:t>personal limitation of legislative responsibilities and appropriate sources of expertise</w:t>
            </w:r>
          </w:p>
        </w:tc>
      </w:tr>
    </w:tbl>
    <w:p w:rsidR="00000000" w:rsidRPr="00475A8C" w:rsidP="00475A8C">
      <w:pPr>
        <w:pStyle w:val="BodyText"/>
      </w:pPr>
    </w:p>
    <w:p w:rsidR="00000000" w:rsidRPr="00475A8C" w:rsidP="00475A8C">
      <w:pPr>
        <w:pStyle w:val="AllowPageBreak"/>
      </w:pPr>
    </w:p>
    <w:p w:rsidR="00000000" w:rsidRPr="00475A8C" w:rsidP="00475A8C">
      <w:pPr>
        <w:pStyle w:val="Heading1"/>
      </w:pPr>
      <w:bookmarkStart w:id="10" w:name="O_494764"/>
      <w:bookmarkEnd w:id="10"/>
      <w:r w:rsidRPr="00475A8C">
        <w:t>Evidence Guide</w:t>
      </w:r>
    </w:p>
    <w:tbl>
      <w:tblPr>
        <w:tblW w:w="9570" w:type="dxa"/>
        <w:tblLayout w:type="fixed"/>
        <w:tblCellMar>
          <w:left w:w="62" w:type="dxa"/>
          <w:right w:w="62" w:type="dxa"/>
        </w:tblCellMar>
        <w:tblLook w:val="0000"/>
      </w:tblPr>
      <w:tblGrid>
        <w:gridCol w:w="2808"/>
        <w:gridCol w:w="6762"/>
      </w:tblGrid>
      <w:tr w:rsidTr="00B56B9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t>The Evidence Guide provides advice on assessment and must be read in conjunction with the performance criteria, required skills and knowledge, range statement and the Assessment Guidelines for the Training Package.</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Critical aspects for assessment and evi</w:t>
            </w:r>
            <w:r w:rsidRPr="00475A8C">
              <w:rPr>
                <w:rStyle w:val="SpecialBold"/>
              </w:rPr>
              <w:t>dence required to demonstrate competency in this unit</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BodyText"/>
            </w:pPr>
            <w:r w:rsidRPr="00475A8C">
              <w:t xml:space="preserve">Assessment must confirm the ability to: </w:t>
            </w:r>
          </w:p>
          <w:p w:rsidR="00000000" w:rsidRPr="00475A8C" w:rsidP="00475A8C">
            <w:pPr>
              <w:pStyle w:val="ListBullet"/>
            </w:pPr>
            <w:r w:rsidRPr="00475A8C">
              <w:t>identify, access and apply legislation in different jurisdictions</w:t>
            </w:r>
          </w:p>
          <w:p w:rsidR="00000000" w:rsidRPr="00475A8C" w:rsidP="00475A8C">
            <w:pPr>
              <w:pStyle w:val="ListBullet"/>
            </w:pPr>
            <w:r w:rsidRPr="00475A8C">
              <w:t>research, identify and apply changes to relevant legislation</w:t>
            </w:r>
          </w:p>
          <w:p w:rsidR="00000000" w:rsidRPr="00475A8C" w:rsidP="00475A8C">
            <w:pPr>
              <w:pStyle w:val="ListBullet"/>
            </w:pPr>
            <w:r w:rsidRPr="00475A8C">
              <w:t>conduct research and obtain profe</w:t>
            </w:r>
            <w:r w:rsidRPr="00475A8C">
              <w:t>ssional advice as appropriate to ensure that work is conducted in compliance with relevant legislation</w:t>
            </w:r>
          </w:p>
          <w:p w:rsidR="00000000" w:rsidRPr="00475A8C" w:rsidP="00475A8C">
            <w:pPr>
              <w:pStyle w:val="ListBullet"/>
            </w:pPr>
            <w:r w:rsidRPr="00475A8C">
              <w:t>understand personal limitation of legislative responsibilities</w:t>
            </w:r>
          </w:p>
          <w:p w:rsidR="00000000" w:rsidRPr="00475A8C" w:rsidP="00475A8C">
            <w:pPr>
              <w:pStyle w:val="ListBullet"/>
            </w:pPr>
            <w:r w:rsidRPr="00475A8C">
              <w:t>communicate information about legislation applying to legislative workplaces</w:t>
            </w:r>
          </w:p>
          <w:p w:rsidR="00000000" w:rsidRPr="00475A8C" w:rsidP="00475A8C">
            <w:pPr>
              <w:pStyle w:val="BodyText"/>
            </w:pPr>
            <w:r w:rsidRPr="00475A8C">
              <w:rPr>
                <w:rStyle w:val="SpecialBold"/>
              </w:rPr>
              <w:t>Consistency i</w:t>
            </w:r>
            <w:r w:rsidRPr="00475A8C">
              <w:rPr>
                <w:rStyle w:val="SpecialBold"/>
              </w:rPr>
              <w:t>n performance</w:t>
            </w:r>
          </w:p>
          <w:p w:rsidR="00000000" w:rsidP="00475A8C">
            <w:pPr>
              <w:pStyle w:val="BodyText"/>
              <w:rPr>
                <w:lang w:val="en-NZ"/>
              </w:rPr>
            </w:pPr>
            <w:r w:rsidRPr="00475A8C">
              <w:t>Competency should be demonstrated by interpreting applying legislation in a range of settings over time.</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Context of and specific resources for assessment</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BodyText"/>
            </w:pPr>
            <w:r w:rsidRPr="00475A8C">
              <w:t>Assessment must comply with:</w:t>
            </w:r>
          </w:p>
          <w:p w:rsidR="00000000" w:rsidRPr="00475A8C" w:rsidP="00475A8C">
            <w:pPr>
              <w:pStyle w:val="ListBullet"/>
            </w:pPr>
            <w:r w:rsidRPr="00475A8C">
              <w:t>applicable regulations and codes</w:t>
            </w:r>
          </w:p>
          <w:p w:rsidR="00000000" w:rsidRPr="00475A8C" w:rsidP="00475A8C">
            <w:pPr>
              <w:pStyle w:val="ListBullet"/>
            </w:pPr>
            <w:r w:rsidRPr="00475A8C">
              <w:t xml:space="preserve">workplace procedures and protocols. </w:t>
            </w:r>
          </w:p>
          <w:p w:rsidR="00000000" w:rsidRPr="00475A8C" w:rsidP="00475A8C">
            <w:pPr>
              <w:pStyle w:val="BodyText"/>
            </w:pPr>
            <w:r w:rsidRPr="00475A8C">
              <w:t>Access may be required to:</w:t>
            </w:r>
          </w:p>
          <w:p w:rsidR="00000000" w:rsidRPr="00475A8C" w:rsidP="00475A8C">
            <w:pPr>
              <w:pStyle w:val="ListBullet"/>
            </w:pPr>
            <w:r w:rsidRPr="00475A8C">
              <w:t>a workplace environment or one that closely resembles normal work practices and replicates the range of conditions likely to be encountered when working in a:</w:t>
            </w:r>
          </w:p>
          <w:p w:rsidR="00000000" w:rsidRPr="00475A8C" w:rsidP="00475A8C">
            <w:pPr>
              <w:pStyle w:val="ListBullet2"/>
            </w:pPr>
            <w:r w:rsidRPr="00475A8C">
              <w:t>court or tribunal</w:t>
            </w:r>
          </w:p>
          <w:p w:rsidR="00000000" w:rsidRPr="00475A8C" w:rsidP="00475A8C">
            <w:pPr>
              <w:pStyle w:val="ListBullet2"/>
            </w:pPr>
            <w:r w:rsidRPr="00475A8C">
              <w:t>minimum of two jurisdictions</w:t>
            </w:r>
          </w:p>
          <w:p w:rsidR="00000000" w:rsidRPr="00475A8C" w:rsidP="00475A8C">
            <w:pPr>
              <w:pStyle w:val="ListBullet"/>
            </w:pPr>
            <w:r w:rsidRPr="00475A8C">
              <w:t>relevant legislation, protocols, procedures and policy for each jurisdiction</w:t>
            </w:r>
          </w:p>
          <w:p w:rsidR="00000000" w:rsidRPr="00475A8C" w:rsidP="00475A8C">
            <w:pPr>
              <w:pStyle w:val="ListBullet"/>
            </w:pPr>
            <w:r w:rsidRPr="00475A8C">
              <w:t xml:space="preserve">scenarios and/or case studies to capture the range of situations and issues likely to be encountered </w:t>
            </w:r>
          </w:p>
          <w:p w:rsidR="00000000" w:rsidP="00475A8C">
            <w:pPr>
              <w:pStyle w:val="ListBullet"/>
              <w:rPr>
                <w:lang w:val="en-NZ"/>
              </w:rPr>
            </w:pPr>
            <w:r w:rsidRPr="00475A8C">
              <w:t>relevant communication, information and reporti</w:t>
            </w:r>
            <w:r w:rsidRPr="00475A8C">
              <w:t>ng systems</w:t>
            </w:r>
          </w:p>
        </w:tc>
      </w:tr>
      <w:tr w:rsidTr="00B56B92">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75A8C">
            <w:pPr>
              <w:pStyle w:val="BodyText"/>
              <w:rPr>
                <w:lang w:val="en-NZ"/>
              </w:rPr>
            </w:pPr>
            <w:r w:rsidRPr="00475A8C">
              <w:rPr>
                <w:rStyle w:val="SpecialBold"/>
              </w:rPr>
              <w:t>Guidance information for assessment</w:t>
            </w:r>
          </w:p>
        </w:tc>
        <w:tc>
          <w:tcPr>
            <w:tcW w:w="6762" w:type="dxa"/>
            <w:tcBorders>
              <w:top w:val="nil"/>
              <w:left w:val="nil"/>
              <w:bottom w:val="nil"/>
              <w:right w:val="nil"/>
            </w:tcBorders>
            <w:tcMar>
              <w:top w:w="0" w:type="dxa"/>
              <w:left w:w="62" w:type="dxa"/>
              <w:bottom w:w="0" w:type="dxa"/>
              <w:right w:w="62" w:type="dxa"/>
            </w:tcMar>
          </w:tcPr>
          <w:p w:rsidR="00000000" w:rsidRPr="00475A8C" w:rsidP="00475A8C">
            <w:pPr>
              <w:pStyle w:val="BodyText"/>
            </w:pPr>
            <w:r w:rsidRPr="00475A8C">
              <w:t>The following assessment methods are suggested:</w:t>
            </w:r>
          </w:p>
          <w:p w:rsidR="00000000" w:rsidRPr="00475A8C" w:rsidP="00475A8C">
            <w:pPr>
              <w:pStyle w:val="ListBullet"/>
            </w:pPr>
            <w:r w:rsidRPr="00475A8C">
              <w:t>oral questioning about relevant programs, roles of stakeholders, and eligibility criteria</w:t>
            </w:r>
          </w:p>
          <w:p w:rsidR="00000000" w:rsidRPr="00475A8C" w:rsidP="00475A8C">
            <w:pPr>
              <w:pStyle w:val="ListBullet"/>
            </w:pPr>
            <w:r w:rsidRPr="00475A8C">
              <w:t>observation of the candidate providing services in a range of contexts to ensure achievement of the unit outcomes</w:t>
            </w:r>
          </w:p>
          <w:p w:rsidR="00000000" w:rsidRPr="00475A8C" w:rsidP="00475A8C">
            <w:pPr>
              <w:pStyle w:val="ListBullet"/>
            </w:pPr>
            <w:r w:rsidRPr="00475A8C">
              <w:t>feedback from peers and/or supervisor that the candidate consistently applies relevant workplace procedures</w:t>
            </w:r>
          </w:p>
          <w:p w:rsidR="00000000" w:rsidRPr="00475A8C" w:rsidP="00475A8C">
            <w:pPr>
              <w:pStyle w:val="ListBullet"/>
            </w:pPr>
            <w:r w:rsidRPr="00475A8C">
              <w:t>review of records completed by can</w:t>
            </w:r>
            <w:r w:rsidRPr="00475A8C">
              <w:t>didate or reports of performance</w:t>
            </w:r>
          </w:p>
          <w:p w:rsidR="00000000" w:rsidRPr="00475A8C" w:rsidP="00475A8C">
            <w:pPr>
              <w:pStyle w:val="BodyText"/>
            </w:pPr>
            <w:r w:rsidRPr="00475A8C">
              <w:t>In all cases, practical assessment should be supported by questions to assess underpinning knowledge and those aspects of competency that are difficult to assess directly. Questioning techniques should suit the language and</w:t>
            </w:r>
            <w:r w:rsidRPr="00475A8C">
              <w:t xml:space="preserve"> literacy levels of the candidate.</w:t>
            </w:r>
          </w:p>
        </w:tc>
      </w:tr>
    </w:tbl>
    <w:p w:rsidR="00000000" w:rsidRPr="00475A8C" w:rsidP="00475A8C">
      <w:pPr>
        <w:pStyle w:val="BodyText"/>
      </w:pPr>
    </w:p>
    <w:p w:rsidR="00000000" w:rsidRPr="00475A8C" w:rsidP="00475A8C">
      <w:pPr>
        <w:pStyle w:val="AllowPageBreak"/>
      </w:pPr>
    </w:p>
    <w:p w:rsidR="00000000" w:rsidRPr="00475A8C" w:rsidP="00475A8C">
      <w:pPr>
        <w:pStyle w:val="Heading1"/>
      </w:pPr>
      <w:bookmarkStart w:id="11" w:name="O_494771"/>
      <w:bookmarkEnd w:id="11"/>
      <w:r w:rsidRPr="00475A8C">
        <w:t>Range Statement</w:t>
      </w:r>
    </w:p>
    <w:tbl>
      <w:tblPr>
        <w:tblW w:w="9570" w:type="dxa"/>
        <w:tblLayout w:type="fixed"/>
        <w:tblCellMar>
          <w:left w:w="62" w:type="dxa"/>
          <w:right w:w="62" w:type="dxa"/>
        </w:tblCellMar>
        <w:tblLook w:val="0000"/>
      </w:tblPr>
      <w:tblGrid>
        <w:gridCol w:w="2808"/>
        <w:gridCol w:w="6762"/>
      </w:tblGrid>
      <w:tr w:rsidTr="00B56B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t xml:space="preserve">The range statement relates to the unit of competency as a whole. It allows for different work environments and situations that may affect performance. </w:t>
            </w:r>
            <w:r w:rsidRPr="00475A8C">
              <w:rPr>
                <w:rStyle w:val="BoldandItalics"/>
              </w:rPr>
              <w:t>Bold italicised</w:t>
            </w:r>
            <w:r w:rsidRPr="00475A8C">
              <w:t xml:space="preserve"> wording, if used i</w:t>
            </w:r>
            <w:r w:rsidRPr="00475A8C">
              <w:t>n the performance criteria, is detailed below. Essential operating conditions that may be present with training and assessment (depending on the work situation, needs of the candidate, accessibility of the item, and local industry and regional contexts) ma</w:t>
            </w:r>
            <w:r w:rsidRPr="00475A8C">
              <w:t>y also be included.</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Jurisdiction</w:t>
            </w:r>
            <w:r w:rsidRPr="00475A8C">
              <w:t xml:space="preserve"> may include: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authority of a judicial officer or administrator to hear and decide a type of matter determined by:</w:t>
            </w:r>
          </w:p>
          <w:p w:rsidR="00000000" w:rsidRPr="00475A8C" w:rsidP="00475A8C">
            <w:pPr>
              <w:pStyle w:val="ListBullet2"/>
            </w:pPr>
            <w:r w:rsidRPr="00475A8C">
              <w:t>geographical area</w:t>
            </w:r>
          </w:p>
          <w:p w:rsidR="00000000" w:rsidRPr="00475A8C" w:rsidP="00475A8C">
            <w:pPr>
              <w:pStyle w:val="ListBullet2"/>
            </w:pPr>
            <w:r w:rsidRPr="00475A8C">
              <w:t>monetary value</w:t>
            </w:r>
          </w:p>
          <w:p w:rsidR="00000000" w:rsidRPr="00475A8C" w:rsidP="00475A8C">
            <w:pPr>
              <w:pStyle w:val="ListBullet2"/>
            </w:pPr>
            <w:r w:rsidRPr="00475A8C">
              <w:t>legislation</w:t>
            </w:r>
          </w:p>
          <w:p w:rsidR="00000000" w:rsidP="00475A8C">
            <w:pPr>
              <w:pStyle w:val="ListBullet2"/>
              <w:rPr>
                <w:lang w:val="en-NZ"/>
              </w:rPr>
            </w:pPr>
            <w:r w:rsidRPr="00475A8C">
              <w:t>choice of parties</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Hard and soft formats</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electronic databases</w:t>
            </w:r>
          </w:p>
          <w:p w:rsidR="00000000" w:rsidRPr="00475A8C" w:rsidP="00475A8C">
            <w:pPr>
              <w:pStyle w:val="ListBullet"/>
            </w:pPr>
            <w:r w:rsidRPr="00475A8C">
              <w:t>loose leaf legislation services</w:t>
            </w:r>
          </w:p>
          <w:p w:rsidR="00000000" w:rsidP="00475A8C">
            <w:pPr>
              <w:pStyle w:val="ListBullet"/>
              <w:rPr>
                <w:lang w:val="en-NZ"/>
              </w:rPr>
            </w:pPr>
            <w:r w:rsidRPr="00475A8C">
              <w:t>government legislation publications</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Sources</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practice directions</w:t>
            </w:r>
          </w:p>
          <w:p w:rsidR="00000000" w:rsidRPr="00475A8C" w:rsidP="00475A8C">
            <w:pPr>
              <w:pStyle w:val="ListBullet"/>
            </w:pPr>
            <w:r w:rsidRPr="00475A8C">
              <w:t>electronic databases</w:t>
            </w:r>
          </w:p>
          <w:p w:rsidR="00000000" w:rsidP="00475A8C">
            <w:pPr>
              <w:pStyle w:val="ListBullet"/>
              <w:rPr>
                <w:lang w:val="en-NZ"/>
              </w:rPr>
            </w:pPr>
            <w:r w:rsidRPr="00475A8C">
              <w:t>government legislation updates</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Common rules of statutory interpretation</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golden rule</w:t>
            </w:r>
          </w:p>
          <w:p w:rsidR="00000000" w:rsidRPr="00475A8C" w:rsidP="00475A8C">
            <w:pPr>
              <w:pStyle w:val="ListBullet"/>
            </w:pPr>
            <w:r w:rsidRPr="00475A8C">
              <w:t>mischief rule</w:t>
            </w:r>
          </w:p>
          <w:p w:rsidR="00000000" w:rsidRPr="00475A8C" w:rsidP="00475A8C">
            <w:pPr>
              <w:pStyle w:val="ListBullet"/>
            </w:pPr>
            <w:r w:rsidRPr="00475A8C">
              <w:t>plain meaning or literal rule</w:t>
            </w:r>
          </w:p>
          <w:p w:rsidR="00000000" w:rsidP="00475A8C">
            <w:pPr>
              <w:pStyle w:val="ListBullet"/>
              <w:rPr>
                <w:lang w:val="en-NZ"/>
              </w:rPr>
            </w:pPr>
            <w:r w:rsidRPr="00475A8C">
              <w:t>purposive rule</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Consequences of non</w:t>
            </w:r>
            <w:r w:rsidRPr="00475A8C">
              <w:t>-</w:t>
            </w:r>
            <w:r w:rsidRPr="00475A8C">
              <w:rPr>
                <w:rStyle w:val="BoldandItalics"/>
              </w:rPr>
              <w:t>compliance</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fines</w:t>
            </w:r>
          </w:p>
          <w:p w:rsidR="00000000" w:rsidRPr="00475A8C" w:rsidP="00475A8C">
            <w:pPr>
              <w:pStyle w:val="ListBullet"/>
            </w:pPr>
            <w:r w:rsidRPr="00475A8C">
              <w:t>commission of an offence</w:t>
            </w:r>
          </w:p>
          <w:p w:rsidR="00000000" w:rsidRPr="00475A8C" w:rsidP="00475A8C">
            <w:pPr>
              <w:pStyle w:val="ListBullet"/>
            </w:pPr>
            <w:r w:rsidRPr="00475A8C">
              <w:t>costs</w:t>
            </w:r>
          </w:p>
          <w:p w:rsidR="00000000" w:rsidRPr="00475A8C" w:rsidP="00475A8C">
            <w:pPr>
              <w:pStyle w:val="ListBullet"/>
            </w:pPr>
            <w:r w:rsidRPr="00475A8C">
              <w:t>matter being struck out</w:t>
            </w:r>
          </w:p>
          <w:p w:rsidR="00000000" w:rsidRPr="00475A8C" w:rsidP="00475A8C">
            <w:pPr>
              <w:pStyle w:val="ListBullet"/>
            </w:pPr>
            <w:r w:rsidRPr="00475A8C">
              <w:t>misconduct proceedings</w:t>
            </w:r>
          </w:p>
          <w:p w:rsidR="00000000" w:rsidP="00475A8C">
            <w:pPr>
              <w:pStyle w:val="ListBullet"/>
              <w:rPr>
                <w:lang w:val="en-NZ"/>
              </w:rPr>
            </w:pPr>
            <w:r w:rsidRPr="00475A8C">
              <w:t>under-performance proceedings</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Internal and external clients</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court users</w:t>
            </w:r>
          </w:p>
          <w:p w:rsidR="00000000" w:rsidRPr="00475A8C" w:rsidP="00475A8C">
            <w:pPr>
              <w:pStyle w:val="ListBullet"/>
            </w:pPr>
            <w:r w:rsidRPr="00475A8C">
              <w:t>legal practitioners</w:t>
            </w:r>
          </w:p>
          <w:p w:rsidR="00000000" w:rsidRPr="00475A8C" w:rsidP="00475A8C">
            <w:pPr>
              <w:pStyle w:val="ListBullet"/>
            </w:pPr>
            <w:r w:rsidRPr="00475A8C">
              <w:t>presiding officials</w:t>
            </w:r>
          </w:p>
          <w:p w:rsidR="00000000" w:rsidRPr="00475A8C" w:rsidP="00475A8C">
            <w:pPr>
              <w:pStyle w:val="ListBullet"/>
            </w:pPr>
            <w:r w:rsidRPr="00475A8C">
              <w:t>colleagues</w:t>
            </w:r>
          </w:p>
          <w:p w:rsidR="00000000" w:rsidRPr="00475A8C" w:rsidP="00475A8C">
            <w:pPr>
              <w:pStyle w:val="ListBullet"/>
            </w:pPr>
            <w:r w:rsidRPr="00475A8C">
              <w:t>senior managers</w:t>
            </w:r>
          </w:p>
          <w:p w:rsidR="00000000" w:rsidP="00475A8C">
            <w:pPr>
              <w:pStyle w:val="ListBullet"/>
              <w:rPr>
                <w:lang w:val="en-NZ"/>
              </w:rPr>
            </w:pPr>
            <w:r w:rsidRPr="00475A8C">
              <w:t>service providers</w:t>
            </w:r>
          </w:p>
        </w:tc>
      </w:tr>
      <w:tr w:rsidTr="00B56B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A8C">
            <w:pPr>
              <w:pStyle w:val="BodyText"/>
              <w:rPr>
                <w:lang w:val="en-NZ"/>
              </w:rPr>
            </w:pPr>
            <w:r w:rsidRPr="00475A8C">
              <w:rPr>
                <w:rStyle w:val="BoldandItalics"/>
              </w:rPr>
              <w:t>Legal terminology</w:t>
            </w:r>
            <w:r w:rsidRPr="00475A8C">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A8C" w:rsidP="00475A8C">
            <w:pPr>
              <w:pStyle w:val="ListBullet"/>
            </w:pPr>
            <w:r w:rsidRPr="00475A8C">
              <w:t>statutory definitions</w:t>
            </w:r>
          </w:p>
          <w:p w:rsidR="00000000" w:rsidRPr="00475A8C" w:rsidP="00475A8C">
            <w:pPr>
              <w:pStyle w:val="ListBullet"/>
            </w:pPr>
            <w:r w:rsidRPr="00475A8C">
              <w:t>procedural terms</w:t>
            </w:r>
          </w:p>
          <w:p w:rsidR="00000000" w:rsidRPr="00475A8C" w:rsidP="00475A8C">
            <w:pPr>
              <w:pStyle w:val="ListBullet"/>
            </w:pPr>
            <w:r w:rsidRPr="00475A8C">
              <w:t>documentation terms</w:t>
            </w:r>
          </w:p>
          <w:p w:rsidR="00000000" w:rsidRPr="00475A8C" w:rsidP="00475A8C">
            <w:pPr>
              <w:pStyle w:val="ListBullet"/>
            </w:pPr>
            <w:r w:rsidRPr="00475A8C">
              <w:t>forms of address</w:t>
            </w:r>
          </w:p>
          <w:p w:rsidR="00000000" w:rsidRPr="00475A8C" w:rsidP="00475A8C">
            <w:pPr>
              <w:pStyle w:val="ListBullet"/>
            </w:pPr>
            <w:r w:rsidRPr="00475A8C">
              <w:t>acronyms</w:t>
            </w:r>
          </w:p>
          <w:p w:rsidR="00000000" w:rsidRPr="00475A8C" w:rsidP="00475A8C">
            <w:pPr>
              <w:pStyle w:val="ListBullet"/>
            </w:pPr>
            <w:r w:rsidRPr="00475A8C">
              <w:t>Latin terms</w:t>
            </w:r>
          </w:p>
        </w:tc>
      </w:tr>
    </w:tbl>
    <w:p w:rsidR="00B56B92" w:rsidP="00475A8C">
      <w:pPr>
        <w:pStyle w:val="BodyText"/>
      </w:pPr>
    </w:p>
    <w:p w:rsidR="00B56B92" w:rsidP="00475A8C">
      <w:pPr>
        <w:pStyle w:val="BodyText"/>
      </w:pPr>
    </w:p>
    <w:p w:rsidR="00000000" w:rsidRPr="00475A8C" w:rsidP="00475A8C">
      <w:pPr>
        <w:pStyle w:val="Heading1"/>
      </w:pPr>
      <w:bookmarkStart w:id="12" w:name="O_494772"/>
      <w:bookmarkEnd w:id="12"/>
      <w:r w:rsidRPr="00475A8C">
        <w:t>Unit Sector(s)</w:t>
      </w:r>
    </w:p>
    <w:p w:rsidR="00000000" w:rsidRPr="00475A8C" w:rsidP="00475A8C">
      <w:pPr>
        <w:pStyle w:val="BodyText"/>
      </w:pPr>
      <w:r w:rsidRPr="00475A8C">
        <w:t>Not applicable.</w:t>
      </w:r>
    </w:p>
    <w:p w:rsidR="00000000" w:rsidRPr="00475A8C" w:rsidP="00475A8C">
      <w:pPr>
        <w:pStyle w:val="AllowPageBreak"/>
      </w:pPr>
    </w:p>
    <w:p w:rsidR="00000000" w:rsidRPr="00475A8C" w:rsidP="00475A8C">
      <w:pPr>
        <w:pStyle w:val="Heading1"/>
      </w:pPr>
      <w:bookmarkStart w:id="13" w:name="O_494776"/>
      <w:bookmarkEnd w:id="13"/>
      <w:r w:rsidRPr="00475A8C">
        <w:t>Competency field</w:t>
      </w:r>
    </w:p>
    <w:p w:rsidR="00000000" w:rsidRPr="00475A8C" w:rsidP="00475A8C">
      <w:pPr>
        <w:pStyle w:val="BodyText"/>
      </w:pPr>
      <w:r w:rsidRPr="00475A8C">
        <w:t>Courts.</w:t>
      </w:r>
    </w:p>
    <w:p w:rsidR="00000000" w:rsidRPr="00475A8C" w:rsidP="00475A8C"/>
    <w:sectPr w:rsidSect="00475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B92" w:rsidP="00B56B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92" w:rsidP="00475A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6B92" w:rsidP="00475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56B92" w:rsidP="00475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8C" w:rsidRPr="00B56B92" w:rsidP="00B56B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92" w:rsidRPr="002D2AF8" w:rsidP="00475A8C">
    <w:pPr>
      <w:pStyle w:val="Header"/>
      <w:framePr w:wrap="around"/>
    </w:pPr>
    <w:r>
      <w:fldChar w:fldCharType="begin"/>
    </w:r>
    <w:r>
      <w:instrText xml:space="preserve"> TITLE   \* MERGEFORMAT </w:instrText>
    </w:r>
    <w:r>
      <w:fldChar w:fldCharType="separate"/>
    </w:r>
    <w:r>
      <w:t>PSPCRT414A Administer court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56B92" w:rsidP="00475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A2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A5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A9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A8C"/>
    <w:pPr>
      <w:spacing w:before="360" w:after="60"/>
      <w:outlineLvl w:val="0"/>
    </w:pPr>
    <w:rPr>
      <w:sz w:val="32"/>
    </w:rPr>
  </w:style>
  <w:style w:type="paragraph" w:styleId="Heading2">
    <w:name w:val="heading 2"/>
    <w:basedOn w:val="HeadingBase"/>
    <w:next w:val="BodyText"/>
    <w:link w:val="Heading2Char"/>
    <w:qFormat/>
    <w:rsid w:val="00475A8C"/>
    <w:pPr>
      <w:keepLines/>
      <w:spacing w:before="240" w:after="120"/>
      <w:outlineLvl w:val="1"/>
    </w:pPr>
    <w:rPr>
      <w:sz w:val="28"/>
      <w:szCs w:val="40"/>
    </w:rPr>
  </w:style>
  <w:style w:type="paragraph" w:styleId="Heading3">
    <w:name w:val="heading 3"/>
    <w:basedOn w:val="HeadingBase"/>
    <w:next w:val="BodyText"/>
    <w:link w:val="Heading3Char"/>
    <w:qFormat/>
    <w:rsid w:val="00475A8C"/>
    <w:pPr>
      <w:spacing w:before="180" w:after="120"/>
      <w:outlineLvl w:val="2"/>
    </w:pPr>
    <w:rPr>
      <w:spacing w:val="-10"/>
      <w:kern w:val="32"/>
    </w:rPr>
  </w:style>
  <w:style w:type="paragraph" w:styleId="Heading4">
    <w:name w:val="heading 4"/>
    <w:basedOn w:val="HeadingBase"/>
    <w:next w:val="BodyText"/>
    <w:link w:val="Heading4Char"/>
    <w:qFormat/>
    <w:rsid w:val="00475A8C"/>
    <w:pPr>
      <w:spacing w:before="160" w:after="120"/>
      <w:outlineLvl w:val="3"/>
    </w:pPr>
    <w:rPr>
      <w:sz w:val="22"/>
    </w:rPr>
  </w:style>
  <w:style w:type="paragraph" w:styleId="Heading5">
    <w:name w:val="heading 5"/>
    <w:basedOn w:val="HeadingBase"/>
    <w:next w:val="Normal"/>
    <w:link w:val="Heading5Char"/>
    <w:qFormat/>
    <w:rsid w:val="00475A8C"/>
    <w:pPr>
      <w:spacing w:before="80"/>
      <w:outlineLvl w:val="4"/>
    </w:pPr>
    <w:rPr>
      <w:color w:val="918585"/>
      <w:sz w:val="20"/>
    </w:rPr>
  </w:style>
  <w:style w:type="paragraph" w:styleId="Heading6">
    <w:name w:val="heading 6"/>
    <w:basedOn w:val="HeadingBase"/>
    <w:next w:val="Normal"/>
    <w:link w:val="Heading6Char"/>
    <w:qFormat/>
    <w:rsid w:val="00475A8C"/>
    <w:pPr>
      <w:spacing w:before="60"/>
      <w:outlineLvl w:val="5"/>
    </w:pPr>
    <w:rPr>
      <w:color w:val="918585"/>
      <w:sz w:val="20"/>
    </w:rPr>
  </w:style>
  <w:style w:type="paragraph" w:styleId="Heading7">
    <w:name w:val="heading 7"/>
    <w:basedOn w:val="Normal"/>
    <w:next w:val="Normal"/>
    <w:link w:val="Heading7Char"/>
    <w:qFormat/>
    <w:rsid w:val="00475A8C"/>
    <w:pPr>
      <w:ind w:left="720"/>
      <w:outlineLvl w:val="6"/>
    </w:pPr>
    <w:rPr>
      <w:i/>
    </w:rPr>
  </w:style>
  <w:style w:type="paragraph" w:styleId="Heading8">
    <w:name w:val="heading 8"/>
    <w:basedOn w:val="Normal"/>
    <w:next w:val="Normal"/>
    <w:link w:val="Heading8Char"/>
    <w:qFormat/>
    <w:rsid w:val="00475A8C"/>
    <w:pPr>
      <w:ind w:left="720"/>
      <w:outlineLvl w:val="7"/>
    </w:pPr>
    <w:rPr>
      <w:i/>
    </w:rPr>
  </w:style>
  <w:style w:type="paragraph" w:styleId="Heading9">
    <w:name w:val="heading 9"/>
    <w:basedOn w:val="Normal"/>
    <w:next w:val="Normal"/>
    <w:link w:val="Heading9Char"/>
    <w:qFormat/>
    <w:rsid w:val="00475A8C"/>
    <w:pPr>
      <w:ind w:left="720"/>
      <w:outlineLvl w:val="8"/>
    </w:pPr>
    <w:rPr>
      <w:i/>
    </w:rPr>
  </w:style>
  <w:style w:type="character" w:default="1" w:styleId="DefaultParagraphFont">
    <w:name w:val="Default Paragraph Font"/>
    <w:uiPriority w:val="1"/>
    <w:unhideWhenUsed/>
    <w:rsid w:val="00475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A8C"/>
  </w:style>
  <w:style w:type="character" w:customStyle="1" w:styleId="Heading1Char">
    <w:name w:val="Heading 1 Char"/>
    <w:basedOn w:val="DefaultParagraphFont"/>
    <w:link w:val="Heading1"/>
    <w:rsid w:val="00475A8C"/>
    <w:rPr>
      <w:rFonts w:ascii="Times New Roman" w:eastAsia="Times New Roman" w:hAnsi="Times New Roman" w:cs="Times New Roman"/>
      <w:b/>
      <w:sz w:val="32"/>
      <w:szCs w:val="20"/>
      <w:lang w:eastAsia="en-US"/>
    </w:rPr>
  </w:style>
  <w:style w:type="paragraph" w:styleId="BodyText">
    <w:name w:val="Body Text"/>
    <w:basedOn w:val="Normal"/>
    <w:link w:val="BodyTextChar"/>
    <w:rsid w:val="00475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A8C"/>
    <w:rPr>
      <w:rFonts w:ascii="Times New Roman" w:eastAsia="Times New Roman" w:hAnsi="Times New Roman" w:cs="Times New Roman"/>
      <w:sz w:val="24"/>
      <w:lang w:eastAsia="en-US"/>
    </w:rPr>
  </w:style>
  <w:style w:type="paragraph" w:styleId="Footer">
    <w:name w:val="footer"/>
    <w:basedOn w:val="Normal"/>
    <w:link w:val="FooterChar"/>
    <w:rsid w:val="00475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A8C"/>
    <w:rPr>
      <w:rFonts w:ascii="Times New Roman" w:eastAsia="Times New Roman" w:hAnsi="Times New Roman" w:cs="Times New Roman"/>
      <w:sz w:val="16"/>
      <w:lang w:eastAsia="en-US"/>
    </w:rPr>
  </w:style>
  <w:style w:type="paragraph" w:styleId="List">
    <w:name w:val="List"/>
    <w:basedOn w:val="BodyText"/>
    <w:next w:val="BodyText"/>
    <w:rsid w:val="00475A8C"/>
    <w:pPr>
      <w:tabs>
        <w:tab w:val="left" w:pos="340"/>
      </w:tabs>
      <w:spacing w:before="60" w:after="60"/>
      <w:ind w:left="340" w:hanging="340"/>
    </w:pPr>
  </w:style>
  <w:style w:type="paragraph" w:styleId="ListBullet">
    <w:name w:val="List Bullet"/>
    <w:basedOn w:val="List"/>
    <w:rsid w:val="00475A8C"/>
    <w:pPr>
      <w:numPr>
        <w:numId w:val="13"/>
      </w:numPr>
      <w:tabs>
        <w:tab w:val="clear" w:pos="340"/>
      </w:tabs>
      <w:spacing w:before="40" w:after="40"/>
    </w:pPr>
  </w:style>
  <w:style w:type="character" w:customStyle="1" w:styleId="SpecialBold">
    <w:name w:val="Special Bold"/>
    <w:basedOn w:val="DefaultParagraphFont"/>
    <w:rsid w:val="00475A8C"/>
    <w:rPr>
      <w:b/>
      <w:spacing w:val="0"/>
    </w:rPr>
  </w:style>
  <w:style w:type="paragraph" w:styleId="ListBullet2">
    <w:name w:val="List Bullet 2"/>
    <w:basedOn w:val="List2"/>
    <w:rsid w:val="00475A8C"/>
    <w:pPr>
      <w:numPr>
        <w:numId w:val="14"/>
      </w:numPr>
      <w:tabs>
        <w:tab w:val="clear" w:pos="680"/>
      </w:tabs>
    </w:pPr>
  </w:style>
  <w:style w:type="paragraph" w:customStyle="1" w:styleId="SuperHeading">
    <w:name w:val="SuperHeading"/>
    <w:basedOn w:val="Normal"/>
    <w:rsid w:val="00475A8C"/>
    <w:pPr>
      <w:spacing w:before="240" w:after="120"/>
      <w:outlineLvl w:val="0"/>
    </w:pPr>
    <w:rPr>
      <w:rFonts w:ascii="Times New Roman" w:hAnsi="Times New Roman"/>
      <w:b/>
      <w:sz w:val="28"/>
    </w:rPr>
  </w:style>
  <w:style w:type="paragraph" w:customStyle="1" w:styleId="AllowPageBreak">
    <w:name w:val="AllowPageBreak"/>
    <w:rsid w:val="00475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5A8C"/>
    <w:rPr>
      <w:b/>
      <w:i/>
      <w:u w:val="none"/>
    </w:rPr>
  </w:style>
  <w:style w:type="character" w:customStyle="1" w:styleId="Heading2Char">
    <w:name w:val="Heading 2 Char"/>
    <w:basedOn w:val="DefaultParagraphFont"/>
    <w:link w:val="Heading2"/>
    <w:rsid w:val="00475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A8C"/>
    <w:rPr>
      <w:rFonts w:ascii="Courier New" w:eastAsia="Times New Roman" w:hAnsi="Courier New" w:cs="Times New Roman"/>
      <w:i/>
      <w:szCs w:val="20"/>
      <w:lang w:eastAsia="en-US"/>
    </w:rPr>
  </w:style>
  <w:style w:type="paragraph" w:customStyle="1" w:styleId="HeadingBase">
    <w:name w:val="Heading Base"/>
    <w:rsid w:val="00475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A8C"/>
    <w:pPr>
      <w:tabs>
        <w:tab w:val="right" w:leader="dot" w:pos="9072"/>
      </w:tabs>
      <w:ind w:left="567"/>
    </w:pPr>
    <w:rPr>
      <w:szCs w:val="22"/>
    </w:rPr>
  </w:style>
  <w:style w:type="paragraph" w:customStyle="1" w:styleId="TOCBase">
    <w:name w:val="TOC Base"/>
    <w:rsid w:val="00475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A8C"/>
    <w:pPr>
      <w:tabs>
        <w:tab w:val="right" w:leader="dot" w:pos="9072"/>
      </w:tabs>
      <w:spacing w:before="40" w:after="40"/>
      <w:ind w:left="284"/>
    </w:pPr>
    <w:rPr>
      <w:rFonts w:ascii="Times New Roman" w:hAnsi="Times New Roman"/>
    </w:rPr>
  </w:style>
  <w:style w:type="paragraph" w:styleId="TOC1">
    <w:name w:val="toc 1"/>
    <w:basedOn w:val="TOCBase"/>
    <w:next w:val="Normal"/>
    <w:rsid w:val="00475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A8C"/>
    <w:pPr>
      <w:spacing w:before="5040"/>
      <w:jc w:val="center"/>
    </w:pPr>
    <w:rPr>
      <w:sz w:val="48"/>
      <w:szCs w:val="72"/>
      <w:lang w:val="en-US"/>
    </w:rPr>
  </w:style>
  <w:style w:type="character" w:customStyle="1" w:styleId="TitleChar">
    <w:name w:val="Title Char"/>
    <w:basedOn w:val="DefaultParagraphFont"/>
    <w:link w:val="Title"/>
    <w:rsid w:val="00475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A8C"/>
    <w:pPr>
      <w:tabs>
        <w:tab w:val="left" w:pos="3600"/>
        <w:tab w:val="left" w:pos="3958"/>
      </w:tabs>
    </w:pPr>
  </w:style>
  <w:style w:type="paragraph" w:customStyle="1" w:styleId="Note">
    <w:name w:val="Note"/>
    <w:basedOn w:val="BodyText"/>
    <w:rsid w:val="00475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A8C"/>
    <w:pPr>
      <w:framePr w:wrap="auto" w:hAnchor="text" w:y="6049"/>
    </w:pPr>
    <w:rPr>
      <w:color w:val="000000"/>
      <w:sz w:val="40"/>
    </w:rPr>
  </w:style>
  <w:style w:type="paragraph" w:customStyle="1" w:styleId="TOCTitle">
    <w:name w:val="TOCTitle"/>
    <w:basedOn w:val="Heading1"/>
    <w:rsid w:val="00475A8C"/>
    <w:pPr>
      <w:spacing w:after="240"/>
      <w:jc w:val="center"/>
      <w:outlineLvl w:val="9"/>
    </w:pPr>
    <w:rPr>
      <w:caps/>
    </w:rPr>
  </w:style>
  <w:style w:type="paragraph" w:customStyle="1" w:styleId="Version">
    <w:name w:val="Version"/>
    <w:rsid w:val="00475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A8C"/>
    <w:pPr>
      <w:keepNext w:val="0"/>
      <w:tabs>
        <w:tab w:val="right" w:pos="4176"/>
      </w:tabs>
      <w:ind w:left="198" w:hanging="198"/>
    </w:pPr>
    <w:rPr>
      <w:rFonts w:ascii="Garamond" w:hAnsi="Garamond"/>
    </w:rPr>
  </w:style>
  <w:style w:type="paragraph" w:styleId="IndexHeading">
    <w:name w:val="index heading"/>
    <w:basedOn w:val="Normal"/>
    <w:next w:val="Index1"/>
    <w:semiHidden/>
    <w:rsid w:val="00475A8C"/>
    <w:pPr>
      <w:spacing w:before="120" w:after="120"/>
    </w:pPr>
    <w:rPr>
      <w:rFonts w:ascii="Arial" w:hAnsi="Arial"/>
      <w:b/>
      <w:color w:val="918585"/>
      <w:sz w:val="24"/>
    </w:rPr>
  </w:style>
  <w:style w:type="paragraph" w:styleId="Header">
    <w:name w:val="header"/>
    <w:basedOn w:val="Normal"/>
    <w:link w:val="HeaderChar"/>
    <w:rsid w:val="00475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A8C"/>
    <w:rPr>
      <w:rFonts w:ascii="Times New Roman" w:eastAsia="Times New Roman" w:hAnsi="Times New Roman" w:cs="Times New Roman"/>
      <w:sz w:val="16"/>
      <w:szCs w:val="20"/>
      <w:lang w:val="en-GB" w:eastAsia="en-US"/>
    </w:rPr>
  </w:style>
  <w:style w:type="paragraph" w:customStyle="1" w:styleId="Chapter">
    <w:name w:val="Chapter"/>
    <w:basedOn w:val="Normal"/>
    <w:rsid w:val="00475A8C"/>
    <w:pPr>
      <w:spacing w:before="240"/>
    </w:pPr>
    <w:rPr>
      <w:rFonts w:ascii="Times New Roman" w:hAnsi="Times New Roman"/>
      <w:smallCaps/>
      <w:spacing w:val="80"/>
      <w:sz w:val="28"/>
    </w:rPr>
  </w:style>
  <w:style w:type="paragraph" w:customStyle="1" w:styleId="InChapter">
    <w:name w:val="InChapter"/>
    <w:basedOn w:val="Heading3"/>
    <w:rsid w:val="00475A8C"/>
    <w:pPr>
      <w:spacing w:after="240"/>
      <w:outlineLvl w:val="9"/>
    </w:pPr>
    <w:rPr>
      <w:noProof/>
    </w:rPr>
  </w:style>
  <w:style w:type="paragraph" w:styleId="Index2">
    <w:name w:val="index 2"/>
    <w:basedOn w:val="Normal"/>
    <w:next w:val="Normal"/>
    <w:semiHidden/>
    <w:rsid w:val="00475A8C"/>
    <w:pPr>
      <w:tabs>
        <w:tab w:val="right" w:pos="4176"/>
      </w:tabs>
      <w:ind w:left="568" w:hanging="284"/>
    </w:pPr>
    <w:rPr>
      <w:rFonts w:ascii="Garamond" w:hAnsi="Garamond"/>
    </w:rPr>
  </w:style>
  <w:style w:type="paragraph" w:customStyle="1" w:styleId="Byline">
    <w:name w:val="Byline"/>
    <w:rsid w:val="00475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A8C"/>
    <w:pPr>
      <w:tabs>
        <w:tab w:val="clear" w:pos="3600"/>
        <w:tab w:val="clear" w:pos="3958"/>
      </w:tabs>
      <w:jc w:val="right"/>
    </w:pPr>
  </w:style>
  <w:style w:type="character" w:styleId="Emphasis">
    <w:name w:val="Emphasis"/>
    <w:basedOn w:val="DefaultParagraphFont"/>
    <w:qFormat/>
    <w:rsid w:val="00475A8C"/>
    <w:rPr>
      <w:i/>
    </w:rPr>
  </w:style>
  <w:style w:type="paragraph" w:styleId="Caption">
    <w:name w:val="caption"/>
    <w:basedOn w:val="BodyText"/>
    <w:next w:val="Normal"/>
    <w:qFormat/>
    <w:rsid w:val="00475A8C"/>
    <w:pPr>
      <w:framePr w:w="2268" w:hSpace="181" w:vSpace="181" w:wrap="around" w:vAnchor="text" w:hAnchor="page" w:x="1135" w:y="285" w:anchorLock="1"/>
    </w:pPr>
    <w:rPr>
      <w:i/>
    </w:rPr>
  </w:style>
  <w:style w:type="paragraph" w:customStyle="1" w:styleId="MiniTOCTitle">
    <w:name w:val="MiniTOCTitle"/>
    <w:basedOn w:val="Heading4"/>
    <w:rsid w:val="00475A8C"/>
    <w:pPr>
      <w:spacing w:before="240"/>
      <w:outlineLvl w:val="9"/>
    </w:pPr>
    <w:rPr>
      <w:noProof/>
      <w:sz w:val="24"/>
    </w:rPr>
  </w:style>
  <w:style w:type="paragraph" w:customStyle="1" w:styleId="MiniTOCItem">
    <w:name w:val="MiniTOCItem"/>
    <w:basedOn w:val="ListBullet"/>
    <w:rsid w:val="00475A8C"/>
    <w:pPr>
      <w:numPr>
        <w:numId w:val="0"/>
      </w:numPr>
      <w:tabs>
        <w:tab w:val="right" w:leader="dot" w:pos="6521"/>
      </w:tabs>
      <w:spacing w:before="0" w:after="0"/>
    </w:pPr>
  </w:style>
  <w:style w:type="paragraph" w:customStyle="1" w:styleId="TOFTitle">
    <w:name w:val="TOFTitle"/>
    <w:basedOn w:val="TOCTitle"/>
    <w:rsid w:val="00475A8C"/>
  </w:style>
  <w:style w:type="paragraph" w:styleId="TableofFigures">
    <w:name w:val="table of figures"/>
    <w:basedOn w:val="Normal"/>
    <w:next w:val="Normal"/>
    <w:semiHidden/>
    <w:rsid w:val="00475A8C"/>
    <w:pPr>
      <w:tabs>
        <w:tab w:val="right" w:leader="dot" w:pos="9072"/>
      </w:tabs>
      <w:ind w:left="970" w:hanging="403"/>
    </w:pPr>
    <w:rPr>
      <w:rFonts w:ascii="Times New Roman" w:hAnsi="Times New Roman"/>
      <w:b/>
    </w:rPr>
  </w:style>
  <w:style w:type="paragraph" w:styleId="ListNumber">
    <w:name w:val="List Number"/>
    <w:basedOn w:val="List"/>
    <w:rsid w:val="00475A8C"/>
    <w:pPr>
      <w:numPr>
        <w:numId w:val="11"/>
      </w:numPr>
    </w:pPr>
  </w:style>
  <w:style w:type="character" w:customStyle="1" w:styleId="WingdingSymbols">
    <w:name w:val="Wingding Symbols"/>
    <w:rsid w:val="00475A8C"/>
    <w:rPr>
      <w:rFonts w:ascii="Wingdings" w:hAnsi="Wingdings"/>
    </w:rPr>
  </w:style>
  <w:style w:type="paragraph" w:customStyle="1" w:styleId="TableHeading">
    <w:name w:val="Table Heading"/>
    <w:basedOn w:val="HeadingBase"/>
    <w:rsid w:val="00475A8C"/>
    <w:pPr>
      <w:keepLines/>
      <w:pBdr>
        <w:bottom w:val="single" w:sz="6" w:space="1" w:color="918585"/>
      </w:pBdr>
      <w:spacing w:before="240"/>
    </w:pPr>
  </w:style>
  <w:style w:type="character" w:customStyle="1" w:styleId="HotSpot">
    <w:name w:val="HotSpot"/>
    <w:rsid w:val="00475A8C"/>
    <w:rPr>
      <w:color w:val="0033CC"/>
      <w:u w:val="none"/>
    </w:rPr>
  </w:style>
  <w:style w:type="paragraph" w:customStyle="1" w:styleId="BodyTextRight">
    <w:name w:val="Body Text Right"/>
    <w:basedOn w:val="BodyText"/>
    <w:rsid w:val="00475A8C"/>
    <w:pPr>
      <w:spacing w:before="0" w:after="0"/>
      <w:jc w:val="right"/>
    </w:pPr>
  </w:style>
  <w:style w:type="paragraph" w:styleId="Index3">
    <w:name w:val="index 3"/>
    <w:basedOn w:val="ListNumber2"/>
    <w:next w:val="Normal"/>
    <w:semiHidden/>
    <w:rsid w:val="00475A8C"/>
    <w:pPr>
      <w:numPr>
        <w:numId w:val="0"/>
      </w:numPr>
      <w:tabs>
        <w:tab w:val="right" w:leader="dot" w:pos="4176"/>
      </w:tabs>
    </w:pPr>
  </w:style>
  <w:style w:type="paragraph" w:styleId="ListNumber2">
    <w:name w:val="List Number 2"/>
    <w:basedOn w:val="List2"/>
    <w:rsid w:val="00475A8C"/>
    <w:pPr>
      <w:numPr>
        <w:numId w:val="10"/>
      </w:numPr>
      <w:tabs>
        <w:tab w:val="clear" w:pos="1060"/>
      </w:tabs>
    </w:pPr>
  </w:style>
  <w:style w:type="paragraph" w:customStyle="1" w:styleId="MarginNote">
    <w:name w:val="Margin Note"/>
    <w:basedOn w:val="BodyText"/>
    <w:rsid w:val="00475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A8C"/>
    <w:rPr>
      <w:sz w:val="32"/>
    </w:rPr>
  </w:style>
  <w:style w:type="paragraph" w:customStyle="1" w:styleId="HeadingProcedure">
    <w:name w:val="Heading Procedure"/>
    <w:basedOn w:val="HeadingBase"/>
    <w:next w:val="Normal"/>
    <w:rsid w:val="00475A8C"/>
    <w:pPr>
      <w:tabs>
        <w:tab w:val="left" w:pos="0"/>
      </w:tabs>
      <w:spacing w:before="120" w:after="60"/>
    </w:pPr>
    <w:rPr>
      <w:i/>
      <w:color w:val="918585"/>
      <w:sz w:val="22"/>
    </w:rPr>
  </w:style>
  <w:style w:type="paragraph" w:customStyle="1" w:styleId="TableBodyText">
    <w:name w:val="Table Body Text"/>
    <w:basedOn w:val="BodyText"/>
    <w:rsid w:val="00475A8C"/>
    <w:pPr>
      <w:spacing w:before="60" w:after="60"/>
    </w:pPr>
  </w:style>
  <w:style w:type="paragraph" w:styleId="ListContinue">
    <w:name w:val="List Continue"/>
    <w:basedOn w:val="List"/>
    <w:rsid w:val="00475A8C"/>
    <w:pPr>
      <w:ind w:firstLine="0"/>
    </w:pPr>
  </w:style>
  <w:style w:type="paragraph" w:customStyle="1" w:styleId="ListNote">
    <w:name w:val="List Note"/>
    <w:basedOn w:val="List"/>
    <w:rsid w:val="00475A8C"/>
    <w:pPr>
      <w:pBdr>
        <w:top w:val="single" w:sz="6" w:space="2" w:color="918585"/>
        <w:bottom w:val="single" w:sz="6" w:space="2" w:color="918585"/>
      </w:pBdr>
      <w:tabs>
        <w:tab w:val="left" w:pos="1021"/>
      </w:tabs>
      <w:ind w:firstLine="0"/>
    </w:pPr>
  </w:style>
  <w:style w:type="paragraph" w:customStyle="1" w:styleId="Warning">
    <w:name w:val="Warning"/>
    <w:basedOn w:val="BodyText"/>
    <w:rsid w:val="00475A8C"/>
    <w:pPr>
      <w:shd w:val="clear" w:color="auto" w:fill="D9D9D9"/>
      <w:tabs>
        <w:tab w:val="left" w:pos="992"/>
      </w:tabs>
      <w:ind w:left="119" w:right="119"/>
    </w:pPr>
    <w:rPr>
      <w:sz w:val="20"/>
    </w:rPr>
  </w:style>
  <w:style w:type="paragraph" w:customStyle="1" w:styleId="MarginIcons">
    <w:name w:val="Margin Icons"/>
    <w:basedOn w:val="BodyText"/>
    <w:rsid w:val="00475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A8C"/>
    <w:rPr>
      <w:rFonts w:ascii="Courier New" w:hAnsi="Courier New"/>
    </w:rPr>
  </w:style>
  <w:style w:type="paragraph" w:customStyle="1" w:styleId="NoteBullet">
    <w:name w:val="Note Bullet"/>
    <w:basedOn w:val="Note"/>
    <w:rsid w:val="00475A8C"/>
    <w:pPr>
      <w:tabs>
        <w:tab w:val="clear" w:pos="680"/>
      </w:tabs>
      <w:spacing w:before="60" w:after="60"/>
    </w:pPr>
  </w:style>
  <w:style w:type="paragraph" w:customStyle="1" w:styleId="SubHeading2">
    <w:name w:val="SubHeading2"/>
    <w:basedOn w:val="HeadingBase"/>
    <w:rsid w:val="00475A8C"/>
    <w:pPr>
      <w:spacing w:before="240" w:after="60"/>
    </w:pPr>
    <w:rPr>
      <w:sz w:val="20"/>
    </w:rPr>
  </w:style>
  <w:style w:type="paragraph" w:customStyle="1" w:styleId="SubHeading1">
    <w:name w:val="SubHeading1"/>
    <w:basedOn w:val="HeadingBase"/>
    <w:rsid w:val="00475A8C"/>
    <w:pPr>
      <w:spacing w:before="240" w:after="60"/>
    </w:pPr>
    <w:rPr>
      <w:color w:val="918585"/>
      <w:sz w:val="22"/>
    </w:rPr>
  </w:style>
  <w:style w:type="paragraph" w:customStyle="1" w:styleId="SideHeading">
    <w:name w:val="Side Heading"/>
    <w:basedOn w:val="HeadingBase"/>
    <w:rsid w:val="00475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A8C"/>
    <w:pPr>
      <w:numPr>
        <w:numId w:val="12"/>
      </w:numPr>
    </w:pPr>
  </w:style>
  <w:style w:type="paragraph" w:styleId="PlainText">
    <w:name w:val="Plain Text"/>
    <w:basedOn w:val="Normal"/>
    <w:link w:val="PlainTextChar"/>
    <w:rsid w:val="00475A8C"/>
    <w:rPr>
      <w:sz w:val="20"/>
    </w:rPr>
  </w:style>
  <w:style w:type="character" w:customStyle="1" w:styleId="PlainTextChar">
    <w:name w:val="Plain Text Char"/>
    <w:basedOn w:val="DefaultParagraphFont"/>
    <w:link w:val="PlainText"/>
    <w:rsid w:val="00475A8C"/>
    <w:rPr>
      <w:rFonts w:ascii="Courier New" w:eastAsia="Times New Roman" w:hAnsi="Courier New" w:cs="Times New Roman"/>
      <w:sz w:val="20"/>
      <w:szCs w:val="20"/>
      <w:lang w:eastAsia="en-US"/>
    </w:rPr>
  </w:style>
  <w:style w:type="character" w:customStyle="1" w:styleId="MenuOption">
    <w:name w:val="Menu Option"/>
    <w:basedOn w:val="DefaultParagraphFont"/>
    <w:rsid w:val="00475A8C"/>
    <w:rPr>
      <w:b/>
      <w:smallCaps/>
    </w:rPr>
  </w:style>
  <w:style w:type="paragraph" w:customStyle="1" w:styleId="TableListNumber">
    <w:name w:val="Table List Number"/>
    <w:basedOn w:val="ListNumber"/>
    <w:rsid w:val="00475A8C"/>
    <w:pPr>
      <w:numPr>
        <w:numId w:val="0"/>
      </w:numPr>
    </w:pPr>
  </w:style>
  <w:style w:type="paragraph" w:styleId="TOC4">
    <w:name w:val="toc 4"/>
    <w:basedOn w:val="TOCBase"/>
    <w:next w:val="Normal"/>
    <w:semiHidden/>
    <w:rsid w:val="00475A8C"/>
    <w:pPr>
      <w:tabs>
        <w:tab w:val="right" w:leader="dot" w:pos="9071"/>
      </w:tabs>
      <w:ind w:left="1701"/>
    </w:pPr>
  </w:style>
  <w:style w:type="paragraph" w:customStyle="1" w:styleId="ListAlpha">
    <w:name w:val="List Alpha"/>
    <w:basedOn w:val="List"/>
    <w:rsid w:val="00475A8C"/>
    <w:pPr>
      <w:numPr>
        <w:numId w:val="9"/>
      </w:numPr>
    </w:pPr>
  </w:style>
  <w:style w:type="paragraph" w:customStyle="1" w:styleId="ListAlpha2">
    <w:name w:val="List Alpha 2"/>
    <w:basedOn w:val="List2"/>
    <w:rsid w:val="00475A8C"/>
    <w:pPr>
      <w:numPr>
        <w:numId w:val="8"/>
      </w:numPr>
    </w:pPr>
  </w:style>
  <w:style w:type="paragraph" w:styleId="List2">
    <w:name w:val="List 2"/>
    <w:basedOn w:val="BodyText"/>
    <w:rsid w:val="00475A8C"/>
    <w:pPr>
      <w:tabs>
        <w:tab w:val="left" w:pos="680"/>
      </w:tabs>
      <w:spacing w:before="60" w:after="60"/>
      <w:ind w:left="680" w:hanging="340"/>
    </w:pPr>
  </w:style>
  <w:style w:type="paragraph" w:styleId="List3">
    <w:name w:val="List 3"/>
    <w:basedOn w:val="BodyText"/>
    <w:rsid w:val="00475A8C"/>
    <w:pPr>
      <w:tabs>
        <w:tab w:val="left" w:pos="1021"/>
      </w:tabs>
      <w:spacing w:before="60" w:after="60"/>
      <w:ind w:left="1020" w:hanging="340"/>
    </w:pPr>
  </w:style>
  <w:style w:type="paragraph" w:styleId="List4">
    <w:name w:val="List 4"/>
    <w:basedOn w:val="BodyText"/>
    <w:rsid w:val="00475A8C"/>
    <w:pPr>
      <w:tabs>
        <w:tab w:val="left" w:pos="1361"/>
      </w:tabs>
      <w:spacing w:before="60" w:after="60"/>
      <w:ind w:left="1361" w:hanging="340"/>
    </w:pPr>
  </w:style>
  <w:style w:type="paragraph" w:styleId="List5">
    <w:name w:val="List 5"/>
    <w:basedOn w:val="BodyText"/>
    <w:rsid w:val="00475A8C"/>
    <w:pPr>
      <w:tabs>
        <w:tab w:val="left" w:pos="1701"/>
      </w:tabs>
      <w:spacing w:before="60" w:after="60"/>
      <w:ind w:left="1701" w:hanging="340"/>
    </w:pPr>
  </w:style>
  <w:style w:type="paragraph" w:styleId="ListBullet3">
    <w:name w:val="List Bullet 3"/>
    <w:basedOn w:val="List3"/>
    <w:rsid w:val="00475A8C"/>
    <w:pPr>
      <w:numPr>
        <w:numId w:val="15"/>
      </w:numPr>
      <w:tabs>
        <w:tab w:val="clear" w:pos="1021"/>
      </w:tabs>
      <w:ind w:left="1037" w:hanging="357"/>
    </w:pPr>
  </w:style>
  <w:style w:type="paragraph" w:styleId="ListBullet4">
    <w:name w:val="List Bullet 4"/>
    <w:basedOn w:val="List4"/>
    <w:rsid w:val="00475A8C"/>
    <w:pPr>
      <w:numPr>
        <w:numId w:val="3"/>
      </w:numPr>
    </w:pPr>
  </w:style>
  <w:style w:type="paragraph" w:styleId="ListBullet5">
    <w:name w:val="List Bullet 5"/>
    <w:basedOn w:val="List5"/>
    <w:rsid w:val="00475A8C"/>
    <w:pPr>
      <w:numPr>
        <w:numId w:val="4"/>
      </w:numPr>
    </w:pPr>
  </w:style>
  <w:style w:type="paragraph" w:styleId="ListContinue2">
    <w:name w:val="List Continue 2"/>
    <w:basedOn w:val="List2"/>
    <w:rsid w:val="00475A8C"/>
    <w:pPr>
      <w:ind w:firstLine="0"/>
    </w:pPr>
  </w:style>
  <w:style w:type="paragraph" w:styleId="ListContinue3">
    <w:name w:val="List Continue 3"/>
    <w:basedOn w:val="List3"/>
    <w:rsid w:val="00475A8C"/>
    <w:pPr>
      <w:ind w:left="1021" w:firstLine="0"/>
    </w:pPr>
  </w:style>
  <w:style w:type="paragraph" w:styleId="ListContinue4">
    <w:name w:val="List Continue 4"/>
    <w:basedOn w:val="List4"/>
    <w:rsid w:val="00475A8C"/>
    <w:pPr>
      <w:ind w:firstLine="0"/>
    </w:pPr>
  </w:style>
  <w:style w:type="paragraph" w:styleId="ListContinue5">
    <w:name w:val="List Continue 5"/>
    <w:basedOn w:val="List5"/>
    <w:rsid w:val="00475A8C"/>
    <w:pPr>
      <w:ind w:firstLine="0"/>
    </w:pPr>
  </w:style>
  <w:style w:type="paragraph" w:styleId="ListNumber3">
    <w:name w:val="List Number 3"/>
    <w:basedOn w:val="List3"/>
    <w:rsid w:val="00475A8C"/>
    <w:pPr>
      <w:numPr>
        <w:numId w:val="5"/>
      </w:numPr>
    </w:pPr>
  </w:style>
  <w:style w:type="paragraph" w:styleId="ListNumber4">
    <w:name w:val="List Number 4"/>
    <w:basedOn w:val="List4"/>
    <w:rsid w:val="00475A8C"/>
    <w:pPr>
      <w:numPr>
        <w:numId w:val="6"/>
      </w:numPr>
    </w:pPr>
  </w:style>
  <w:style w:type="paragraph" w:styleId="ListNumber5">
    <w:name w:val="List Number 5"/>
    <w:basedOn w:val="List5"/>
    <w:rsid w:val="00475A8C"/>
    <w:pPr>
      <w:numPr>
        <w:numId w:val="7"/>
      </w:numPr>
    </w:pPr>
  </w:style>
  <w:style w:type="paragraph" w:styleId="BlockText">
    <w:name w:val="Block Text"/>
    <w:basedOn w:val="Normal"/>
    <w:rsid w:val="00475A8C"/>
    <w:pPr>
      <w:spacing w:after="120"/>
      <w:ind w:left="1440" w:right="1440"/>
    </w:pPr>
  </w:style>
  <w:style w:type="character" w:customStyle="1" w:styleId="Subscript">
    <w:name w:val="Subscript"/>
    <w:basedOn w:val="DefaultParagraphFont"/>
    <w:rsid w:val="00475A8C"/>
    <w:rPr>
      <w:sz w:val="16"/>
      <w:vertAlign w:val="subscript"/>
    </w:rPr>
  </w:style>
  <w:style w:type="character" w:customStyle="1" w:styleId="Superscript">
    <w:name w:val="Superscript"/>
    <w:basedOn w:val="DefaultParagraphFont"/>
    <w:rsid w:val="00475A8C"/>
    <w:rPr>
      <w:sz w:val="16"/>
      <w:vertAlign w:val="superscript"/>
    </w:rPr>
  </w:style>
  <w:style w:type="character" w:customStyle="1" w:styleId="Symbols">
    <w:name w:val="Symbols"/>
    <w:basedOn w:val="DefaultParagraphFont"/>
    <w:rsid w:val="00475A8C"/>
    <w:rPr>
      <w:rFonts w:ascii="Symbol" w:hAnsi="Symbol"/>
    </w:rPr>
  </w:style>
  <w:style w:type="character" w:customStyle="1" w:styleId="MenuOptions">
    <w:name w:val="Menu Options"/>
    <w:basedOn w:val="DefaultParagraphFont"/>
    <w:rsid w:val="00475A8C"/>
    <w:rPr>
      <w:rFonts w:ascii="Arial Narrow" w:hAnsi="Arial Narrow"/>
      <w:smallCaps/>
    </w:rPr>
  </w:style>
  <w:style w:type="character" w:customStyle="1" w:styleId="Buttons">
    <w:name w:val="Buttons"/>
    <w:basedOn w:val="DefaultParagraphFont"/>
    <w:rsid w:val="00475A8C"/>
    <w:rPr>
      <w:b/>
    </w:rPr>
  </w:style>
  <w:style w:type="character" w:customStyle="1" w:styleId="Underlined">
    <w:name w:val="Underlined"/>
    <w:basedOn w:val="DefaultParagraphFont"/>
    <w:rsid w:val="00475A8C"/>
    <w:rPr>
      <w:u w:val="single"/>
    </w:rPr>
  </w:style>
  <w:style w:type="paragraph" w:customStyle="1" w:styleId="TableBodyTextRight">
    <w:name w:val="Table Body Text Right"/>
    <w:basedOn w:val="TableBodyText"/>
    <w:rsid w:val="00475A8C"/>
    <w:pPr>
      <w:widowControl w:val="0"/>
      <w:autoSpaceDE w:val="0"/>
      <w:autoSpaceDN w:val="0"/>
      <w:adjustRightInd w:val="0"/>
      <w:jc w:val="right"/>
    </w:pPr>
    <w:rPr>
      <w:rFonts w:cs="Arial"/>
      <w:szCs w:val="18"/>
    </w:rPr>
  </w:style>
  <w:style w:type="paragraph" w:customStyle="1" w:styleId="CopyrightText">
    <w:name w:val="Copyright Text"/>
    <w:basedOn w:val="BodyText"/>
    <w:rsid w:val="00475A8C"/>
    <w:rPr>
      <w:sz w:val="18"/>
    </w:rPr>
  </w:style>
  <w:style w:type="paragraph" w:customStyle="1" w:styleId="BodySmallRight">
    <w:name w:val="Body Small Right"/>
    <w:basedOn w:val="BodyTextRight"/>
    <w:rsid w:val="00475A8C"/>
    <w:rPr>
      <w:sz w:val="18"/>
      <w:szCs w:val="18"/>
    </w:rPr>
  </w:style>
  <w:style w:type="paragraph" w:customStyle="1" w:styleId="MarginEdition">
    <w:name w:val="Margin Edition"/>
    <w:basedOn w:val="MarginNote"/>
    <w:rsid w:val="00475A8C"/>
    <w:pPr>
      <w:spacing w:before="0" w:after="0"/>
    </w:pPr>
    <w:rPr>
      <w:rFonts w:ascii="Times New Roman" w:hAnsi="Times New Roman"/>
      <w:color w:val="999999"/>
    </w:rPr>
  </w:style>
  <w:style w:type="paragraph" w:customStyle="1" w:styleId="Spacer">
    <w:name w:val="Spacer"/>
    <w:basedOn w:val="Normal"/>
    <w:rsid w:val="00475A8C"/>
    <w:rPr>
      <w:sz w:val="2"/>
      <w:szCs w:val="2"/>
    </w:rPr>
  </w:style>
  <w:style w:type="character" w:customStyle="1" w:styleId="Small">
    <w:name w:val="Small"/>
    <w:basedOn w:val="DefaultParagraphFont"/>
    <w:rsid w:val="00475A8C"/>
    <w:rPr>
      <w:sz w:val="16"/>
    </w:rPr>
  </w:style>
  <w:style w:type="paragraph" w:customStyle="1" w:styleId="WideTable">
    <w:name w:val="Wide Table"/>
    <w:basedOn w:val="Normal"/>
    <w:rsid w:val="00475A8C"/>
    <w:pPr>
      <w:ind w:left="-1418"/>
    </w:pPr>
    <w:rPr>
      <w:sz w:val="2"/>
      <w:szCs w:val="2"/>
    </w:rPr>
  </w:style>
  <w:style w:type="character" w:styleId="PageNumber">
    <w:name w:val="page number"/>
    <w:basedOn w:val="DefaultParagraphFont"/>
    <w:rsid w:val="00475A8C"/>
  </w:style>
  <w:style w:type="paragraph" w:styleId="Quote">
    <w:name w:val="Quote"/>
    <w:basedOn w:val="Heading1"/>
    <w:link w:val="QuoteChar"/>
    <w:qFormat/>
    <w:rsid w:val="00475A8C"/>
    <w:rPr>
      <w:b w:val="0"/>
      <w:sz w:val="72"/>
      <w:szCs w:val="72"/>
      <w:lang w:val="en-NZ"/>
    </w:rPr>
  </w:style>
  <w:style w:type="character" w:customStyle="1" w:styleId="QuoteChar">
    <w:name w:val="Quote Char"/>
    <w:basedOn w:val="DefaultParagraphFont"/>
    <w:link w:val="Quote"/>
    <w:rsid w:val="00475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A8C"/>
    <w:pPr>
      <w:pageBreakBefore/>
    </w:pPr>
  </w:style>
  <w:style w:type="paragraph" w:customStyle="1" w:styleId="Border">
    <w:name w:val="Border"/>
    <w:basedOn w:val="Normal"/>
    <w:qFormat/>
    <w:rsid w:val="00475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A8C"/>
    <w:rPr>
      <w:b/>
      <w:bCs/>
      <w:i/>
      <w:iCs/>
      <w:color w:val="auto"/>
    </w:rPr>
  </w:style>
  <w:style w:type="paragraph" w:styleId="IntenseQuote">
    <w:name w:val="Intense Quote"/>
    <w:basedOn w:val="Normal"/>
    <w:next w:val="Normal"/>
    <w:link w:val="IntenseQuoteChar"/>
    <w:uiPriority w:val="30"/>
    <w:qFormat/>
    <w:rsid w:val="00475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A8C"/>
    <w:rPr>
      <w:smallCaps/>
      <w:color w:val="auto"/>
      <w:u w:val="single"/>
    </w:rPr>
  </w:style>
  <w:style w:type="character" w:styleId="IntenseReference">
    <w:name w:val="Intense Reference"/>
    <w:basedOn w:val="DefaultParagraphFont"/>
    <w:uiPriority w:val="32"/>
    <w:qFormat/>
    <w:rsid w:val="00475A8C"/>
    <w:rPr>
      <w:b/>
      <w:bCs/>
      <w:smallCaps/>
      <w:color w:val="auto"/>
      <w:spacing w:val="5"/>
      <w:u w:val="single"/>
    </w:rPr>
  </w:style>
  <w:style w:type="paragraph" w:customStyle="1" w:styleId="2ColumnHeading">
    <w:name w:val="2Column Heading"/>
    <w:basedOn w:val="BodyText"/>
    <w:qFormat/>
    <w:rsid w:val="00475A8C"/>
    <w:pPr>
      <w:spacing w:after="60"/>
      <w:ind w:left="-2268"/>
    </w:pPr>
    <w:rPr>
      <w:b/>
    </w:rPr>
  </w:style>
  <w:style w:type="paragraph" w:customStyle="1" w:styleId="Heading1TOC">
    <w:name w:val="Heading1 TOC"/>
    <w:basedOn w:val="Normal"/>
    <w:qFormat/>
    <w:rsid w:val="00475A8C"/>
    <w:pPr>
      <w:spacing w:before="240" w:after="120"/>
    </w:pPr>
    <w:rPr>
      <w:rFonts w:ascii="Times New Roman" w:hAnsi="Times New Roman"/>
      <w:b/>
      <w:sz w:val="32"/>
    </w:rPr>
  </w:style>
  <w:style w:type="paragraph" w:customStyle="1" w:styleId="Heading2TOC">
    <w:name w:val="Heading2 TOC"/>
    <w:basedOn w:val="Normal"/>
    <w:qFormat/>
    <w:rsid w:val="00475A8C"/>
    <w:pPr>
      <w:spacing w:before="240" w:after="60"/>
    </w:pPr>
    <w:rPr>
      <w:rFonts w:ascii="Times New Roman" w:hAnsi="Times New Roman"/>
      <w:b/>
      <w:sz w:val="28"/>
    </w:rPr>
  </w:style>
  <w:style w:type="character" w:customStyle="1" w:styleId="Underline">
    <w:name w:val="Underline"/>
    <w:basedOn w:val="DefaultParagraphFont"/>
    <w:qFormat/>
    <w:rsid w:val="00475A8C"/>
    <w:rPr>
      <w:u w:val="single"/>
    </w:rPr>
  </w:style>
  <w:style w:type="paragraph" w:styleId="BalloonText">
    <w:name w:val="Balloon Text"/>
    <w:basedOn w:val="Normal"/>
    <w:link w:val="BalloonTextChar"/>
    <w:rsid w:val="00475A8C"/>
    <w:rPr>
      <w:rFonts w:ascii="Tahoma" w:hAnsi="Tahoma" w:cs="Tahoma"/>
      <w:sz w:val="16"/>
      <w:szCs w:val="16"/>
    </w:rPr>
  </w:style>
  <w:style w:type="character" w:customStyle="1" w:styleId="BalloonTextChar">
    <w:name w:val="Balloon Text Char"/>
    <w:basedOn w:val="DefaultParagraphFont"/>
    <w:link w:val="BalloonText"/>
    <w:rsid w:val="00475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A8C"/>
    <w:rPr>
      <w:b/>
      <w:color w:val="660033"/>
      <w:spacing w:val="0"/>
    </w:rPr>
  </w:style>
  <w:style w:type="paragraph" w:customStyle="1" w:styleId="Nameditemlist">
    <w:name w:val="Named item list"/>
    <w:basedOn w:val="BodyText"/>
    <w:qFormat/>
    <w:rsid w:val="00475A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7570</Characters>
  <Application>Microsoft Office Word</Application>
  <DocSecurity>0</DocSecurity>
  <Lines>246</Lines>
  <Paragraphs>149</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PSPCRT414A Administer court legislation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2012-11-01T17:23:00Z</dcterms:created>
  <dcterms:modified xsi:type="dcterms:W3CDTF">2012-11-01T17:23:00Z</dcterms:modified>
</cp:coreProperties>
</file>