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78B" w:rsidP="0069678B">
      <w:pPr>
        <w:pStyle w:val="Title"/>
      </w:pPr>
      <w:r>
        <w:fldChar w:fldCharType="begin"/>
      </w:r>
      <w:r>
        <w:instrText xml:space="preserve"> TITLE   \* MERGEFORMAT </w:instrText>
      </w:r>
      <w:r>
        <w:fldChar w:fldCharType="separate"/>
      </w:r>
      <w:r>
        <w:t>PSPCRT409B Administer court fines and debt management</w:t>
      </w:r>
      <w:r>
        <w:fldChar w:fldCharType="end"/>
      </w:r>
    </w:p>
    <w:p w:rsidR="0069678B" w:rsidP="0069678B">
      <w:pPr>
        <w:pStyle w:val="Version"/>
        <w:sectPr w:rsidSect="00392B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92B8F" w:rsidP="00392B8F">
      <w:pPr>
        <w:pStyle w:val="SuperHeading"/>
      </w:pPr>
      <w:r w:rsidRPr="00392B8F">
        <w:t>PSPCRT409B Administer court fines and debt management</w:t>
      </w:r>
    </w:p>
    <w:p w:rsidR="00000000" w:rsidRPr="00392B8F" w:rsidP="00392B8F">
      <w:pPr>
        <w:pStyle w:val="Heading1"/>
      </w:pPr>
      <w:bookmarkStart w:id="1" w:name="O_494684"/>
      <w:bookmarkEnd w:id="1"/>
      <w:r w:rsidRPr="00392B8F">
        <w:t>Modification History</w:t>
      </w:r>
    </w:p>
    <w:tbl>
      <w:tblPr>
        <w:tblW w:w="0" w:type="auto"/>
        <w:tblLayout w:type="fixed"/>
        <w:tblCellMar>
          <w:left w:w="62" w:type="dxa"/>
          <w:right w:w="62" w:type="dxa"/>
        </w:tblCellMar>
        <w:tblLook w:val="0000"/>
      </w:tblPr>
      <w:tblGrid>
        <w:gridCol w:w="3052"/>
        <w:gridCol w:w="3052"/>
        <w:gridCol w:w="3052"/>
      </w:tblGrid>
      <w:tr w:rsidTr="0069678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B8F" w:rsidP="00392B8F">
            <w:pPr>
              <w:pStyle w:val="BodyText"/>
            </w:pPr>
            <w:r w:rsidRPr="00392B8F">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B8F" w:rsidP="00392B8F">
            <w:pPr>
              <w:pStyle w:val="BodyText"/>
            </w:pPr>
            <w:r w:rsidRPr="00392B8F">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8F">
            <w:pPr>
              <w:pStyle w:val="BodyText"/>
              <w:rPr>
                <w:lang w:val="en-NZ"/>
              </w:rPr>
            </w:pPr>
            <w:r w:rsidRPr="00392B8F">
              <w:rPr>
                <w:rStyle w:val="SpecialBold"/>
              </w:rPr>
              <w:t>Comments</w:t>
            </w:r>
          </w:p>
        </w:tc>
      </w:tr>
      <w:tr w:rsidTr="0069678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8F">
            <w:pPr>
              <w:pStyle w:val="BodyText"/>
              <w:rPr>
                <w:lang w:val="en-NZ"/>
              </w:rPr>
            </w:pPr>
            <w:r w:rsidRPr="00392B8F">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8F">
            <w:pPr>
              <w:pStyle w:val="BodyText"/>
              <w:rPr>
                <w:lang w:val="en-NZ"/>
              </w:rPr>
            </w:pPr>
            <w:r w:rsidRPr="00392B8F">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8F">
            <w:pPr>
              <w:pStyle w:val="BodyText"/>
              <w:rPr>
                <w:lang w:val="en-NZ"/>
              </w:rPr>
            </w:pPr>
            <w:r w:rsidRPr="00392B8F">
              <w:t>Elements and performance criteria pr</w:t>
            </w:r>
            <w:r w:rsidRPr="00392B8F">
              <w:t xml:space="preserve">e-content edited. </w:t>
            </w:r>
          </w:p>
        </w:tc>
      </w:tr>
      <w:tr w:rsidTr="0069678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8F">
            <w:pPr>
              <w:pStyle w:val="BodyText"/>
              <w:rPr>
                <w:lang w:val="en-NZ"/>
              </w:rPr>
            </w:pPr>
            <w:r w:rsidRPr="00392B8F">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8F">
            <w:pPr>
              <w:pStyle w:val="BodyText"/>
              <w:rPr>
                <w:lang w:val="en-NZ"/>
              </w:rPr>
            </w:pPr>
            <w:r w:rsidRPr="00392B8F">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8F">
            <w:pPr>
              <w:pStyle w:val="BodyText"/>
              <w:rPr>
                <w:lang w:val="en-NZ"/>
              </w:rPr>
            </w:pPr>
            <w:r w:rsidRPr="00392B8F">
              <w:t>Layout adjusted. No changes to content.</w:t>
            </w:r>
          </w:p>
        </w:tc>
      </w:tr>
      <w:tr w:rsidTr="0069678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8F">
            <w:pPr>
              <w:pStyle w:val="BodyText"/>
              <w:rPr>
                <w:lang w:val="en-NZ"/>
              </w:rPr>
            </w:pPr>
            <w:r w:rsidRPr="00392B8F">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8F">
            <w:pPr>
              <w:pStyle w:val="BodyText"/>
              <w:rPr>
                <w:lang w:val="en-NZ"/>
              </w:rPr>
            </w:pPr>
            <w:r w:rsidRPr="00392B8F">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B8F" w:rsidP="00392B8F">
            <w:pPr>
              <w:pStyle w:val="BodyText"/>
            </w:pPr>
            <w:r w:rsidRPr="00392B8F">
              <w:t>Primary release.</w:t>
            </w:r>
          </w:p>
        </w:tc>
      </w:tr>
    </w:tbl>
    <w:p w:rsidR="0069678B" w:rsidP="00392B8F">
      <w:pPr>
        <w:pStyle w:val="BodyText"/>
      </w:pPr>
    </w:p>
    <w:p w:rsidR="0069678B" w:rsidP="00392B8F">
      <w:pPr>
        <w:pStyle w:val="BodyText"/>
      </w:pPr>
    </w:p>
    <w:p w:rsidR="00000000" w:rsidRPr="00392B8F" w:rsidP="00392B8F">
      <w:pPr>
        <w:pStyle w:val="Heading1"/>
      </w:pPr>
      <w:bookmarkStart w:id="2" w:name="O_494686"/>
      <w:bookmarkEnd w:id="2"/>
      <w:r w:rsidRPr="00392B8F">
        <w:t>Unit Descriptor</w:t>
      </w:r>
    </w:p>
    <w:p w:rsidR="00000000" w:rsidRPr="00392B8F" w:rsidP="00392B8F">
      <w:pPr>
        <w:pStyle w:val="BodyText"/>
      </w:pPr>
      <w:r w:rsidRPr="00392B8F">
        <w:t xml:space="preserve">This unit covers the ability to administer court fines and arrangements, manage debtors and </w:t>
      </w:r>
      <w:r w:rsidRPr="00392B8F">
        <w:t>negotiate payments. It includes undertaking case management of judgement debtors and managing a case load.</w:t>
      </w:r>
    </w:p>
    <w:p w:rsidR="00000000" w:rsidRPr="00392B8F" w:rsidP="00392B8F">
      <w:pPr>
        <w:pStyle w:val="BodyText"/>
      </w:pPr>
      <w:r w:rsidRPr="00392B8F">
        <w:t>In practice, administering court fines and debt management may overlap with other generalist or specialist public sector work activities, such as act</w:t>
      </w:r>
      <w:r w:rsidRPr="00392B8F">
        <w:t xml:space="preserve">ing ethically, working with diversity, complying with legislation, applying government processes, and gathering and analysing information. </w:t>
      </w:r>
    </w:p>
    <w:p w:rsidR="00000000" w:rsidRPr="00392B8F" w:rsidP="00392B8F">
      <w:pPr>
        <w:pStyle w:val="BodyText"/>
      </w:pPr>
      <w:r w:rsidRPr="00392B8F">
        <w:t>No licensing, legislative, regulatory or certification requirements apply to this unit at the time of endorsement.</w:t>
      </w:r>
    </w:p>
    <w:p w:rsidR="00000000" w:rsidRPr="00392B8F" w:rsidP="00392B8F">
      <w:pPr>
        <w:pStyle w:val="AllowPageBreak"/>
      </w:pPr>
    </w:p>
    <w:p w:rsidR="00000000" w:rsidRPr="00392B8F" w:rsidP="00392B8F">
      <w:pPr>
        <w:pStyle w:val="Heading1"/>
      </w:pPr>
      <w:bookmarkStart w:id="3" w:name="O_494698"/>
      <w:bookmarkEnd w:id="3"/>
      <w:r w:rsidRPr="00392B8F">
        <w:t>Application of the Unit</w:t>
      </w:r>
    </w:p>
    <w:p w:rsidR="00000000" w:rsidRPr="00392B8F" w:rsidP="00392B8F">
      <w:pPr>
        <w:pStyle w:val="BodyText"/>
      </w:pPr>
      <w:r w:rsidRPr="00392B8F">
        <w:t>The task of managing fines may be performed in a court setting and will be undertaken by authorised court officials operating under strictly specified procedures.</w:t>
      </w:r>
    </w:p>
    <w:p w:rsidR="00000000" w:rsidRPr="00392B8F" w:rsidP="00392B8F">
      <w:pPr>
        <w:pStyle w:val="AllowPageBreak"/>
      </w:pPr>
    </w:p>
    <w:p w:rsidR="00000000" w:rsidRPr="00392B8F" w:rsidP="00392B8F">
      <w:pPr>
        <w:pStyle w:val="Heading1"/>
      </w:pPr>
      <w:bookmarkStart w:id="4" w:name="O_494688"/>
      <w:bookmarkEnd w:id="4"/>
      <w:r w:rsidRPr="00392B8F">
        <w:t>Licensing/Regulatory Information</w:t>
      </w:r>
    </w:p>
    <w:p w:rsidR="00000000" w:rsidRPr="00392B8F" w:rsidP="00392B8F">
      <w:pPr>
        <w:pStyle w:val="BodyText"/>
      </w:pPr>
      <w:r w:rsidRPr="00392B8F">
        <w:t>Not</w:t>
      </w:r>
      <w:r w:rsidRPr="00392B8F">
        <w:t xml:space="preserve"> applicable.</w:t>
      </w:r>
    </w:p>
    <w:p w:rsidR="00000000" w:rsidRPr="00392B8F" w:rsidP="00392B8F">
      <w:pPr>
        <w:pStyle w:val="AllowPageBreak"/>
      </w:pPr>
    </w:p>
    <w:p w:rsidR="00000000" w:rsidRPr="00392B8F" w:rsidP="00392B8F">
      <w:pPr>
        <w:pStyle w:val="Heading1"/>
      </w:pPr>
      <w:bookmarkStart w:id="5" w:name="O_494692"/>
      <w:bookmarkEnd w:id="5"/>
      <w:r w:rsidRPr="00392B8F">
        <w:t>Pre-Requisites</w:t>
      </w:r>
    </w:p>
    <w:p w:rsidR="00000000" w:rsidRPr="00392B8F" w:rsidP="00392B8F">
      <w:pPr>
        <w:pStyle w:val="BodyText"/>
      </w:pPr>
      <w:r w:rsidRPr="00392B8F">
        <w:t>Not applicable.</w:t>
      </w:r>
    </w:p>
    <w:p w:rsidR="00000000" w:rsidRPr="00392B8F" w:rsidP="00392B8F">
      <w:pPr>
        <w:pStyle w:val="AllowPageBreak"/>
      </w:pPr>
    </w:p>
    <w:p w:rsidR="00000000" w:rsidRPr="00392B8F" w:rsidP="00392B8F">
      <w:pPr>
        <w:pStyle w:val="Heading1"/>
      </w:pPr>
      <w:bookmarkStart w:id="6" w:name="O_494693"/>
      <w:bookmarkEnd w:id="6"/>
      <w:r w:rsidRPr="00392B8F">
        <w:t>Employability Skills Information</w:t>
      </w:r>
    </w:p>
    <w:p w:rsidR="00000000" w:rsidRPr="00392B8F" w:rsidP="00392B8F">
      <w:pPr>
        <w:pStyle w:val="BodyText"/>
      </w:pPr>
      <w:r w:rsidRPr="00392B8F">
        <w:t>This unit contains employability skills.</w:t>
      </w:r>
    </w:p>
    <w:p w:rsidR="00000000" w:rsidRPr="00392B8F" w:rsidP="00392B8F">
      <w:pPr>
        <w:pStyle w:val="AllowPageBreak"/>
      </w:pPr>
    </w:p>
    <w:p w:rsidR="00000000" w:rsidRPr="00392B8F" w:rsidP="00392B8F">
      <w:pPr>
        <w:pStyle w:val="Heading1"/>
      </w:pPr>
      <w:bookmarkStart w:id="7" w:name="O_494694"/>
      <w:bookmarkEnd w:id="7"/>
      <w:r w:rsidRPr="00392B8F">
        <w:t>Elements and Performance Criteria Pre-Content</w:t>
      </w:r>
    </w:p>
    <w:tbl>
      <w:tblPr>
        <w:tblW w:w="0" w:type="auto"/>
        <w:tblLayout w:type="fixed"/>
        <w:tblCellMar>
          <w:left w:w="62" w:type="dxa"/>
          <w:right w:w="62" w:type="dxa"/>
        </w:tblCellMar>
        <w:tblLook w:val="0000"/>
      </w:tblPr>
      <w:tblGrid>
        <w:gridCol w:w="2582"/>
        <w:gridCol w:w="5940"/>
      </w:tblGrid>
      <w:tr w:rsidTr="0069678B">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2B8F">
            <w:pPr>
              <w:pStyle w:val="BodyText"/>
              <w:rPr>
                <w:lang w:val="en-NZ"/>
              </w:rPr>
            </w:pPr>
            <w:r w:rsidRPr="00392B8F">
              <w:t xml:space="preserve">Elements describe the essential outcomes </w:t>
            </w:r>
            <w:r w:rsidRPr="00392B8F">
              <w:t>of a unit of competency.</w:t>
            </w:r>
          </w:p>
        </w:tc>
        <w:tc>
          <w:tcPr>
            <w:tcW w:w="5940" w:type="dxa"/>
            <w:tcBorders>
              <w:top w:val="nil"/>
              <w:left w:val="nil"/>
              <w:bottom w:val="nil"/>
              <w:right w:val="nil"/>
            </w:tcBorders>
            <w:tcMar>
              <w:top w:w="0" w:type="dxa"/>
              <w:left w:w="62" w:type="dxa"/>
              <w:bottom w:w="0" w:type="dxa"/>
              <w:right w:w="62" w:type="dxa"/>
            </w:tcMar>
          </w:tcPr>
          <w:p w:rsidR="00000000" w:rsidRPr="00392B8F" w:rsidP="00392B8F">
            <w:pPr>
              <w:pStyle w:val="BodyText"/>
            </w:pPr>
            <w:r w:rsidRPr="00392B8F">
              <w:t xml:space="preserve">Performance criteria describe the performance needed to demonstrate achievement of the element. Where </w:t>
            </w:r>
            <w:r w:rsidRPr="00392B8F">
              <w:rPr>
                <w:rStyle w:val="BoldandItalics"/>
              </w:rPr>
              <w:t xml:space="preserve">bold italicised </w:t>
            </w:r>
            <w:r w:rsidRPr="00392B8F">
              <w:t>text is used, further information is detailed in the range statement. Assessment of performance is to be consistent with the evidence guide.</w:t>
            </w:r>
          </w:p>
        </w:tc>
      </w:tr>
    </w:tbl>
    <w:p w:rsidR="00000000" w:rsidRPr="00392B8F" w:rsidP="00392B8F">
      <w:pPr>
        <w:pStyle w:val="BodyText"/>
      </w:pPr>
    </w:p>
    <w:p w:rsidR="00000000" w:rsidRPr="00392B8F" w:rsidP="00392B8F">
      <w:pPr>
        <w:pStyle w:val="AllowPageBreak"/>
      </w:pPr>
    </w:p>
    <w:p w:rsidR="00000000" w:rsidRPr="00392B8F" w:rsidP="00392B8F">
      <w:pPr>
        <w:pStyle w:val="Heading1"/>
      </w:pPr>
      <w:bookmarkStart w:id="8" w:name="O_494695"/>
      <w:bookmarkEnd w:id="8"/>
      <w:r w:rsidRPr="00392B8F">
        <w:t>Elements and Performance Criteria</w:t>
      </w:r>
    </w:p>
    <w:tbl>
      <w:tblPr>
        <w:tblW w:w="0" w:type="auto"/>
        <w:tblLayout w:type="fixed"/>
        <w:tblCellMar>
          <w:left w:w="62" w:type="dxa"/>
          <w:right w:w="62" w:type="dxa"/>
        </w:tblCellMar>
        <w:tblLook w:val="0000"/>
      </w:tblPr>
      <w:tblGrid>
        <w:gridCol w:w="2582"/>
        <w:gridCol w:w="5940"/>
      </w:tblGrid>
      <w:tr w:rsidTr="0069678B">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RPr="00392B8F" w:rsidP="00392B8F">
            <w:pPr>
              <w:pStyle w:val="BodyText"/>
            </w:pPr>
            <w:r w:rsidRPr="00392B8F">
              <w:rPr>
                <w:rStyle w:val="SpecialBold"/>
              </w:rPr>
              <w:t>ELEMENT</w:t>
            </w:r>
          </w:p>
        </w:tc>
        <w:tc>
          <w:tcPr>
            <w:tcW w:w="5940" w:type="dxa"/>
            <w:tcBorders>
              <w:top w:val="nil"/>
              <w:left w:val="nil"/>
              <w:bottom w:val="nil"/>
              <w:right w:val="nil"/>
            </w:tcBorders>
            <w:tcMar>
              <w:top w:w="0" w:type="dxa"/>
              <w:left w:w="62" w:type="dxa"/>
              <w:bottom w:w="0" w:type="dxa"/>
              <w:right w:w="62" w:type="dxa"/>
            </w:tcMar>
          </w:tcPr>
          <w:p w:rsidR="00000000" w:rsidP="00392B8F">
            <w:pPr>
              <w:pStyle w:val="BodyText"/>
              <w:rPr>
                <w:lang w:val="en-NZ"/>
              </w:rPr>
            </w:pPr>
            <w:r w:rsidRPr="00392B8F">
              <w:rPr>
                <w:rStyle w:val="SpecialBold"/>
              </w:rPr>
              <w:t>PERFORMANCE CRITERIA</w:t>
            </w:r>
          </w:p>
        </w:tc>
      </w:tr>
      <w:tr w:rsidTr="0069678B">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2B8F">
            <w:pPr>
              <w:pStyle w:val="List"/>
              <w:rPr>
                <w:lang w:val="en-NZ"/>
              </w:rPr>
            </w:pPr>
            <w:r w:rsidRPr="00392B8F">
              <w:rPr>
                <w:rStyle w:val="SpecialBold"/>
              </w:rPr>
              <w:t>1.</w:t>
            </w:r>
            <w:r w:rsidRPr="00392B8F">
              <w:rPr>
                <w:rStyle w:val="SpecialBold"/>
              </w:rPr>
              <w:tab/>
            </w:r>
            <w:r w:rsidRPr="00392B8F">
              <w:rPr>
                <w:rStyle w:val="SpecialBold"/>
              </w:rPr>
              <w:t>Undertake case management of judgement debtors.</w:t>
            </w:r>
          </w:p>
        </w:tc>
        <w:tc>
          <w:tcPr>
            <w:tcW w:w="5940" w:type="dxa"/>
            <w:tcBorders>
              <w:top w:val="nil"/>
              <w:left w:val="nil"/>
              <w:bottom w:val="nil"/>
              <w:right w:val="nil"/>
            </w:tcBorders>
            <w:tcMar>
              <w:top w:w="0" w:type="dxa"/>
              <w:left w:w="62" w:type="dxa"/>
              <w:bottom w:w="0" w:type="dxa"/>
              <w:right w:w="62" w:type="dxa"/>
            </w:tcMar>
          </w:tcPr>
          <w:p w:rsidR="00000000" w:rsidRPr="00392B8F" w:rsidP="00392B8F">
            <w:pPr>
              <w:pStyle w:val="List"/>
            </w:pPr>
            <w:r w:rsidRPr="00392B8F">
              <w:t>1.1.</w:t>
            </w:r>
            <w:r w:rsidRPr="00392B8F">
              <w:tab/>
              <w:t xml:space="preserve">Financial assessments are undertaken of income, assets and expenditure in relation to </w:t>
            </w:r>
            <w:r w:rsidRPr="00392B8F">
              <w:rPr>
                <w:rStyle w:val="BoldandItalics"/>
              </w:rPr>
              <w:t>payment arrangements</w:t>
            </w:r>
            <w:r w:rsidRPr="00392B8F">
              <w:t>.</w:t>
            </w:r>
          </w:p>
          <w:p w:rsidR="00000000" w:rsidRPr="00392B8F" w:rsidP="00392B8F">
            <w:pPr>
              <w:pStyle w:val="List"/>
            </w:pPr>
            <w:r w:rsidRPr="00392B8F">
              <w:t>1.2.</w:t>
            </w:r>
            <w:r w:rsidRPr="00392B8F">
              <w:tab/>
              <w:t xml:space="preserve">Decisions regarding applications for relief are made in accordance with </w:t>
            </w:r>
            <w:r w:rsidRPr="00392B8F">
              <w:rPr>
                <w:rStyle w:val="BoldandItalics"/>
              </w:rPr>
              <w:t>legislation</w:t>
            </w:r>
            <w:r w:rsidRPr="00392B8F">
              <w:t xml:space="preserve">, </w:t>
            </w:r>
            <w:r w:rsidRPr="00392B8F">
              <w:rPr>
                <w:rStyle w:val="BoldandItalics"/>
              </w:rPr>
              <w:t>pract</w:t>
            </w:r>
            <w:r w:rsidRPr="00392B8F">
              <w:rPr>
                <w:rStyle w:val="BoldandItalics"/>
              </w:rPr>
              <w:t>ice and procedures</w:t>
            </w:r>
            <w:r w:rsidRPr="00392B8F">
              <w:t>.</w:t>
            </w:r>
          </w:p>
          <w:p w:rsidR="00000000" w:rsidRPr="00392B8F" w:rsidP="00392B8F">
            <w:pPr>
              <w:pStyle w:val="List"/>
            </w:pPr>
            <w:r w:rsidRPr="00392B8F">
              <w:t>1.3.</w:t>
            </w:r>
            <w:r w:rsidRPr="00392B8F">
              <w:tab/>
              <w:t>Payment arrangements are negotiated in accordance with delegated authority and clients' ability to pay.</w:t>
            </w:r>
          </w:p>
          <w:p w:rsidR="00000000" w:rsidRPr="00392B8F" w:rsidP="00392B8F">
            <w:pPr>
              <w:pStyle w:val="List"/>
            </w:pPr>
            <w:r w:rsidRPr="00392B8F">
              <w:t>1.4.</w:t>
            </w:r>
            <w:r w:rsidRPr="00392B8F">
              <w:tab/>
              <w:t>Contact is made with fine defaulters in order to collect debts according to organisational policy and procedures.</w:t>
            </w:r>
          </w:p>
          <w:p w:rsidR="00000000" w:rsidRPr="00392B8F" w:rsidP="00392B8F">
            <w:pPr>
              <w:pStyle w:val="List"/>
            </w:pPr>
            <w:r w:rsidRPr="00392B8F">
              <w:t>1.5.</w:t>
            </w:r>
            <w:r w:rsidRPr="00392B8F">
              <w:tab/>
              <w:t>Wor</w:t>
            </w:r>
            <w:r w:rsidRPr="00392B8F">
              <w:t>kplace safety requirements are applied when dealing with difficult or irate clients.</w:t>
            </w:r>
          </w:p>
          <w:p w:rsidR="00000000" w:rsidP="00392B8F">
            <w:pPr>
              <w:pStyle w:val="List"/>
              <w:rPr>
                <w:lang w:val="en-NZ"/>
              </w:rPr>
            </w:pPr>
            <w:r w:rsidRPr="00392B8F">
              <w:t>1.6.</w:t>
            </w:r>
            <w:r w:rsidRPr="00392B8F">
              <w:tab/>
              <w:t>Referrals are made to authorised officer or official for alternative penalties where necessary, according to organisational policy and procedures.</w:t>
            </w:r>
          </w:p>
        </w:tc>
      </w:tr>
      <w:tr w:rsidTr="0069678B">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92B8F">
            <w:pPr>
              <w:pStyle w:val="List"/>
              <w:rPr>
                <w:lang w:val="en-NZ"/>
              </w:rPr>
            </w:pPr>
            <w:r w:rsidRPr="00392B8F">
              <w:rPr>
                <w:rStyle w:val="SpecialBold"/>
              </w:rPr>
              <w:t>2.</w:t>
            </w:r>
            <w:r w:rsidRPr="00392B8F">
              <w:rPr>
                <w:rStyle w:val="SpecialBold"/>
              </w:rPr>
              <w:tab/>
              <w:t xml:space="preserve">Participate in </w:t>
            </w:r>
            <w:r w:rsidRPr="00392B8F">
              <w:rPr>
                <w:rStyle w:val="SpecialBold"/>
              </w:rPr>
              <w:t>management of case load.</w:t>
            </w:r>
          </w:p>
        </w:tc>
        <w:tc>
          <w:tcPr>
            <w:tcW w:w="5940" w:type="dxa"/>
            <w:tcBorders>
              <w:top w:val="nil"/>
              <w:left w:val="nil"/>
              <w:bottom w:val="nil"/>
              <w:right w:val="nil"/>
            </w:tcBorders>
            <w:tcMar>
              <w:top w:w="0" w:type="dxa"/>
              <w:left w:w="62" w:type="dxa"/>
              <w:bottom w:w="0" w:type="dxa"/>
              <w:right w:w="62" w:type="dxa"/>
            </w:tcMar>
          </w:tcPr>
          <w:p w:rsidR="00000000" w:rsidRPr="00392B8F" w:rsidP="00392B8F">
            <w:pPr>
              <w:pStyle w:val="List"/>
            </w:pPr>
            <w:r w:rsidRPr="00392B8F">
              <w:t>2.1.</w:t>
            </w:r>
            <w:r w:rsidRPr="00392B8F">
              <w:tab/>
              <w:t>Enforcements are issued and cancelled in accordance with delegated authority.</w:t>
            </w:r>
          </w:p>
          <w:p w:rsidR="00000000" w:rsidRPr="00392B8F" w:rsidP="00392B8F">
            <w:pPr>
              <w:pStyle w:val="List"/>
            </w:pPr>
            <w:r w:rsidRPr="00392B8F">
              <w:t>2.2.</w:t>
            </w:r>
            <w:r w:rsidRPr="00392B8F">
              <w:tab/>
              <w:t>Data matching is conducted to confirm information as required.</w:t>
            </w:r>
          </w:p>
          <w:p w:rsidR="00000000" w:rsidRPr="00392B8F" w:rsidP="00392B8F">
            <w:pPr>
              <w:pStyle w:val="List"/>
            </w:pPr>
            <w:r w:rsidRPr="00392B8F">
              <w:t>2.3.</w:t>
            </w:r>
            <w:r w:rsidRPr="00392B8F">
              <w:tab/>
              <w:t xml:space="preserve">Schedule of action dates is maintained and used. </w:t>
            </w:r>
          </w:p>
          <w:p w:rsidR="00000000" w:rsidRPr="00392B8F" w:rsidP="00392B8F">
            <w:pPr>
              <w:pStyle w:val="List"/>
            </w:pPr>
            <w:r w:rsidRPr="00392B8F">
              <w:t>2.4.</w:t>
            </w:r>
            <w:r w:rsidRPr="00392B8F">
              <w:tab/>
              <w:t>Lists are managed ac</w:t>
            </w:r>
            <w:r w:rsidRPr="00392B8F">
              <w:t>cording to court requirements.</w:t>
            </w:r>
          </w:p>
          <w:p w:rsidR="00000000" w:rsidRPr="00392B8F" w:rsidP="00392B8F">
            <w:pPr>
              <w:pStyle w:val="List"/>
            </w:pPr>
            <w:r w:rsidRPr="00392B8F">
              <w:t>2.5.</w:t>
            </w:r>
            <w:r w:rsidRPr="00392B8F">
              <w:tab/>
              <w:t>Cases are managed in line with organisational policy and procedure.</w:t>
            </w:r>
          </w:p>
          <w:p w:rsidR="00000000" w:rsidRPr="00392B8F" w:rsidP="00392B8F">
            <w:pPr>
              <w:pStyle w:val="List"/>
            </w:pPr>
            <w:r w:rsidRPr="00392B8F">
              <w:t>2.6.</w:t>
            </w:r>
            <w:r w:rsidRPr="00392B8F">
              <w:tab/>
              <w:t>Case management records are maintained in accordance with legislation, practice and procedures.</w:t>
            </w:r>
          </w:p>
        </w:tc>
      </w:tr>
    </w:tbl>
    <w:p w:rsidR="00000000" w:rsidRPr="00392B8F" w:rsidP="00392B8F">
      <w:pPr>
        <w:pStyle w:val="BodyText"/>
      </w:pPr>
    </w:p>
    <w:p w:rsidR="00000000" w:rsidRPr="00392B8F" w:rsidP="00392B8F">
      <w:pPr>
        <w:pStyle w:val="AllowPageBreak"/>
      </w:pPr>
    </w:p>
    <w:p w:rsidR="00000000" w:rsidRPr="00392B8F" w:rsidP="00392B8F">
      <w:pPr>
        <w:pStyle w:val="Heading1"/>
      </w:pPr>
      <w:bookmarkStart w:id="9" w:name="O_494690"/>
      <w:bookmarkEnd w:id="9"/>
      <w:r w:rsidRPr="00392B8F">
        <w:t>Required Skills and Knowledge</w:t>
      </w:r>
    </w:p>
    <w:tbl>
      <w:tblPr>
        <w:tblW w:w="0" w:type="auto"/>
        <w:tblLayout w:type="fixed"/>
        <w:tblCellMar>
          <w:left w:w="62" w:type="dxa"/>
          <w:right w:w="62" w:type="dxa"/>
        </w:tblCellMar>
        <w:tblLook w:val="0000"/>
      </w:tblPr>
      <w:tblGrid>
        <w:gridCol w:w="8522"/>
      </w:tblGrid>
      <w:tr w:rsidTr="006967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2B8F">
            <w:pPr>
              <w:pStyle w:val="BodyText"/>
              <w:rPr>
                <w:lang w:val="en-NZ"/>
              </w:rPr>
            </w:pPr>
            <w:r w:rsidRPr="00392B8F">
              <w:t>This section describes the skills and knowledge required for this unit.</w:t>
            </w:r>
          </w:p>
        </w:tc>
      </w:tr>
      <w:tr w:rsidTr="006967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2B8F">
            <w:pPr>
              <w:pStyle w:val="BodyText"/>
              <w:rPr>
                <w:lang w:val="en-NZ"/>
              </w:rPr>
            </w:pPr>
            <w:r w:rsidRPr="00392B8F">
              <w:rPr>
                <w:rStyle w:val="SpecialBold"/>
              </w:rPr>
              <w:t>Required skills</w:t>
            </w:r>
          </w:p>
        </w:tc>
      </w:tr>
      <w:tr w:rsidTr="006967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2B8F" w:rsidP="00392B8F">
            <w:pPr>
              <w:pStyle w:val="ListBullet"/>
            </w:pPr>
            <w:r w:rsidRPr="00392B8F">
              <w:t>initiative and enterprise skills to:</w:t>
            </w:r>
          </w:p>
          <w:p w:rsidR="00000000" w:rsidRPr="00392B8F" w:rsidP="00392B8F">
            <w:pPr>
              <w:pStyle w:val="ListBullet2"/>
            </w:pPr>
            <w:r w:rsidRPr="00392B8F">
              <w:t>apply rules, Acts, procedures, practice directions and legislation in the context of court fines administration and debt manage</w:t>
            </w:r>
            <w:r w:rsidRPr="00392B8F">
              <w:t>ment</w:t>
            </w:r>
          </w:p>
          <w:p w:rsidR="00000000" w:rsidRPr="00392B8F" w:rsidP="00392B8F">
            <w:pPr>
              <w:pStyle w:val="ListBullet2"/>
            </w:pPr>
            <w:r w:rsidRPr="00392B8F">
              <w:t>apply procedures relating to public sector legislation, such as OHS and environment in the context of court fines administration and debt management</w:t>
            </w:r>
          </w:p>
          <w:p w:rsidR="00000000" w:rsidRPr="00392B8F" w:rsidP="00392B8F">
            <w:pPr>
              <w:pStyle w:val="ListBullet2"/>
            </w:pPr>
            <w:r w:rsidRPr="00392B8F">
              <w:t>identify principles and procedures in relation to financial assessments and data matching</w:t>
            </w:r>
          </w:p>
          <w:p w:rsidR="00000000" w:rsidRPr="00392B8F" w:rsidP="00392B8F">
            <w:pPr>
              <w:pStyle w:val="ListBullet"/>
            </w:pPr>
            <w:r w:rsidRPr="00392B8F">
              <w:t>communication skills to:</w:t>
            </w:r>
          </w:p>
          <w:p w:rsidR="00000000" w:rsidRPr="00392B8F" w:rsidP="00392B8F">
            <w:pPr>
              <w:pStyle w:val="ListBullet2"/>
            </w:pPr>
            <w:r w:rsidRPr="00392B8F">
              <w:t>deal effectively with a diverse range of clients</w:t>
            </w:r>
          </w:p>
          <w:p w:rsidR="00000000" w:rsidRPr="00392B8F" w:rsidP="00392B8F">
            <w:pPr>
              <w:pStyle w:val="ListBullet2"/>
            </w:pPr>
            <w:r w:rsidRPr="00392B8F">
              <w:t>negotiate payment arrangements</w:t>
            </w:r>
          </w:p>
          <w:p w:rsidR="00000000" w:rsidRPr="00392B8F" w:rsidP="00392B8F">
            <w:pPr>
              <w:pStyle w:val="ListBullet"/>
            </w:pPr>
            <w:r w:rsidRPr="00392B8F">
              <w:t>interpersonal skills to respond to diversity, including gender and disability</w:t>
            </w:r>
          </w:p>
          <w:p w:rsidR="00000000" w:rsidRPr="00392B8F" w:rsidP="00392B8F">
            <w:pPr>
              <w:pStyle w:val="ListBullet"/>
            </w:pPr>
            <w:r w:rsidRPr="00392B8F">
              <w:t>literacy skills to:</w:t>
            </w:r>
          </w:p>
          <w:p w:rsidR="00000000" w:rsidRPr="00392B8F" w:rsidP="00392B8F">
            <w:pPr>
              <w:pStyle w:val="ListBullet2"/>
            </w:pPr>
            <w:r w:rsidRPr="00392B8F">
              <w:t>interpret complex legal documents, such as judgeme</w:t>
            </w:r>
            <w:r w:rsidRPr="00392B8F">
              <w:t>nts and legislation</w:t>
            </w:r>
          </w:p>
          <w:p w:rsidR="00000000" w:rsidRPr="00392B8F" w:rsidP="00392B8F">
            <w:pPr>
              <w:pStyle w:val="ListBullet2"/>
            </w:pPr>
            <w:r w:rsidRPr="00392B8F">
              <w:t>maintain accurate case management records</w:t>
            </w:r>
          </w:p>
          <w:p w:rsidR="00000000" w:rsidP="00392B8F">
            <w:pPr>
              <w:pStyle w:val="ListBullet"/>
              <w:rPr>
                <w:lang w:val="en-NZ"/>
              </w:rPr>
            </w:pPr>
            <w:r w:rsidRPr="00392B8F">
              <w:t>technology skills to operate computer technology for data input and case management</w:t>
            </w:r>
          </w:p>
        </w:tc>
      </w:tr>
      <w:tr w:rsidTr="006967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2B8F">
            <w:pPr>
              <w:pStyle w:val="BodyText"/>
              <w:rPr>
                <w:lang w:val="en-NZ"/>
              </w:rPr>
            </w:pPr>
            <w:r w:rsidRPr="00392B8F">
              <w:rPr>
                <w:rStyle w:val="SpecialBold"/>
              </w:rPr>
              <w:t>Required knowledge</w:t>
            </w:r>
          </w:p>
        </w:tc>
      </w:tr>
      <w:tr w:rsidTr="006967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2B8F" w:rsidP="00392B8F">
            <w:pPr>
              <w:pStyle w:val="ListBullet"/>
            </w:pPr>
            <w:r w:rsidRPr="00392B8F">
              <w:t>rules, Acts, procedures, practice directions and legislation</w:t>
            </w:r>
            <w:r w:rsidRPr="00392B8F">
              <w:t xml:space="preserve"> relating to administration of court fines and debt management</w:t>
            </w:r>
          </w:p>
          <w:p w:rsidR="00000000" w:rsidRPr="00392B8F" w:rsidP="00392B8F">
            <w:pPr>
              <w:pStyle w:val="ListBullet"/>
            </w:pPr>
            <w:r w:rsidRPr="00392B8F">
              <w:t>courts administration structure</w:t>
            </w:r>
          </w:p>
          <w:p w:rsidR="00000000" w:rsidRPr="00392B8F" w:rsidP="00392B8F">
            <w:pPr>
              <w:pStyle w:val="ListBullet"/>
            </w:pPr>
            <w:r w:rsidRPr="00392B8F">
              <w:t>principles of judicial independence</w:t>
            </w:r>
          </w:p>
          <w:p w:rsidR="00000000" w:rsidRPr="00392B8F" w:rsidP="00392B8F">
            <w:pPr>
              <w:pStyle w:val="ListBullet"/>
            </w:pPr>
            <w:r w:rsidRPr="00392B8F">
              <w:t>current approaches to courts administration</w:t>
            </w:r>
          </w:p>
          <w:p w:rsidR="00000000" w:rsidRPr="00392B8F" w:rsidP="00392B8F">
            <w:pPr>
              <w:pStyle w:val="ListBullet"/>
            </w:pPr>
            <w:r w:rsidRPr="00392B8F">
              <w:t>fines enforcement policy</w:t>
            </w:r>
          </w:p>
          <w:p w:rsidR="00000000" w:rsidRPr="00392B8F" w:rsidP="00392B8F">
            <w:pPr>
              <w:pStyle w:val="ListBullet"/>
            </w:pPr>
            <w:r w:rsidRPr="00392B8F">
              <w:t>limits of authority to negotiate payment arrangements an</w:t>
            </w:r>
            <w:r w:rsidRPr="00392B8F">
              <w:t>d make decisions on applications for relief</w:t>
            </w:r>
          </w:p>
          <w:p w:rsidR="00000000" w:rsidRPr="00392B8F" w:rsidP="00392B8F">
            <w:pPr>
              <w:pStyle w:val="ListBullet"/>
            </w:pPr>
            <w:r w:rsidRPr="00392B8F">
              <w:t>case management in the context of fines administration and debt management</w:t>
            </w:r>
          </w:p>
          <w:p w:rsidR="00000000" w:rsidRPr="00392B8F" w:rsidP="00392B8F">
            <w:pPr>
              <w:pStyle w:val="ListBullet"/>
            </w:pPr>
            <w:r w:rsidRPr="00392B8F">
              <w:t>equal employment opportunity principles</w:t>
            </w:r>
          </w:p>
          <w:p w:rsidR="00000000" w:rsidRPr="00392B8F" w:rsidP="00392B8F">
            <w:pPr>
              <w:pStyle w:val="ListBullet"/>
            </w:pPr>
            <w:r w:rsidRPr="00392B8F">
              <w:t>equity and diversity principles</w:t>
            </w:r>
          </w:p>
          <w:p w:rsidR="00000000" w:rsidRPr="00392B8F" w:rsidP="00392B8F">
            <w:pPr>
              <w:pStyle w:val="ListBullet"/>
            </w:pPr>
            <w:r w:rsidRPr="00392B8F">
              <w:t>working ethically</w:t>
            </w:r>
          </w:p>
          <w:p w:rsidR="00000000" w:rsidRPr="00392B8F" w:rsidP="00392B8F">
            <w:pPr>
              <w:pStyle w:val="ListBullet"/>
            </w:pPr>
            <w:r w:rsidRPr="00392B8F">
              <w:t>public sector legislation, such as OHS and envi</w:t>
            </w:r>
            <w:r w:rsidRPr="00392B8F">
              <w:t>ronment in the context of court fines administration and debt management</w:t>
            </w:r>
          </w:p>
        </w:tc>
      </w:tr>
    </w:tbl>
    <w:p w:rsidR="00000000" w:rsidRPr="00392B8F" w:rsidP="00392B8F">
      <w:pPr>
        <w:pStyle w:val="BodyText"/>
      </w:pPr>
    </w:p>
    <w:p w:rsidR="00000000" w:rsidRPr="00392B8F" w:rsidP="00392B8F">
      <w:pPr>
        <w:pStyle w:val="AllowPageBreak"/>
      </w:pPr>
    </w:p>
    <w:p w:rsidR="00000000" w:rsidRPr="00392B8F" w:rsidP="00392B8F">
      <w:pPr>
        <w:pStyle w:val="Heading1"/>
      </w:pPr>
      <w:bookmarkStart w:id="10" w:name="O_494689"/>
      <w:bookmarkEnd w:id="10"/>
      <w:r w:rsidRPr="00392B8F">
        <w:t>Evidence Guide</w:t>
      </w:r>
    </w:p>
    <w:tbl>
      <w:tblPr>
        <w:tblW w:w="9608" w:type="dxa"/>
        <w:tblLayout w:type="fixed"/>
        <w:tblCellMar>
          <w:left w:w="62" w:type="dxa"/>
          <w:right w:w="62" w:type="dxa"/>
        </w:tblCellMar>
        <w:tblLook w:val="0000"/>
      </w:tblPr>
      <w:tblGrid>
        <w:gridCol w:w="2808"/>
        <w:gridCol w:w="6800"/>
      </w:tblGrid>
      <w:tr w:rsidTr="0069678B">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392B8F">
            <w:pPr>
              <w:pStyle w:val="BodyText"/>
              <w:rPr>
                <w:lang w:val="en-NZ"/>
              </w:rPr>
            </w:pPr>
            <w:r w:rsidRPr="00392B8F">
              <w:t xml:space="preserve">The Evidence Guide provides advice on assessment and must be read in conjunction with the performance criteria, required skills and knowledge, </w:t>
            </w:r>
            <w:r w:rsidRPr="00392B8F">
              <w:t>range statement and the Assessment Guidelines for the Training Package.</w:t>
            </w:r>
          </w:p>
        </w:tc>
      </w:tr>
      <w:tr w:rsidTr="0069678B">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2B8F">
            <w:pPr>
              <w:pStyle w:val="BodyText"/>
              <w:rPr>
                <w:lang w:val="en-NZ"/>
              </w:rPr>
            </w:pPr>
            <w:r w:rsidRPr="00392B8F">
              <w:rPr>
                <w:rStyle w:val="SpecialBold"/>
              </w:rPr>
              <w:t>Critical aspects for assessment and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392B8F" w:rsidP="00392B8F">
            <w:pPr>
              <w:pStyle w:val="BodyText"/>
            </w:pPr>
            <w:r w:rsidRPr="00392B8F">
              <w:t>Assessment must confirm the ability to:</w:t>
            </w:r>
          </w:p>
          <w:p w:rsidR="00000000" w:rsidRPr="00392B8F" w:rsidP="00392B8F">
            <w:pPr>
              <w:pStyle w:val="ListBullet"/>
            </w:pPr>
            <w:r w:rsidRPr="00392B8F">
              <w:t xml:space="preserve">undertake assessment of client's income, assets </w:t>
            </w:r>
            <w:r w:rsidRPr="00392B8F">
              <w:t>and expenditure</w:t>
            </w:r>
          </w:p>
          <w:p w:rsidR="00000000" w:rsidRPr="00392B8F" w:rsidP="00392B8F">
            <w:pPr>
              <w:pStyle w:val="ListBullet"/>
            </w:pPr>
            <w:r w:rsidRPr="00392B8F">
              <w:t>determine client's ability to make payments and then negotiate payment arrangements</w:t>
            </w:r>
          </w:p>
          <w:p w:rsidR="00000000" w:rsidRPr="00392B8F" w:rsidP="00392B8F">
            <w:pPr>
              <w:pStyle w:val="ListBullet"/>
            </w:pPr>
            <w:r w:rsidRPr="00392B8F">
              <w:t>make arrangements for debt collection</w:t>
            </w:r>
          </w:p>
          <w:p w:rsidR="00000000" w:rsidRPr="00392B8F" w:rsidP="00392B8F">
            <w:pPr>
              <w:pStyle w:val="ListBullet"/>
            </w:pPr>
            <w:r w:rsidRPr="00392B8F">
              <w:t>apply appropriate risk-management procedures to ensure safety in the workplace</w:t>
            </w:r>
          </w:p>
          <w:p w:rsidR="00000000" w:rsidRPr="00392B8F" w:rsidP="00392B8F">
            <w:pPr>
              <w:pStyle w:val="ListBullet"/>
            </w:pPr>
            <w:r w:rsidRPr="00392B8F">
              <w:t>make referrals to magistrates</w:t>
            </w:r>
          </w:p>
          <w:p w:rsidR="00000000" w:rsidRPr="00392B8F" w:rsidP="00392B8F">
            <w:pPr>
              <w:pStyle w:val="ListBullet"/>
            </w:pPr>
            <w:r w:rsidRPr="00392B8F">
              <w:t>manage th</w:t>
            </w:r>
            <w:r w:rsidRPr="00392B8F">
              <w:t>e actions, schedules and details required of a case load</w:t>
            </w:r>
          </w:p>
          <w:p w:rsidR="00000000" w:rsidRPr="00392B8F" w:rsidP="00392B8F">
            <w:pPr>
              <w:pStyle w:val="ListBullet"/>
            </w:pPr>
            <w:r w:rsidRPr="00392B8F">
              <w:t>apply legislative practices and procedures</w:t>
            </w:r>
          </w:p>
          <w:p w:rsidR="00000000" w:rsidRPr="00392B8F" w:rsidP="00392B8F">
            <w:pPr>
              <w:pStyle w:val="BodyText"/>
            </w:pPr>
            <w:r w:rsidRPr="00392B8F">
              <w:rPr>
                <w:rStyle w:val="SpecialBold"/>
              </w:rPr>
              <w:t>Consistency in performance</w:t>
            </w:r>
          </w:p>
          <w:p w:rsidR="00000000" w:rsidP="00392B8F">
            <w:pPr>
              <w:pStyle w:val="BodyText"/>
              <w:rPr>
                <w:lang w:val="en-NZ"/>
              </w:rPr>
            </w:pPr>
            <w:r w:rsidRPr="00392B8F">
              <w:t>Competency should be demonstrated by administering court fines and arrangements, managing debtors and negotiating payments on a range of occasions, over time.</w:t>
            </w:r>
          </w:p>
        </w:tc>
      </w:tr>
      <w:tr w:rsidTr="0069678B">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2B8F">
            <w:pPr>
              <w:pStyle w:val="BodyText"/>
              <w:rPr>
                <w:lang w:val="en-NZ"/>
              </w:rPr>
            </w:pPr>
            <w:r w:rsidRPr="00392B8F">
              <w:rPr>
                <w:rStyle w:val="SpecialBold"/>
              </w:rPr>
              <w:t>Context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392B8F" w:rsidP="00392B8F">
            <w:pPr>
              <w:pStyle w:val="BodyText"/>
            </w:pPr>
            <w:r w:rsidRPr="00392B8F">
              <w:t>Assessment must comply with:</w:t>
            </w:r>
          </w:p>
          <w:p w:rsidR="00000000" w:rsidRPr="00392B8F" w:rsidP="00392B8F">
            <w:pPr>
              <w:pStyle w:val="ListBullet"/>
            </w:pPr>
            <w:r w:rsidRPr="00392B8F">
              <w:t>applicable regula</w:t>
            </w:r>
            <w:r w:rsidRPr="00392B8F">
              <w:t>tions and codes</w:t>
            </w:r>
          </w:p>
          <w:p w:rsidR="00000000" w:rsidRPr="00392B8F" w:rsidP="00392B8F">
            <w:pPr>
              <w:pStyle w:val="ListBullet"/>
            </w:pPr>
            <w:r w:rsidRPr="00392B8F">
              <w:t>workplace procedures and protocols</w:t>
            </w:r>
          </w:p>
          <w:p w:rsidR="00000000" w:rsidRPr="00392B8F" w:rsidP="00392B8F">
            <w:pPr>
              <w:pStyle w:val="BodyText"/>
            </w:pPr>
            <w:r w:rsidRPr="00392B8F">
              <w:t>Access may be required to:</w:t>
            </w:r>
          </w:p>
          <w:p w:rsidR="00000000" w:rsidRPr="00392B8F" w:rsidP="00392B8F">
            <w:pPr>
              <w:pStyle w:val="ListBullet"/>
            </w:pPr>
            <w:r w:rsidRPr="00392B8F">
              <w:t>a workplace environment or one that closely resembles normal work practices and replicates the range of conditions likely to be encountered when administering court fines and de</w:t>
            </w:r>
            <w:r w:rsidRPr="00392B8F">
              <w:t>bt management, including coping with difficulties, irregularities and breakdowns in routine</w:t>
            </w:r>
          </w:p>
          <w:p w:rsidR="00000000" w:rsidRPr="00392B8F" w:rsidP="00392B8F">
            <w:pPr>
              <w:pStyle w:val="ListBullet"/>
            </w:pPr>
            <w:r w:rsidRPr="00392B8F">
              <w:t>legislation, policy, procedures and protocols relating to court fines and debts</w:t>
            </w:r>
          </w:p>
          <w:p w:rsidR="00000000" w:rsidP="00392B8F">
            <w:pPr>
              <w:pStyle w:val="ListBullet"/>
              <w:rPr>
                <w:lang w:val="en-NZ"/>
              </w:rPr>
            </w:pPr>
            <w:r w:rsidRPr="00392B8F">
              <w:t>case studies and workplace scenarios to capture the range of situations likely to be</w:t>
            </w:r>
            <w:r w:rsidRPr="00392B8F">
              <w:t xml:space="preserve"> encountered when administering court fines and debt management</w:t>
            </w:r>
          </w:p>
        </w:tc>
      </w:tr>
      <w:tr w:rsidTr="0069678B">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92B8F">
            <w:pPr>
              <w:pStyle w:val="BodyText"/>
              <w:rPr>
                <w:lang w:val="en-NZ"/>
              </w:rPr>
            </w:pPr>
            <w:r w:rsidRPr="00392B8F">
              <w:rPr>
                <w:rStyle w:val="SpecialBold"/>
              </w:rPr>
              <w:t>Guidance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392B8F" w:rsidP="00392B8F">
            <w:pPr>
              <w:pStyle w:val="BodyText"/>
            </w:pPr>
            <w:r w:rsidRPr="00392B8F">
              <w:t>The following assessment methods are suggested:</w:t>
            </w:r>
          </w:p>
          <w:p w:rsidR="00000000" w:rsidRPr="00392B8F" w:rsidP="00392B8F">
            <w:pPr>
              <w:pStyle w:val="ListBullet"/>
            </w:pPr>
            <w:r w:rsidRPr="00392B8F">
              <w:t>oral questioning about relevant legislation, acting ethically, and applying processes</w:t>
            </w:r>
          </w:p>
          <w:p w:rsidR="00000000" w:rsidRPr="00392B8F" w:rsidP="00392B8F">
            <w:pPr>
              <w:pStyle w:val="ListBullet"/>
            </w:pPr>
            <w:r w:rsidRPr="00392B8F">
              <w:t>observation of the candidate responding to a range of contexts to ensure achievement of the unit outcomes</w:t>
            </w:r>
          </w:p>
          <w:p w:rsidR="00000000" w:rsidRPr="00392B8F" w:rsidP="00392B8F">
            <w:pPr>
              <w:pStyle w:val="ListBullet"/>
            </w:pPr>
            <w:r w:rsidRPr="00392B8F">
              <w:t>feedback from peers and/or supervisor that the candidate consistently applies relevant workplace procedures</w:t>
            </w:r>
          </w:p>
          <w:p w:rsidR="00000000" w:rsidRPr="00392B8F" w:rsidP="00392B8F">
            <w:pPr>
              <w:pStyle w:val="ListBullet"/>
            </w:pPr>
            <w:r w:rsidRPr="00392B8F">
              <w:t>review of records completed by candidate o</w:t>
            </w:r>
            <w:r w:rsidRPr="00392B8F">
              <w:t>r reports of performance</w:t>
            </w:r>
          </w:p>
          <w:p w:rsidR="00000000" w:rsidRPr="00392B8F" w:rsidP="00392B8F">
            <w:pPr>
              <w:pStyle w:val="BodyText"/>
            </w:pPr>
            <w:r w:rsidRPr="00392B8F">
              <w:t>In all cases, practical assessment should be supported by questions to assess underpinning knowledge and those aspects of competency that are difficult to assess directly. Questioning techniques should suit the language and literac</w:t>
            </w:r>
            <w:r w:rsidRPr="00392B8F">
              <w:t>y levels of the candidate.</w:t>
            </w:r>
          </w:p>
        </w:tc>
      </w:tr>
    </w:tbl>
    <w:p w:rsidR="00000000" w:rsidRPr="00392B8F" w:rsidP="00392B8F">
      <w:pPr>
        <w:pStyle w:val="BodyText"/>
      </w:pPr>
    </w:p>
    <w:p w:rsidR="00000000" w:rsidRPr="00392B8F" w:rsidP="00392B8F">
      <w:pPr>
        <w:pStyle w:val="AllowPageBreak"/>
      </w:pPr>
    </w:p>
    <w:p w:rsidR="00000000" w:rsidRPr="00392B8F" w:rsidP="00392B8F">
      <w:pPr>
        <w:pStyle w:val="Heading1"/>
      </w:pPr>
      <w:bookmarkStart w:id="11" w:name="O_494691"/>
      <w:bookmarkEnd w:id="11"/>
      <w:r w:rsidRPr="00392B8F">
        <w:t>Range Statement</w:t>
      </w:r>
    </w:p>
    <w:tbl>
      <w:tblPr>
        <w:tblW w:w="0" w:type="auto"/>
        <w:tblLayout w:type="fixed"/>
        <w:tblCellMar>
          <w:left w:w="62" w:type="dxa"/>
          <w:right w:w="62" w:type="dxa"/>
        </w:tblCellMar>
        <w:tblLook w:val="0000"/>
      </w:tblPr>
      <w:tblGrid>
        <w:gridCol w:w="2615"/>
        <w:gridCol w:w="5907"/>
      </w:tblGrid>
      <w:tr w:rsidTr="006967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8F">
            <w:pPr>
              <w:pStyle w:val="BodyText"/>
              <w:rPr>
                <w:lang w:val="en-NZ"/>
              </w:rPr>
            </w:pPr>
            <w:r w:rsidRPr="00392B8F">
              <w:t xml:space="preserve">The range statement relates to the unit of competency as a whole. It allows for different work environments and situations that may affect performance. </w:t>
            </w:r>
            <w:r w:rsidRPr="00392B8F">
              <w:rPr>
                <w:rStyle w:val="BoldandItalics"/>
              </w:rPr>
              <w:t>Bold italicised</w:t>
            </w:r>
            <w:r w:rsidRPr="00392B8F">
              <w:t xml:space="preserve"> wording, if used in the pe</w:t>
            </w:r>
            <w:r w:rsidRPr="00392B8F">
              <w:t>rformance criteria, is detailed below. Essential operating conditions that may be present with training and assessment (depending on the work situation, needs of the candidate, accessibility of the item, and local industry and regional contexts) may also b</w:t>
            </w:r>
            <w:r w:rsidRPr="00392B8F">
              <w:t>e included.</w:t>
            </w:r>
          </w:p>
        </w:tc>
      </w:tr>
      <w:tr w:rsidTr="0069678B">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8F">
            <w:pPr>
              <w:pStyle w:val="BodyText"/>
              <w:rPr>
                <w:lang w:val="en-NZ"/>
              </w:rPr>
            </w:pPr>
            <w:r w:rsidRPr="00392B8F">
              <w:rPr>
                <w:rStyle w:val="BoldandItalics"/>
              </w:rPr>
              <w:t>Payment arrangements</w:t>
            </w:r>
            <w:r w:rsidRPr="00392B8F">
              <w:t xml:space="preserve"> may be: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B8F" w:rsidP="00392B8F">
            <w:pPr>
              <w:pStyle w:val="ListBullet"/>
            </w:pPr>
            <w:r w:rsidRPr="00392B8F">
              <w:t>fines</w:t>
            </w:r>
          </w:p>
          <w:p w:rsidR="00000000" w:rsidRPr="00392B8F" w:rsidP="00392B8F">
            <w:pPr>
              <w:pStyle w:val="ListBullet"/>
            </w:pPr>
            <w:r w:rsidRPr="00392B8F">
              <w:t>fees</w:t>
            </w:r>
          </w:p>
          <w:p w:rsidR="00000000" w:rsidRPr="00392B8F" w:rsidP="00392B8F">
            <w:pPr>
              <w:pStyle w:val="ListBullet"/>
            </w:pPr>
            <w:r w:rsidRPr="00392B8F">
              <w:t>judgements</w:t>
            </w:r>
          </w:p>
          <w:p w:rsidR="00000000" w:rsidRPr="00392B8F" w:rsidP="00392B8F">
            <w:pPr>
              <w:pStyle w:val="ListBullet"/>
            </w:pPr>
            <w:r w:rsidRPr="00392B8F">
              <w:t>cash and cheques</w:t>
            </w:r>
          </w:p>
          <w:p w:rsidR="00000000" w:rsidRPr="00392B8F" w:rsidP="00392B8F">
            <w:pPr>
              <w:pStyle w:val="ListBullet"/>
            </w:pPr>
            <w:r w:rsidRPr="00392B8F">
              <w:t>credit card transactions</w:t>
            </w:r>
          </w:p>
          <w:p w:rsidR="00000000" w:rsidRPr="00392B8F" w:rsidP="00392B8F">
            <w:pPr>
              <w:pStyle w:val="ListBullet"/>
            </w:pPr>
            <w:r w:rsidRPr="00392B8F">
              <w:t>electronic funds transfer</w:t>
            </w:r>
          </w:p>
          <w:p w:rsidR="00000000" w:rsidP="00392B8F">
            <w:pPr>
              <w:pStyle w:val="ListBullet"/>
              <w:rPr>
                <w:lang w:val="en-NZ"/>
              </w:rPr>
            </w:pPr>
            <w:r w:rsidRPr="00392B8F">
              <w:t>money orders</w:t>
            </w:r>
          </w:p>
        </w:tc>
      </w:tr>
      <w:tr w:rsidTr="0069678B">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8F">
            <w:pPr>
              <w:pStyle w:val="BodyText"/>
              <w:rPr>
                <w:lang w:val="en-NZ"/>
              </w:rPr>
            </w:pPr>
            <w:r w:rsidRPr="00392B8F">
              <w:rPr>
                <w:rStyle w:val="BoldandItalics"/>
              </w:rPr>
              <w:t>Legislation</w:t>
            </w:r>
            <w:r w:rsidRPr="00392B8F">
              <w:t xml:space="preserve">, </w:t>
            </w:r>
            <w:r w:rsidRPr="00392B8F">
              <w:rPr>
                <w:rStyle w:val="BoldandItalics"/>
              </w:rPr>
              <w:t>practice and procedures</w:t>
            </w:r>
            <w:r w:rsidRPr="00392B8F">
              <w:t xml:space="preserve"> may include:</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B8F" w:rsidP="00392B8F">
            <w:pPr>
              <w:pStyle w:val="ListBullet"/>
            </w:pPr>
            <w:r w:rsidRPr="00392B8F">
              <w:t>legislation relating to fines enforcement</w:t>
            </w:r>
          </w:p>
          <w:p w:rsidR="00000000" w:rsidRPr="00392B8F" w:rsidP="00392B8F">
            <w:pPr>
              <w:pStyle w:val="ListBullet"/>
            </w:pPr>
            <w:r w:rsidRPr="00392B8F">
              <w:t>work instructions</w:t>
            </w:r>
          </w:p>
          <w:p w:rsidR="00000000" w:rsidRPr="00392B8F" w:rsidP="00392B8F">
            <w:pPr>
              <w:pStyle w:val="ListBullet"/>
            </w:pPr>
            <w:r w:rsidRPr="00392B8F">
              <w:t>standard operating procedures</w:t>
            </w:r>
          </w:p>
          <w:p w:rsidR="00000000" w:rsidRPr="00392B8F" w:rsidP="00392B8F">
            <w:pPr>
              <w:pStyle w:val="ListBullet"/>
            </w:pPr>
            <w:r w:rsidRPr="00392B8F">
              <w:t>guidelines, manuals or handbooks</w:t>
            </w:r>
          </w:p>
          <w:p w:rsidR="00000000" w:rsidRPr="00392B8F" w:rsidP="00392B8F">
            <w:pPr>
              <w:pStyle w:val="ListBullet"/>
            </w:pPr>
            <w:r w:rsidRPr="00392B8F">
              <w:t>financial audit Acts and guidelines</w:t>
            </w:r>
          </w:p>
          <w:p w:rsidR="00000000" w:rsidRPr="00392B8F" w:rsidP="00392B8F">
            <w:pPr>
              <w:pStyle w:val="ListBullet"/>
            </w:pPr>
            <w:r w:rsidRPr="00392B8F">
              <w:t>client service standards and manuals</w:t>
            </w:r>
          </w:p>
          <w:p w:rsidR="00000000" w:rsidRPr="00392B8F" w:rsidP="00392B8F">
            <w:pPr>
              <w:pStyle w:val="ListBullet"/>
            </w:pPr>
            <w:r w:rsidRPr="00392B8F">
              <w:t>rules and regulations</w:t>
            </w:r>
          </w:p>
        </w:tc>
      </w:tr>
    </w:tbl>
    <w:p w:rsidR="0069678B" w:rsidP="00392B8F">
      <w:pPr>
        <w:pStyle w:val="BodyText"/>
      </w:pPr>
    </w:p>
    <w:p w:rsidR="0069678B" w:rsidP="00392B8F">
      <w:pPr>
        <w:pStyle w:val="BodyText"/>
      </w:pPr>
    </w:p>
    <w:p w:rsidR="00000000" w:rsidRPr="00392B8F" w:rsidP="00392B8F">
      <w:pPr>
        <w:pStyle w:val="Heading1"/>
      </w:pPr>
      <w:bookmarkStart w:id="12" w:name="O_494685"/>
      <w:bookmarkEnd w:id="12"/>
      <w:r w:rsidRPr="00392B8F">
        <w:t>Unit Sector(s)</w:t>
      </w:r>
    </w:p>
    <w:p w:rsidR="00000000" w:rsidRPr="00392B8F" w:rsidP="00392B8F">
      <w:pPr>
        <w:pStyle w:val="BodyText"/>
      </w:pPr>
      <w:r w:rsidRPr="00392B8F">
        <w:t>Not applicable.</w:t>
      </w:r>
    </w:p>
    <w:p w:rsidR="00000000" w:rsidRPr="00392B8F" w:rsidP="00392B8F">
      <w:pPr>
        <w:pStyle w:val="AllowPageBreak"/>
      </w:pPr>
    </w:p>
    <w:p w:rsidR="00000000" w:rsidRPr="00392B8F" w:rsidP="00392B8F">
      <w:pPr>
        <w:pStyle w:val="Heading1"/>
      </w:pPr>
      <w:bookmarkStart w:id="13" w:name="O_494697"/>
      <w:bookmarkEnd w:id="13"/>
      <w:r w:rsidRPr="00392B8F">
        <w:t>Competency field</w:t>
      </w:r>
    </w:p>
    <w:p w:rsidR="00000000" w:rsidRPr="00392B8F" w:rsidP="00392B8F">
      <w:pPr>
        <w:pStyle w:val="BodyText"/>
      </w:pPr>
      <w:r w:rsidRPr="00392B8F">
        <w:t>Courts.</w:t>
      </w:r>
    </w:p>
    <w:p w:rsidR="00000000" w:rsidRPr="00392B8F" w:rsidP="00392B8F"/>
    <w:sectPr w:rsidSect="00392B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78B" w:rsidP="00696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8B" w:rsidP="00392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9678B" w:rsidP="00392B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9678B" w:rsidP="00392B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8F" w:rsidRPr="0069678B" w:rsidP="006967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8B" w:rsidRPr="002D2AF8" w:rsidP="00392B8F">
    <w:pPr>
      <w:pStyle w:val="Header"/>
      <w:framePr w:wrap="around"/>
    </w:pPr>
    <w:r>
      <w:fldChar w:fldCharType="begin"/>
    </w:r>
    <w:r>
      <w:instrText xml:space="preserve"> TITLE   \* MERGEFORMAT </w:instrText>
    </w:r>
    <w:r>
      <w:fldChar w:fldCharType="separate"/>
    </w:r>
    <w:r>
      <w:t>PSPCRT409B Administer court fines and debt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69678B" w:rsidP="00392B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6CA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709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802A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B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B8F"/>
    <w:pPr>
      <w:spacing w:before="360" w:after="60"/>
      <w:outlineLvl w:val="0"/>
    </w:pPr>
    <w:rPr>
      <w:sz w:val="32"/>
    </w:rPr>
  </w:style>
  <w:style w:type="paragraph" w:styleId="Heading2">
    <w:name w:val="heading 2"/>
    <w:basedOn w:val="HeadingBase"/>
    <w:next w:val="BodyText"/>
    <w:link w:val="Heading2Char"/>
    <w:qFormat/>
    <w:rsid w:val="00392B8F"/>
    <w:pPr>
      <w:keepLines/>
      <w:spacing w:before="240" w:after="120"/>
      <w:outlineLvl w:val="1"/>
    </w:pPr>
    <w:rPr>
      <w:sz w:val="28"/>
      <w:szCs w:val="40"/>
    </w:rPr>
  </w:style>
  <w:style w:type="paragraph" w:styleId="Heading3">
    <w:name w:val="heading 3"/>
    <w:basedOn w:val="HeadingBase"/>
    <w:next w:val="BodyText"/>
    <w:link w:val="Heading3Char"/>
    <w:qFormat/>
    <w:rsid w:val="00392B8F"/>
    <w:pPr>
      <w:spacing w:before="180" w:after="120"/>
      <w:outlineLvl w:val="2"/>
    </w:pPr>
    <w:rPr>
      <w:spacing w:val="-10"/>
      <w:kern w:val="32"/>
    </w:rPr>
  </w:style>
  <w:style w:type="paragraph" w:styleId="Heading4">
    <w:name w:val="heading 4"/>
    <w:basedOn w:val="HeadingBase"/>
    <w:next w:val="BodyText"/>
    <w:link w:val="Heading4Char"/>
    <w:qFormat/>
    <w:rsid w:val="00392B8F"/>
    <w:pPr>
      <w:spacing w:before="160" w:after="120"/>
      <w:outlineLvl w:val="3"/>
    </w:pPr>
    <w:rPr>
      <w:sz w:val="22"/>
    </w:rPr>
  </w:style>
  <w:style w:type="paragraph" w:styleId="Heading5">
    <w:name w:val="heading 5"/>
    <w:basedOn w:val="HeadingBase"/>
    <w:next w:val="Normal"/>
    <w:link w:val="Heading5Char"/>
    <w:qFormat/>
    <w:rsid w:val="00392B8F"/>
    <w:pPr>
      <w:spacing w:before="80"/>
      <w:outlineLvl w:val="4"/>
    </w:pPr>
    <w:rPr>
      <w:color w:val="918585"/>
      <w:sz w:val="20"/>
    </w:rPr>
  </w:style>
  <w:style w:type="paragraph" w:styleId="Heading6">
    <w:name w:val="heading 6"/>
    <w:basedOn w:val="HeadingBase"/>
    <w:next w:val="Normal"/>
    <w:link w:val="Heading6Char"/>
    <w:qFormat/>
    <w:rsid w:val="00392B8F"/>
    <w:pPr>
      <w:spacing w:before="60"/>
      <w:outlineLvl w:val="5"/>
    </w:pPr>
    <w:rPr>
      <w:color w:val="918585"/>
      <w:sz w:val="20"/>
    </w:rPr>
  </w:style>
  <w:style w:type="paragraph" w:styleId="Heading7">
    <w:name w:val="heading 7"/>
    <w:basedOn w:val="Normal"/>
    <w:next w:val="Normal"/>
    <w:link w:val="Heading7Char"/>
    <w:qFormat/>
    <w:rsid w:val="00392B8F"/>
    <w:pPr>
      <w:ind w:left="720"/>
      <w:outlineLvl w:val="6"/>
    </w:pPr>
    <w:rPr>
      <w:i/>
    </w:rPr>
  </w:style>
  <w:style w:type="paragraph" w:styleId="Heading8">
    <w:name w:val="heading 8"/>
    <w:basedOn w:val="Normal"/>
    <w:next w:val="Normal"/>
    <w:link w:val="Heading8Char"/>
    <w:qFormat/>
    <w:rsid w:val="00392B8F"/>
    <w:pPr>
      <w:ind w:left="720"/>
      <w:outlineLvl w:val="7"/>
    </w:pPr>
    <w:rPr>
      <w:i/>
    </w:rPr>
  </w:style>
  <w:style w:type="paragraph" w:styleId="Heading9">
    <w:name w:val="heading 9"/>
    <w:basedOn w:val="Normal"/>
    <w:next w:val="Normal"/>
    <w:link w:val="Heading9Char"/>
    <w:qFormat/>
    <w:rsid w:val="00392B8F"/>
    <w:pPr>
      <w:ind w:left="720"/>
      <w:outlineLvl w:val="8"/>
    </w:pPr>
    <w:rPr>
      <w:i/>
    </w:rPr>
  </w:style>
  <w:style w:type="character" w:default="1" w:styleId="DefaultParagraphFont">
    <w:name w:val="Default Paragraph Font"/>
    <w:uiPriority w:val="1"/>
    <w:unhideWhenUsed/>
    <w:rsid w:val="00392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B8F"/>
  </w:style>
  <w:style w:type="character" w:customStyle="1" w:styleId="Heading1Char">
    <w:name w:val="Heading 1 Char"/>
    <w:basedOn w:val="DefaultParagraphFont"/>
    <w:link w:val="Heading1"/>
    <w:rsid w:val="00392B8F"/>
    <w:rPr>
      <w:rFonts w:ascii="Times New Roman" w:eastAsia="Times New Roman" w:hAnsi="Times New Roman" w:cs="Times New Roman"/>
      <w:b/>
      <w:sz w:val="32"/>
      <w:szCs w:val="20"/>
      <w:lang w:eastAsia="en-US"/>
    </w:rPr>
  </w:style>
  <w:style w:type="paragraph" w:styleId="BodyText">
    <w:name w:val="Body Text"/>
    <w:basedOn w:val="Normal"/>
    <w:link w:val="BodyTextChar"/>
    <w:rsid w:val="00392B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2B8F"/>
    <w:rPr>
      <w:rFonts w:ascii="Times New Roman" w:eastAsia="Times New Roman" w:hAnsi="Times New Roman" w:cs="Times New Roman"/>
      <w:sz w:val="24"/>
      <w:lang w:eastAsia="en-US"/>
    </w:rPr>
  </w:style>
  <w:style w:type="paragraph" w:styleId="Footer">
    <w:name w:val="footer"/>
    <w:basedOn w:val="Normal"/>
    <w:link w:val="FooterChar"/>
    <w:rsid w:val="00392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B8F"/>
    <w:rPr>
      <w:rFonts w:ascii="Times New Roman" w:eastAsia="Times New Roman" w:hAnsi="Times New Roman" w:cs="Times New Roman"/>
      <w:sz w:val="16"/>
      <w:lang w:eastAsia="en-US"/>
    </w:rPr>
  </w:style>
  <w:style w:type="paragraph" w:styleId="List">
    <w:name w:val="List"/>
    <w:basedOn w:val="BodyText"/>
    <w:next w:val="BodyText"/>
    <w:rsid w:val="00392B8F"/>
    <w:pPr>
      <w:tabs>
        <w:tab w:val="left" w:pos="340"/>
      </w:tabs>
      <w:spacing w:before="60" w:after="60"/>
      <w:ind w:left="340" w:hanging="340"/>
    </w:pPr>
  </w:style>
  <w:style w:type="paragraph" w:styleId="ListBullet">
    <w:name w:val="List Bullet"/>
    <w:basedOn w:val="List"/>
    <w:rsid w:val="00392B8F"/>
    <w:pPr>
      <w:numPr>
        <w:numId w:val="13"/>
      </w:numPr>
      <w:tabs>
        <w:tab w:val="clear" w:pos="340"/>
      </w:tabs>
      <w:spacing w:before="40" w:after="40"/>
    </w:pPr>
  </w:style>
  <w:style w:type="character" w:customStyle="1" w:styleId="SpecialBold">
    <w:name w:val="Special Bold"/>
    <w:basedOn w:val="DefaultParagraphFont"/>
    <w:rsid w:val="00392B8F"/>
    <w:rPr>
      <w:b/>
      <w:spacing w:val="0"/>
    </w:rPr>
  </w:style>
  <w:style w:type="paragraph" w:styleId="ListBullet2">
    <w:name w:val="List Bullet 2"/>
    <w:basedOn w:val="List2"/>
    <w:rsid w:val="00392B8F"/>
    <w:pPr>
      <w:numPr>
        <w:numId w:val="14"/>
      </w:numPr>
      <w:tabs>
        <w:tab w:val="clear" w:pos="680"/>
      </w:tabs>
    </w:pPr>
  </w:style>
  <w:style w:type="paragraph" w:customStyle="1" w:styleId="SuperHeading">
    <w:name w:val="SuperHeading"/>
    <w:basedOn w:val="Normal"/>
    <w:rsid w:val="00392B8F"/>
    <w:pPr>
      <w:spacing w:before="240" w:after="120"/>
      <w:outlineLvl w:val="0"/>
    </w:pPr>
    <w:rPr>
      <w:rFonts w:ascii="Times New Roman" w:hAnsi="Times New Roman"/>
      <w:b/>
      <w:sz w:val="28"/>
    </w:rPr>
  </w:style>
  <w:style w:type="paragraph" w:customStyle="1" w:styleId="AllowPageBreak">
    <w:name w:val="AllowPageBreak"/>
    <w:rsid w:val="00392B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2B8F"/>
    <w:rPr>
      <w:b/>
      <w:i/>
      <w:u w:val="none"/>
    </w:rPr>
  </w:style>
  <w:style w:type="character" w:customStyle="1" w:styleId="Heading2Char">
    <w:name w:val="Heading 2 Char"/>
    <w:basedOn w:val="DefaultParagraphFont"/>
    <w:link w:val="Heading2"/>
    <w:rsid w:val="00392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B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B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B8F"/>
    <w:rPr>
      <w:rFonts w:ascii="Courier New" w:eastAsia="Times New Roman" w:hAnsi="Courier New" w:cs="Times New Roman"/>
      <w:i/>
      <w:szCs w:val="20"/>
      <w:lang w:eastAsia="en-US"/>
    </w:rPr>
  </w:style>
  <w:style w:type="paragraph" w:customStyle="1" w:styleId="HeadingBase">
    <w:name w:val="Heading Base"/>
    <w:rsid w:val="00392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B8F"/>
    <w:pPr>
      <w:tabs>
        <w:tab w:val="right" w:leader="dot" w:pos="9072"/>
      </w:tabs>
      <w:ind w:left="567"/>
    </w:pPr>
    <w:rPr>
      <w:szCs w:val="22"/>
    </w:rPr>
  </w:style>
  <w:style w:type="paragraph" w:customStyle="1" w:styleId="TOCBase">
    <w:name w:val="TOC Base"/>
    <w:rsid w:val="00392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B8F"/>
    <w:pPr>
      <w:tabs>
        <w:tab w:val="right" w:leader="dot" w:pos="9072"/>
      </w:tabs>
      <w:spacing w:before="40" w:after="40"/>
      <w:ind w:left="284"/>
    </w:pPr>
    <w:rPr>
      <w:rFonts w:ascii="Times New Roman" w:hAnsi="Times New Roman"/>
    </w:rPr>
  </w:style>
  <w:style w:type="paragraph" w:styleId="TOC1">
    <w:name w:val="toc 1"/>
    <w:basedOn w:val="TOCBase"/>
    <w:next w:val="Normal"/>
    <w:rsid w:val="00392B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2B8F"/>
    <w:pPr>
      <w:spacing w:before="5040"/>
      <w:jc w:val="center"/>
    </w:pPr>
    <w:rPr>
      <w:sz w:val="48"/>
      <w:szCs w:val="72"/>
      <w:lang w:val="en-US"/>
    </w:rPr>
  </w:style>
  <w:style w:type="character" w:customStyle="1" w:styleId="TitleChar">
    <w:name w:val="Title Char"/>
    <w:basedOn w:val="DefaultParagraphFont"/>
    <w:link w:val="Title"/>
    <w:rsid w:val="00392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B8F"/>
    <w:pPr>
      <w:tabs>
        <w:tab w:val="left" w:pos="3600"/>
        <w:tab w:val="left" w:pos="3958"/>
      </w:tabs>
    </w:pPr>
  </w:style>
  <w:style w:type="paragraph" w:customStyle="1" w:styleId="Note">
    <w:name w:val="Note"/>
    <w:basedOn w:val="BodyText"/>
    <w:rsid w:val="00392B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B8F"/>
    <w:pPr>
      <w:framePr w:wrap="auto" w:hAnchor="text" w:y="6049"/>
    </w:pPr>
    <w:rPr>
      <w:color w:val="000000"/>
      <w:sz w:val="40"/>
    </w:rPr>
  </w:style>
  <w:style w:type="paragraph" w:customStyle="1" w:styleId="TOCTitle">
    <w:name w:val="TOCTitle"/>
    <w:basedOn w:val="Heading1"/>
    <w:rsid w:val="00392B8F"/>
    <w:pPr>
      <w:spacing w:after="240"/>
      <w:jc w:val="center"/>
      <w:outlineLvl w:val="9"/>
    </w:pPr>
    <w:rPr>
      <w:caps/>
    </w:rPr>
  </w:style>
  <w:style w:type="paragraph" w:customStyle="1" w:styleId="Version">
    <w:name w:val="Version"/>
    <w:rsid w:val="00392B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B8F"/>
    <w:pPr>
      <w:keepNext w:val="0"/>
      <w:tabs>
        <w:tab w:val="right" w:pos="4176"/>
      </w:tabs>
      <w:ind w:left="198" w:hanging="198"/>
    </w:pPr>
    <w:rPr>
      <w:rFonts w:ascii="Garamond" w:hAnsi="Garamond"/>
    </w:rPr>
  </w:style>
  <w:style w:type="paragraph" w:styleId="IndexHeading">
    <w:name w:val="index heading"/>
    <w:basedOn w:val="Normal"/>
    <w:next w:val="Index1"/>
    <w:semiHidden/>
    <w:rsid w:val="00392B8F"/>
    <w:pPr>
      <w:spacing w:before="120" w:after="120"/>
    </w:pPr>
    <w:rPr>
      <w:rFonts w:ascii="Arial" w:hAnsi="Arial"/>
      <w:b/>
      <w:color w:val="918585"/>
      <w:sz w:val="24"/>
    </w:rPr>
  </w:style>
  <w:style w:type="paragraph" w:styleId="Header">
    <w:name w:val="header"/>
    <w:basedOn w:val="Normal"/>
    <w:link w:val="HeaderChar"/>
    <w:rsid w:val="00392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B8F"/>
    <w:rPr>
      <w:rFonts w:ascii="Times New Roman" w:eastAsia="Times New Roman" w:hAnsi="Times New Roman" w:cs="Times New Roman"/>
      <w:sz w:val="16"/>
      <w:szCs w:val="20"/>
      <w:lang w:val="en-GB" w:eastAsia="en-US"/>
    </w:rPr>
  </w:style>
  <w:style w:type="paragraph" w:customStyle="1" w:styleId="Chapter">
    <w:name w:val="Chapter"/>
    <w:basedOn w:val="Normal"/>
    <w:rsid w:val="00392B8F"/>
    <w:pPr>
      <w:spacing w:before="240"/>
    </w:pPr>
    <w:rPr>
      <w:rFonts w:ascii="Times New Roman" w:hAnsi="Times New Roman"/>
      <w:smallCaps/>
      <w:spacing w:val="80"/>
      <w:sz w:val="28"/>
    </w:rPr>
  </w:style>
  <w:style w:type="paragraph" w:customStyle="1" w:styleId="InChapter">
    <w:name w:val="InChapter"/>
    <w:basedOn w:val="Heading3"/>
    <w:rsid w:val="00392B8F"/>
    <w:pPr>
      <w:spacing w:after="240"/>
      <w:outlineLvl w:val="9"/>
    </w:pPr>
    <w:rPr>
      <w:noProof/>
    </w:rPr>
  </w:style>
  <w:style w:type="paragraph" w:styleId="Index2">
    <w:name w:val="index 2"/>
    <w:basedOn w:val="Normal"/>
    <w:next w:val="Normal"/>
    <w:semiHidden/>
    <w:rsid w:val="00392B8F"/>
    <w:pPr>
      <w:tabs>
        <w:tab w:val="right" w:pos="4176"/>
      </w:tabs>
      <w:ind w:left="568" w:hanging="284"/>
    </w:pPr>
    <w:rPr>
      <w:rFonts w:ascii="Garamond" w:hAnsi="Garamond"/>
    </w:rPr>
  </w:style>
  <w:style w:type="paragraph" w:customStyle="1" w:styleId="Byline">
    <w:name w:val="Byline"/>
    <w:rsid w:val="00392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B8F"/>
    <w:pPr>
      <w:tabs>
        <w:tab w:val="clear" w:pos="3600"/>
        <w:tab w:val="clear" w:pos="3958"/>
      </w:tabs>
      <w:jc w:val="right"/>
    </w:pPr>
  </w:style>
  <w:style w:type="character" w:styleId="Emphasis">
    <w:name w:val="Emphasis"/>
    <w:basedOn w:val="DefaultParagraphFont"/>
    <w:qFormat/>
    <w:rsid w:val="00392B8F"/>
    <w:rPr>
      <w:i/>
    </w:rPr>
  </w:style>
  <w:style w:type="paragraph" w:styleId="Caption">
    <w:name w:val="caption"/>
    <w:basedOn w:val="BodyText"/>
    <w:next w:val="Normal"/>
    <w:qFormat/>
    <w:rsid w:val="00392B8F"/>
    <w:pPr>
      <w:framePr w:w="2268" w:hSpace="181" w:vSpace="181" w:wrap="around" w:vAnchor="text" w:hAnchor="page" w:x="1135" w:y="285" w:anchorLock="1"/>
    </w:pPr>
    <w:rPr>
      <w:i/>
    </w:rPr>
  </w:style>
  <w:style w:type="paragraph" w:customStyle="1" w:styleId="MiniTOCTitle">
    <w:name w:val="MiniTOCTitle"/>
    <w:basedOn w:val="Heading4"/>
    <w:rsid w:val="00392B8F"/>
    <w:pPr>
      <w:spacing w:before="240"/>
      <w:outlineLvl w:val="9"/>
    </w:pPr>
    <w:rPr>
      <w:noProof/>
      <w:sz w:val="24"/>
    </w:rPr>
  </w:style>
  <w:style w:type="paragraph" w:customStyle="1" w:styleId="MiniTOCItem">
    <w:name w:val="MiniTOCItem"/>
    <w:basedOn w:val="ListBullet"/>
    <w:rsid w:val="00392B8F"/>
    <w:pPr>
      <w:numPr>
        <w:numId w:val="0"/>
      </w:numPr>
      <w:tabs>
        <w:tab w:val="right" w:leader="dot" w:pos="6521"/>
      </w:tabs>
      <w:spacing w:before="0" w:after="0"/>
    </w:pPr>
  </w:style>
  <w:style w:type="paragraph" w:customStyle="1" w:styleId="TOFTitle">
    <w:name w:val="TOFTitle"/>
    <w:basedOn w:val="TOCTitle"/>
    <w:rsid w:val="00392B8F"/>
  </w:style>
  <w:style w:type="paragraph" w:styleId="TableofFigures">
    <w:name w:val="table of figures"/>
    <w:basedOn w:val="Normal"/>
    <w:next w:val="Normal"/>
    <w:semiHidden/>
    <w:rsid w:val="00392B8F"/>
    <w:pPr>
      <w:tabs>
        <w:tab w:val="right" w:leader="dot" w:pos="9072"/>
      </w:tabs>
      <w:ind w:left="970" w:hanging="403"/>
    </w:pPr>
    <w:rPr>
      <w:rFonts w:ascii="Times New Roman" w:hAnsi="Times New Roman"/>
      <w:b/>
    </w:rPr>
  </w:style>
  <w:style w:type="paragraph" w:styleId="ListNumber">
    <w:name w:val="List Number"/>
    <w:basedOn w:val="List"/>
    <w:rsid w:val="00392B8F"/>
    <w:pPr>
      <w:numPr>
        <w:numId w:val="11"/>
      </w:numPr>
    </w:pPr>
  </w:style>
  <w:style w:type="character" w:customStyle="1" w:styleId="WingdingSymbols">
    <w:name w:val="Wingding Symbols"/>
    <w:rsid w:val="00392B8F"/>
    <w:rPr>
      <w:rFonts w:ascii="Wingdings" w:hAnsi="Wingdings"/>
    </w:rPr>
  </w:style>
  <w:style w:type="paragraph" w:customStyle="1" w:styleId="TableHeading">
    <w:name w:val="Table Heading"/>
    <w:basedOn w:val="HeadingBase"/>
    <w:rsid w:val="00392B8F"/>
    <w:pPr>
      <w:keepLines/>
      <w:pBdr>
        <w:bottom w:val="single" w:sz="6" w:space="1" w:color="918585"/>
      </w:pBdr>
      <w:spacing w:before="240"/>
    </w:pPr>
  </w:style>
  <w:style w:type="character" w:customStyle="1" w:styleId="HotSpot">
    <w:name w:val="HotSpot"/>
    <w:rsid w:val="00392B8F"/>
    <w:rPr>
      <w:color w:val="0033CC"/>
      <w:u w:val="none"/>
    </w:rPr>
  </w:style>
  <w:style w:type="paragraph" w:customStyle="1" w:styleId="BodyTextRight">
    <w:name w:val="Body Text Right"/>
    <w:basedOn w:val="BodyText"/>
    <w:rsid w:val="00392B8F"/>
    <w:pPr>
      <w:spacing w:before="0" w:after="0"/>
      <w:jc w:val="right"/>
    </w:pPr>
  </w:style>
  <w:style w:type="paragraph" w:styleId="Index3">
    <w:name w:val="index 3"/>
    <w:basedOn w:val="ListNumber2"/>
    <w:next w:val="Normal"/>
    <w:semiHidden/>
    <w:rsid w:val="00392B8F"/>
    <w:pPr>
      <w:numPr>
        <w:numId w:val="0"/>
      </w:numPr>
      <w:tabs>
        <w:tab w:val="right" w:leader="dot" w:pos="4176"/>
      </w:tabs>
    </w:pPr>
  </w:style>
  <w:style w:type="paragraph" w:styleId="ListNumber2">
    <w:name w:val="List Number 2"/>
    <w:basedOn w:val="List2"/>
    <w:rsid w:val="00392B8F"/>
    <w:pPr>
      <w:numPr>
        <w:numId w:val="10"/>
      </w:numPr>
      <w:tabs>
        <w:tab w:val="clear" w:pos="1060"/>
      </w:tabs>
    </w:pPr>
  </w:style>
  <w:style w:type="paragraph" w:customStyle="1" w:styleId="MarginNote">
    <w:name w:val="Margin Note"/>
    <w:basedOn w:val="BodyText"/>
    <w:rsid w:val="00392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B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B8F"/>
    <w:rPr>
      <w:sz w:val="32"/>
    </w:rPr>
  </w:style>
  <w:style w:type="paragraph" w:customStyle="1" w:styleId="HeadingProcedure">
    <w:name w:val="Heading Procedure"/>
    <w:basedOn w:val="HeadingBase"/>
    <w:next w:val="Normal"/>
    <w:rsid w:val="00392B8F"/>
    <w:pPr>
      <w:tabs>
        <w:tab w:val="left" w:pos="0"/>
      </w:tabs>
      <w:spacing w:before="120" w:after="60"/>
    </w:pPr>
    <w:rPr>
      <w:i/>
      <w:color w:val="918585"/>
      <w:sz w:val="22"/>
    </w:rPr>
  </w:style>
  <w:style w:type="paragraph" w:customStyle="1" w:styleId="TableBodyText">
    <w:name w:val="Table Body Text"/>
    <w:basedOn w:val="BodyText"/>
    <w:rsid w:val="00392B8F"/>
    <w:pPr>
      <w:spacing w:before="60" w:after="60"/>
    </w:pPr>
  </w:style>
  <w:style w:type="paragraph" w:styleId="ListContinue">
    <w:name w:val="List Continue"/>
    <w:basedOn w:val="List"/>
    <w:rsid w:val="00392B8F"/>
    <w:pPr>
      <w:ind w:firstLine="0"/>
    </w:pPr>
  </w:style>
  <w:style w:type="paragraph" w:customStyle="1" w:styleId="ListNote">
    <w:name w:val="List Note"/>
    <w:basedOn w:val="List"/>
    <w:rsid w:val="00392B8F"/>
    <w:pPr>
      <w:pBdr>
        <w:top w:val="single" w:sz="6" w:space="2" w:color="918585"/>
        <w:bottom w:val="single" w:sz="6" w:space="2" w:color="918585"/>
      </w:pBdr>
      <w:tabs>
        <w:tab w:val="left" w:pos="1021"/>
      </w:tabs>
      <w:ind w:firstLine="0"/>
    </w:pPr>
  </w:style>
  <w:style w:type="paragraph" w:customStyle="1" w:styleId="Warning">
    <w:name w:val="Warning"/>
    <w:basedOn w:val="BodyText"/>
    <w:rsid w:val="00392B8F"/>
    <w:pPr>
      <w:shd w:val="clear" w:color="auto" w:fill="D9D9D9"/>
      <w:tabs>
        <w:tab w:val="left" w:pos="992"/>
      </w:tabs>
      <w:ind w:left="119" w:right="119"/>
    </w:pPr>
    <w:rPr>
      <w:sz w:val="20"/>
    </w:rPr>
  </w:style>
  <w:style w:type="paragraph" w:customStyle="1" w:styleId="MarginIcons">
    <w:name w:val="Margin Icons"/>
    <w:basedOn w:val="BodyText"/>
    <w:rsid w:val="00392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B8F"/>
    <w:rPr>
      <w:rFonts w:ascii="Courier New" w:hAnsi="Courier New"/>
    </w:rPr>
  </w:style>
  <w:style w:type="paragraph" w:customStyle="1" w:styleId="NoteBullet">
    <w:name w:val="Note Bullet"/>
    <w:basedOn w:val="Note"/>
    <w:rsid w:val="00392B8F"/>
    <w:pPr>
      <w:tabs>
        <w:tab w:val="clear" w:pos="680"/>
      </w:tabs>
      <w:spacing w:before="60" w:after="60"/>
    </w:pPr>
  </w:style>
  <w:style w:type="paragraph" w:customStyle="1" w:styleId="SubHeading2">
    <w:name w:val="SubHeading2"/>
    <w:basedOn w:val="HeadingBase"/>
    <w:rsid w:val="00392B8F"/>
    <w:pPr>
      <w:spacing w:before="240" w:after="60"/>
    </w:pPr>
    <w:rPr>
      <w:sz w:val="20"/>
    </w:rPr>
  </w:style>
  <w:style w:type="paragraph" w:customStyle="1" w:styleId="SubHeading1">
    <w:name w:val="SubHeading1"/>
    <w:basedOn w:val="HeadingBase"/>
    <w:rsid w:val="00392B8F"/>
    <w:pPr>
      <w:spacing w:before="240" w:after="60"/>
    </w:pPr>
    <w:rPr>
      <w:color w:val="918585"/>
      <w:sz w:val="22"/>
    </w:rPr>
  </w:style>
  <w:style w:type="paragraph" w:customStyle="1" w:styleId="SideHeading">
    <w:name w:val="Side Heading"/>
    <w:basedOn w:val="HeadingBase"/>
    <w:rsid w:val="00392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B8F"/>
    <w:pPr>
      <w:numPr>
        <w:numId w:val="12"/>
      </w:numPr>
    </w:pPr>
  </w:style>
  <w:style w:type="paragraph" w:styleId="PlainText">
    <w:name w:val="Plain Text"/>
    <w:basedOn w:val="Normal"/>
    <w:link w:val="PlainTextChar"/>
    <w:rsid w:val="00392B8F"/>
    <w:rPr>
      <w:sz w:val="20"/>
    </w:rPr>
  </w:style>
  <w:style w:type="character" w:customStyle="1" w:styleId="PlainTextChar">
    <w:name w:val="Plain Text Char"/>
    <w:basedOn w:val="DefaultParagraphFont"/>
    <w:link w:val="PlainText"/>
    <w:rsid w:val="00392B8F"/>
    <w:rPr>
      <w:rFonts w:ascii="Courier New" w:eastAsia="Times New Roman" w:hAnsi="Courier New" w:cs="Times New Roman"/>
      <w:sz w:val="20"/>
      <w:szCs w:val="20"/>
      <w:lang w:eastAsia="en-US"/>
    </w:rPr>
  </w:style>
  <w:style w:type="character" w:customStyle="1" w:styleId="MenuOption">
    <w:name w:val="Menu Option"/>
    <w:basedOn w:val="DefaultParagraphFont"/>
    <w:rsid w:val="00392B8F"/>
    <w:rPr>
      <w:b/>
      <w:smallCaps/>
    </w:rPr>
  </w:style>
  <w:style w:type="paragraph" w:customStyle="1" w:styleId="TableListNumber">
    <w:name w:val="Table List Number"/>
    <w:basedOn w:val="ListNumber"/>
    <w:rsid w:val="00392B8F"/>
    <w:pPr>
      <w:numPr>
        <w:numId w:val="0"/>
      </w:numPr>
    </w:pPr>
  </w:style>
  <w:style w:type="paragraph" w:styleId="TOC4">
    <w:name w:val="toc 4"/>
    <w:basedOn w:val="TOCBase"/>
    <w:next w:val="Normal"/>
    <w:semiHidden/>
    <w:rsid w:val="00392B8F"/>
    <w:pPr>
      <w:tabs>
        <w:tab w:val="right" w:leader="dot" w:pos="9071"/>
      </w:tabs>
      <w:ind w:left="1701"/>
    </w:pPr>
  </w:style>
  <w:style w:type="paragraph" w:customStyle="1" w:styleId="ListAlpha">
    <w:name w:val="List Alpha"/>
    <w:basedOn w:val="List"/>
    <w:rsid w:val="00392B8F"/>
    <w:pPr>
      <w:numPr>
        <w:numId w:val="9"/>
      </w:numPr>
    </w:pPr>
  </w:style>
  <w:style w:type="paragraph" w:customStyle="1" w:styleId="ListAlpha2">
    <w:name w:val="List Alpha 2"/>
    <w:basedOn w:val="List2"/>
    <w:rsid w:val="00392B8F"/>
    <w:pPr>
      <w:numPr>
        <w:numId w:val="8"/>
      </w:numPr>
    </w:pPr>
  </w:style>
  <w:style w:type="paragraph" w:styleId="List2">
    <w:name w:val="List 2"/>
    <w:basedOn w:val="BodyText"/>
    <w:rsid w:val="00392B8F"/>
    <w:pPr>
      <w:tabs>
        <w:tab w:val="left" w:pos="680"/>
      </w:tabs>
      <w:spacing w:before="60" w:after="60"/>
      <w:ind w:left="680" w:hanging="340"/>
    </w:pPr>
  </w:style>
  <w:style w:type="paragraph" w:styleId="List3">
    <w:name w:val="List 3"/>
    <w:basedOn w:val="BodyText"/>
    <w:rsid w:val="00392B8F"/>
    <w:pPr>
      <w:tabs>
        <w:tab w:val="left" w:pos="1021"/>
      </w:tabs>
      <w:spacing w:before="60" w:after="60"/>
      <w:ind w:left="1020" w:hanging="340"/>
    </w:pPr>
  </w:style>
  <w:style w:type="paragraph" w:styleId="List4">
    <w:name w:val="List 4"/>
    <w:basedOn w:val="BodyText"/>
    <w:rsid w:val="00392B8F"/>
    <w:pPr>
      <w:tabs>
        <w:tab w:val="left" w:pos="1361"/>
      </w:tabs>
      <w:spacing w:before="60" w:after="60"/>
      <w:ind w:left="1361" w:hanging="340"/>
    </w:pPr>
  </w:style>
  <w:style w:type="paragraph" w:styleId="List5">
    <w:name w:val="List 5"/>
    <w:basedOn w:val="BodyText"/>
    <w:rsid w:val="00392B8F"/>
    <w:pPr>
      <w:tabs>
        <w:tab w:val="left" w:pos="1701"/>
      </w:tabs>
      <w:spacing w:before="60" w:after="60"/>
      <w:ind w:left="1701" w:hanging="340"/>
    </w:pPr>
  </w:style>
  <w:style w:type="paragraph" w:styleId="ListBullet3">
    <w:name w:val="List Bullet 3"/>
    <w:basedOn w:val="List3"/>
    <w:rsid w:val="00392B8F"/>
    <w:pPr>
      <w:numPr>
        <w:numId w:val="15"/>
      </w:numPr>
      <w:tabs>
        <w:tab w:val="clear" w:pos="1021"/>
      </w:tabs>
      <w:ind w:left="1037" w:hanging="357"/>
    </w:pPr>
  </w:style>
  <w:style w:type="paragraph" w:styleId="ListBullet4">
    <w:name w:val="List Bullet 4"/>
    <w:basedOn w:val="List4"/>
    <w:rsid w:val="00392B8F"/>
    <w:pPr>
      <w:numPr>
        <w:numId w:val="3"/>
      </w:numPr>
    </w:pPr>
  </w:style>
  <w:style w:type="paragraph" w:styleId="ListBullet5">
    <w:name w:val="List Bullet 5"/>
    <w:basedOn w:val="List5"/>
    <w:rsid w:val="00392B8F"/>
    <w:pPr>
      <w:numPr>
        <w:numId w:val="4"/>
      </w:numPr>
    </w:pPr>
  </w:style>
  <w:style w:type="paragraph" w:styleId="ListContinue2">
    <w:name w:val="List Continue 2"/>
    <w:basedOn w:val="List2"/>
    <w:rsid w:val="00392B8F"/>
    <w:pPr>
      <w:ind w:firstLine="0"/>
    </w:pPr>
  </w:style>
  <w:style w:type="paragraph" w:styleId="ListContinue3">
    <w:name w:val="List Continue 3"/>
    <w:basedOn w:val="List3"/>
    <w:rsid w:val="00392B8F"/>
    <w:pPr>
      <w:ind w:left="1021" w:firstLine="0"/>
    </w:pPr>
  </w:style>
  <w:style w:type="paragraph" w:styleId="ListContinue4">
    <w:name w:val="List Continue 4"/>
    <w:basedOn w:val="List4"/>
    <w:rsid w:val="00392B8F"/>
    <w:pPr>
      <w:ind w:firstLine="0"/>
    </w:pPr>
  </w:style>
  <w:style w:type="paragraph" w:styleId="ListContinue5">
    <w:name w:val="List Continue 5"/>
    <w:basedOn w:val="List5"/>
    <w:rsid w:val="00392B8F"/>
    <w:pPr>
      <w:ind w:firstLine="0"/>
    </w:pPr>
  </w:style>
  <w:style w:type="paragraph" w:styleId="ListNumber3">
    <w:name w:val="List Number 3"/>
    <w:basedOn w:val="List3"/>
    <w:rsid w:val="00392B8F"/>
    <w:pPr>
      <w:numPr>
        <w:numId w:val="5"/>
      </w:numPr>
    </w:pPr>
  </w:style>
  <w:style w:type="paragraph" w:styleId="ListNumber4">
    <w:name w:val="List Number 4"/>
    <w:basedOn w:val="List4"/>
    <w:rsid w:val="00392B8F"/>
    <w:pPr>
      <w:numPr>
        <w:numId w:val="6"/>
      </w:numPr>
    </w:pPr>
  </w:style>
  <w:style w:type="paragraph" w:styleId="ListNumber5">
    <w:name w:val="List Number 5"/>
    <w:basedOn w:val="List5"/>
    <w:rsid w:val="00392B8F"/>
    <w:pPr>
      <w:numPr>
        <w:numId w:val="7"/>
      </w:numPr>
    </w:pPr>
  </w:style>
  <w:style w:type="paragraph" w:styleId="BlockText">
    <w:name w:val="Block Text"/>
    <w:basedOn w:val="Normal"/>
    <w:rsid w:val="00392B8F"/>
    <w:pPr>
      <w:spacing w:after="120"/>
      <w:ind w:left="1440" w:right="1440"/>
    </w:pPr>
  </w:style>
  <w:style w:type="character" w:customStyle="1" w:styleId="Subscript">
    <w:name w:val="Subscript"/>
    <w:basedOn w:val="DefaultParagraphFont"/>
    <w:rsid w:val="00392B8F"/>
    <w:rPr>
      <w:sz w:val="16"/>
      <w:vertAlign w:val="subscript"/>
    </w:rPr>
  </w:style>
  <w:style w:type="character" w:customStyle="1" w:styleId="Superscript">
    <w:name w:val="Superscript"/>
    <w:basedOn w:val="DefaultParagraphFont"/>
    <w:rsid w:val="00392B8F"/>
    <w:rPr>
      <w:sz w:val="16"/>
      <w:vertAlign w:val="superscript"/>
    </w:rPr>
  </w:style>
  <w:style w:type="character" w:customStyle="1" w:styleId="Symbols">
    <w:name w:val="Symbols"/>
    <w:basedOn w:val="DefaultParagraphFont"/>
    <w:rsid w:val="00392B8F"/>
    <w:rPr>
      <w:rFonts w:ascii="Symbol" w:hAnsi="Symbol"/>
    </w:rPr>
  </w:style>
  <w:style w:type="character" w:customStyle="1" w:styleId="MenuOptions">
    <w:name w:val="Menu Options"/>
    <w:basedOn w:val="DefaultParagraphFont"/>
    <w:rsid w:val="00392B8F"/>
    <w:rPr>
      <w:rFonts w:ascii="Arial Narrow" w:hAnsi="Arial Narrow"/>
      <w:smallCaps/>
    </w:rPr>
  </w:style>
  <w:style w:type="character" w:customStyle="1" w:styleId="Buttons">
    <w:name w:val="Buttons"/>
    <w:basedOn w:val="DefaultParagraphFont"/>
    <w:rsid w:val="00392B8F"/>
    <w:rPr>
      <w:b/>
    </w:rPr>
  </w:style>
  <w:style w:type="character" w:customStyle="1" w:styleId="Underlined">
    <w:name w:val="Underlined"/>
    <w:basedOn w:val="DefaultParagraphFont"/>
    <w:rsid w:val="00392B8F"/>
    <w:rPr>
      <w:u w:val="single"/>
    </w:rPr>
  </w:style>
  <w:style w:type="paragraph" w:customStyle="1" w:styleId="TableBodyTextRight">
    <w:name w:val="Table Body Text Right"/>
    <w:basedOn w:val="TableBodyText"/>
    <w:rsid w:val="00392B8F"/>
    <w:pPr>
      <w:widowControl w:val="0"/>
      <w:autoSpaceDE w:val="0"/>
      <w:autoSpaceDN w:val="0"/>
      <w:adjustRightInd w:val="0"/>
      <w:jc w:val="right"/>
    </w:pPr>
    <w:rPr>
      <w:rFonts w:cs="Arial"/>
      <w:szCs w:val="18"/>
    </w:rPr>
  </w:style>
  <w:style w:type="paragraph" w:customStyle="1" w:styleId="CopyrightText">
    <w:name w:val="Copyright Text"/>
    <w:basedOn w:val="BodyText"/>
    <w:rsid w:val="00392B8F"/>
    <w:rPr>
      <w:sz w:val="18"/>
    </w:rPr>
  </w:style>
  <w:style w:type="paragraph" w:customStyle="1" w:styleId="BodySmallRight">
    <w:name w:val="Body Small Right"/>
    <w:basedOn w:val="BodyTextRight"/>
    <w:rsid w:val="00392B8F"/>
    <w:rPr>
      <w:sz w:val="18"/>
      <w:szCs w:val="18"/>
    </w:rPr>
  </w:style>
  <w:style w:type="paragraph" w:customStyle="1" w:styleId="MarginEdition">
    <w:name w:val="Margin Edition"/>
    <w:basedOn w:val="MarginNote"/>
    <w:rsid w:val="00392B8F"/>
    <w:pPr>
      <w:spacing w:before="0" w:after="0"/>
    </w:pPr>
    <w:rPr>
      <w:rFonts w:ascii="Times New Roman" w:hAnsi="Times New Roman"/>
      <w:color w:val="999999"/>
    </w:rPr>
  </w:style>
  <w:style w:type="paragraph" w:customStyle="1" w:styleId="Spacer">
    <w:name w:val="Spacer"/>
    <w:basedOn w:val="Normal"/>
    <w:rsid w:val="00392B8F"/>
    <w:rPr>
      <w:sz w:val="2"/>
      <w:szCs w:val="2"/>
    </w:rPr>
  </w:style>
  <w:style w:type="character" w:customStyle="1" w:styleId="Small">
    <w:name w:val="Small"/>
    <w:basedOn w:val="DefaultParagraphFont"/>
    <w:rsid w:val="00392B8F"/>
    <w:rPr>
      <w:sz w:val="16"/>
    </w:rPr>
  </w:style>
  <w:style w:type="paragraph" w:customStyle="1" w:styleId="WideTable">
    <w:name w:val="Wide Table"/>
    <w:basedOn w:val="Normal"/>
    <w:rsid w:val="00392B8F"/>
    <w:pPr>
      <w:ind w:left="-1418"/>
    </w:pPr>
    <w:rPr>
      <w:sz w:val="2"/>
      <w:szCs w:val="2"/>
    </w:rPr>
  </w:style>
  <w:style w:type="character" w:styleId="PageNumber">
    <w:name w:val="page number"/>
    <w:basedOn w:val="DefaultParagraphFont"/>
    <w:rsid w:val="00392B8F"/>
  </w:style>
  <w:style w:type="paragraph" w:styleId="Quote">
    <w:name w:val="Quote"/>
    <w:basedOn w:val="Heading1"/>
    <w:link w:val="QuoteChar"/>
    <w:qFormat/>
    <w:rsid w:val="00392B8F"/>
    <w:rPr>
      <w:b w:val="0"/>
      <w:sz w:val="72"/>
      <w:szCs w:val="72"/>
      <w:lang w:val="en-NZ"/>
    </w:rPr>
  </w:style>
  <w:style w:type="character" w:customStyle="1" w:styleId="QuoteChar">
    <w:name w:val="Quote Char"/>
    <w:basedOn w:val="DefaultParagraphFont"/>
    <w:link w:val="Quote"/>
    <w:rsid w:val="00392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B8F"/>
    <w:pPr>
      <w:pageBreakBefore/>
    </w:pPr>
  </w:style>
  <w:style w:type="paragraph" w:customStyle="1" w:styleId="Border">
    <w:name w:val="Border"/>
    <w:basedOn w:val="Normal"/>
    <w:qFormat/>
    <w:rsid w:val="00392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B8F"/>
    <w:rPr>
      <w:b/>
      <w:bCs/>
      <w:i/>
      <w:iCs/>
      <w:color w:val="auto"/>
    </w:rPr>
  </w:style>
  <w:style w:type="paragraph" w:styleId="IntenseQuote">
    <w:name w:val="Intense Quote"/>
    <w:basedOn w:val="Normal"/>
    <w:next w:val="Normal"/>
    <w:link w:val="IntenseQuoteChar"/>
    <w:uiPriority w:val="30"/>
    <w:qFormat/>
    <w:rsid w:val="00392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B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B8F"/>
    <w:rPr>
      <w:smallCaps/>
      <w:color w:val="auto"/>
      <w:u w:val="single"/>
    </w:rPr>
  </w:style>
  <w:style w:type="character" w:styleId="IntenseReference">
    <w:name w:val="Intense Reference"/>
    <w:basedOn w:val="DefaultParagraphFont"/>
    <w:uiPriority w:val="32"/>
    <w:qFormat/>
    <w:rsid w:val="00392B8F"/>
    <w:rPr>
      <w:b/>
      <w:bCs/>
      <w:smallCaps/>
      <w:color w:val="auto"/>
      <w:spacing w:val="5"/>
      <w:u w:val="single"/>
    </w:rPr>
  </w:style>
  <w:style w:type="paragraph" w:customStyle="1" w:styleId="2ColumnHeading">
    <w:name w:val="2Column Heading"/>
    <w:basedOn w:val="BodyText"/>
    <w:qFormat/>
    <w:rsid w:val="00392B8F"/>
    <w:pPr>
      <w:spacing w:after="60"/>
      <w:ind w:left="-2268"/>
    </w:pPr>
    <w:rPr>
      <w:b/>
    </w:rPr>
  </w:style>
  <w:style w:type="paragraph" w:customStyle="1" w:styleId="Heading1TOC">
    <w:name w:val="Heading1 TOC"/>
    <w:basedOn w:val="Normal"/>
    <w:qFormat/>
    <w:rsid w:val="00392B8F"/>
    <w:pPr>
      <w:spacing w:before="240" w:after="120"/>
    </w:pPr>
    <w:rPr>
      <w:rFonts w:ascii="Times New Roman" w:hAnsi="Times New Roman"/>
      <w:b/>
      <w:sz w:val="32"/>
    </w:rPr>
  </w:style>
  <w:style w:type="paragraph" w:customStyle="1" w:styleId="Heading2TOC">
    <w:name w:val="Heading2 TOC"/>
    <w:basedOn w:val="Normal"/>
    <w:qFormat/>
    <w:rsid w:val="00392B8F"/>
    <w:pPr>
      <w:spacing w:before="240" w:after="60"/>
    </w:pPr>
    <w:rPr>
      <w:rFonts w:ascii="Times New Roman" w:hAnsi="Times New Roman"/>
      <w:b/>
      <w:sz w:val="28"/>
    </w:rPr>
  </w:style>
  <w:style w:type="character" w:customStyle="1" w:styleId="Underline">
    <w:name w:val="Underline"/>
    <w:basedOn w:val="DefaultParagraphFont"/>
    <w:qFormat/>
    <w:rsid w:val="00392B8F"/>
    <w:rPr>
      <w:u w:val="single"/>
    </w:rPr>
  </w:style>
  <w:style w:type="paragraph" w:styleId="BalloonText">
    <w:name w:val="Balloon Text"/>
    <w:basedOn w:val="Normal"/>
    <w:link w:val="BalloonTextChar"/>
    <w:rsid w:val="00392B8F"/>
    <w:rPr>
      <w:rFonts w:ascii="Tahoma" w:hAnsi="Tahoma" w:cs="Tahoma"/>
      <w:sz w:val="16"/>
      <w:szCs w:val="16"/>
    </w:rPr>
  </w:style>
  <w:style w:type="character" w:customStyle="1" w:styleId="BalloonTextChar">
    <w:name w:val="Balloon Text Char"/>
    <w:basedOn w:val="DefaultParagraphFont"/>
    <w:link w:val="BalloonText"/>
    <w:rsid w:val="00392B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B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2B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B8F"/>
    <w:rPr>
      <w:b/>
      <w:color w:val="660033"/>
      <w:spacing w:val="0"/>
    </w:rPr>
  </w:style>
  <w:style w:type="paragraph" w:customStyle="1" w:styleId="Nameditemlist">
    <w:name w:val="Named item list"/>
    <w:basedOn w:val="BodyText"/>
    <w:qFormat/>
    <w:rsid w:val="00392B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1065</Words>
  <Characters>6777</Characters>
  <Application>Microsoft Office Word</Application>
  <DocSecurity>0</DocSecurity>
  <Lines>216</Lines>
  <Paragraphs>125</Paragraphs>
  <ScaleCrop>false</ScaleCrop>
  <Company>Author-it Software Corporation Ltd.</Company>
  <LinksUpToDate>false</LinksUpToDate>
  <CharactersWithSpaces>7773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PSPCRT409B Administer court fines and debt management</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2012-11-01T02:40:00Z</dcterms:created>
  <dcterms:modified xsi:type="dcterms:W3CDTF">2012-11-01T02:40:00Z</dcterms:modified>
</cp:coreProperties>
</file>