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808" w:rsidP="0014380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PSPCRT408B Provide court registry and information services</w:t>
      </w:r>
      <w:r>
        <w:fldChar w:fldCharType="end"/>
      </w:r>
    </w:p>
    <w:p w:rsidR="00143808" w:rsidP="00143808">
      <w:pPr>
        <w:pStyle w:val="Version"/>
        <w:sectPr w:rsidSect="00712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12557" w:rsidP="00712557">
      <w:pPr>
        <w:pStyle w:val="SuperHeading"/>
      </w:pPr>
      <w:r w:rsidRPr="00712557">
        <w:t>PSPCRT408B Provide court registry and information services</w:t>
      </w:r>
    </w:p>
    <w:p w:rsidR="00000000" w:rsidRPr="00712557" w:rsidP="00712557">
      <w:pPr>
        <w:pStyle w:val="SuperHeading"/>
      </w:pPr>
    </w:p>
    <w:p w:rsidR="00000000" w:rsidRPr="00712557" w:rsidP="00712557">
      <w:pPr>
        <w:pStyle w:val="Heading1"/>
      </w:pPr>
      <w:bookmarkStart w:id="1" w:name="O_494659"/>
      <w:bookmarkEnd w:id="1"/>
      <w:r w:rsidRPr="00712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Comments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Elements and performance crite</w:t>
            </w:r>
            <w:r w:rsidRPr="00712557">
              <w:t xml:space="preserve">ria pre-content edited. 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Layout adjusted. No changes to content.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t>Primary release.</w:t>
            </w:r>
          </w:p>
        </w:tc>
      </w:tr>
    </w:tbl>
    <w:p w:rsidR="00143808" w:rsidP="00712557">
      <w:pPr>
        <w:pStyle w:val="BodyText"/>
      </w:pPr>
    </w:p>
    <w:p w:rsidR="00143808" w:rsidP="00712557">
      <w:pPr>
        <w:pStyle w:val="BodyText"/>
      </w:pPr>
    </w:p>
    <w:p w:rsidR="00000000" w:rsidRPr="00712557" w:rsidP="00712557">
      <w:pPr>
        <w:pStyle w:val="Heading1"/>
      </w:pPr>
      <w:bookmarkStart w:id="2" w:name="O_494652"/>
      <w:bookmarkEnd w:id="2"/>
      <w:r w:rsidRPr="00712557">
        <w:t>Unit Descriptor</w:t>
      </w:r>
    </w:p>
    <w:p w:rsidR="00000000" w:rsidRPr="00712557" w:rsidP="00712557">
      <w:pPr>
        <w:pStyle w:val="BodyText"/>
      </w:pPr>
      <w:r w:rsidRPr="00712557">
        <w:t xml:space="preserve">This unit covers the ability to provide an effective registry and information service to court </w:t>
      </w:r>
      <w:r w:rsidRPr="00712557">
        <w:t>clients according to the court's business plan. It includes advising on court practice and procedures, processing incoming registry work, and handling documents (and exhibits) lodged.</w:t>
      </w:r>
    </w:p>
    <w:p w:rsidR="00000000" w:rsidRPr="00712557" w:rsidP="00712557">
      <w:pPr>
        <w:pStyle w:val="BodyText"/>
      </w:pPr>
      <w:r w:rsidRPr="00712557">
        <w:t>In practice, provision of a court registry and information service may o</w:t>
      </w:r>
      <w:r w:rsidRPr="00712557">
        <w:t xml:space="preserve">verlap with other generalist or specialist public sector work activities, such as acting ethically, working with diversity, complying with legislation, applying government processes, and gathering and analysing information. </w:t>
      </w:r>
    </w:p>
    <w:p w:rsidR="00000000" w:rsidRPr="00712557" w:rsidP="00712557">
      <w:pPr>
        <w:pStyle w:val="BodyText"/>
      </w:pPr>
      <w:r w:rsidRPr="00712557">
        <w:t>No licensing, legislative, regu</w:t>
      </w:r>
      <w:r w:rsidRPr="00712557">
        <w:t>latory or certification requirements apply to this unit at the time of endorsement.</w:t>
      </w: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3" w:name="O_494666"/>
      <w:bookmarkEnd w:id="3"/>
      <w:r w:rsidRPr="00712557">
        <w:t>Application of the Unit</w:t>
      </w:r>
    </w:p>
    <w:p w:rsidR="00000000" w:rsidRPr="00712557" w:rsidP="00712557">
      <w:pPr>
        <w:pStyle w:val="BodyText"/>
      </w:pPr>
      <w:r w:rsidRPr="00712557">
        <w:t>The task of providing a registry may be performed for commonwealth, state and territory courts and will be undertaken by authorised court officials in accordance with prescribed legislative and organisational requirements, policy and procedures.</w:t>
      </w: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4" w:name="O_494655"/>
      <w:bookmarkEnd w:id="4"/>
      <w:r w:rsidRPr="00712557">
        <w:t>Licensing/Regulatory Information</w:t>
      </w:r>
    </w:p>
    <w:p w:rsidR="00000000" w:rsidRPr="00712557" w:rsidP="00712557">
      <w:pPr>
        <w:pStyle w:val="BodyText"/>
      </w:pPr>
      <w:r w:rsidRPr="00712557">
        <w:t>Not applicable.</w:t>
      </w: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5" w:name="O_494656"/>
      <w:bookmarkEnd w:id="5"/>
      <w:r w:rsidRPr="00712557">
        <w:t>Pre-Requisites</w:t>
      </w:r>
    </w:p>
    <w:p w:rsidR="00000000" w:rsidRPr="00712557" w:rsidP="00712557">
      <w:pPr>
        <w:pStyle w:val="BodyText"/>
      </w:pPr>
      <w:r w:rsidRPr="00712557">
        <w:t>Not applicable.</w:t>
      </w: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6" w:name="O_494661"/>
      <w:bookmarkEnd w:id="6"/>
      <w:r w:rsidRPr="00712557">
        <w:t>Employability Skills Information</w:t>
      </w:r>
    </w:p>
    <w:p w:rsidR="00000000" w:rsidRPr="00712557" w:rsidP="00712557">
      <w:pPr>
        <w:pStyle w:val="BodyText"/>
      </w:pPr>
      <w:r w:rsidRPr="00712557">
        <w:t>This unit contains employability skills.</w:t>
      </w: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7" w:name="O_494662"/>
      <w:bookmarkEnd w:id="7"/>
      <w:r w:rsidRPr="00712557">
        <w:t>Elements and Performance Criteria Pre-Conten</w:t>
      </w:r>
      <w:r w:rsidRPr="00712557">
        <w:t>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2"/>
        <w:gridCol w:w="5880"/>
      </w:tblGrid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Elements describe the essential outcomes of a unit of competency.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t xml:space="preserve">Performance criteria describe the performance needed to demonstrate achievement of the element. Where </w:t>
            </w:r>
            <w:r w:rsidRPr="00712557">
              <w:rPr>
                <w:rStyle w:val="BoldandItalics"/>
              </w:rPr>
              <w:t xml:space="preserve">bold italicised </w:t>
            </w:r>
            <w:r w:rsidRPr="00712557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712557" w:rsidP="00712557">
      <w:pPr>
        <w:pStyle w:val="BodyText"/>
      </w:pP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8" w:name="O_494663"/>
      <w:bookmarkEnd w:id="8"/>
      <w:r w:rsidRPr="007125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2"/>
        <w:gridCol w:w="5880"/>
      </w:tblGrid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rPr>
                <w:rStyle w:val="SpecialBold"/>
              </w:rPr>
              <w:t>ELEMENT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PERFORMANCE CRITERIA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List"/>
              <w:rPr>
                <w:lang w:val="en-NZ"/>
              </w:rPr>
            </w:pPr>
            <w:r w:rsidRPr="00712557">
              <w:rPr>
                <w:rStyle w:val="SpecialBold"/>
              </w:rPr>
              <w:t>1.</w:t>
            </w:r>
            <w:r w:rsidRPr="00712557">
              <w:rPr>
                <w:rStyle w:val="SpecialBold"/>
              </w:rPr>
              <w:tab/>
              <w:t>Communicate court pra</w:t>
            </w:r>
            <w:r w:rsidRPr="00712557">
              <w:rPr>
                <w:rStyle w:val="SpecialBold"/>
              </w:rPr>
              <w:t>ctice and procedures.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"/>
            </w:pPr>
            <w:r w:rsidRPr="00712557">
              <w:t>1.1.</w:t>
            </w:r>
            <w:r w:rsidRPr="00712557">
              <w:tab/>
            </w:r>
            <w:r w:rsidRPr="00712557">
              <w:rPr>
                <w:rStyle w:val="BoldandItalics"/>
              </w:rPr>
              <w:t>Information</w:t>
            </w:r>
            <w:r w:rsidRPr="00712557">
              <w:t xml:space="preserve">, </w:t>
            </w:r>
            <w:r w:rsidRPr="00712557">
              <w:rPr>
                <w:rStyle w:val="BoldandItalics"/>
              </w:rPr>
              <w:t>options</w:t>
            </w:r>
            <w:r w:rsidRPr="00712557">
              <w:t xml:space="preserve"> and </w:t>
            </w:r>
            <w:r w:rsidRPr="00712557">
              <w:rPr>
                <w:rStyle w:val="BoldandItalics"/>
              </w:rPr>
              <w:t>advice</w:t>
            </w:r>
            <w:r w:rsidRPr="00712557">
              <w:t xml:space="preserve"> are provided on legislation requirements and organisational policy and procedures.</w:t>
            </w:r>
          </w:p>
          <w:p w:rsidR="00000000" w:rsidRPr="00712557" w:rsidP="00712557">
            <w:pPr>
              <w:pStyle w:val="List"/>
            </w:pPr>
            <w:r w:rsidRPr="00712557">
              <w:t>1.2.</w:t>
            </w:r>
            <w:r w:rsidRPr="00712557">
              <w:tab/>
            </w:r>
            <w:r w:rsidRPr="00712557">
              <w:rPr>
                <w:rStyle w:val="BoldandItalics"/>
              </w:rPr>
              <w:t>Questions</w:t>
            </w:r>
            <w:r w:rsidRPr="00712557">
              <w:t xml:space="preserve"> raised are responded to in line with client diversity and needs according to </w:t>
            </w:r>
            <w:r w:rsidRPr="00712557">
              <w:rPr>
                <w:rStyle w:val="BoldandItalics"/>
              </w:rPr>
              <w:t>client service practic</w:t>
            </w:r>
            <w:r w:rsidRPr="00712557">
              <w:rPr>
                <w:rStyle w:val="BoldandItalics"/>
              </w:rPr>
              <w:t>e and standards</w:t>
            </w:r>
            <w:r w:rsidRPr="00712557">
              <w:t>.</w:t>
            </w:r>
          </w:p>
          <w:p w:rsidR="00000000" w:rsidRPr="00712557" w:rsidP="00712557">
            <w:pPr>
              <w:pStyle w:val="List"/>
            </w:pPr>
            <w:r w:rsidRPr="00712557">
              <w:t>1.3.</w:t>
            </w:r>
            <w:r w:rsidRPr="00712557">
              <w:tab/>
              <w:t xml:space="preserve">Problems raised by clients are solved, options are formulated, and/or </w:t>
            </w:r>
            <w:r w:rsidRPr="00712557">
              <w:rPr>
                <w:rStyle w:val="BoldandItalics"/>
              </w:rPr>
              <w:t>referrals</w:t>
            </w:r>
            <w:r w:rsidRPr="00712557">
              <w:t xml:space="preserve"> provided in accordance with delegated authority.</w:t>
            </w:r>
          </w:p>
          <w:p w:rsidR="00000000" w:rsidRPr="00712557" w:rsidP="00712557">
            <w:pPr>
              <w:pStyle w:val="List"/>
            </w:pPr>
            <w:r w:rsidRPr="00712557">
              <w:t>1.4.</w:t>
            </w:r>
            <w:r w:rsidRPr="00712557">
              <w:tab/>
              <w:t>Complex operational queries are referred and assistance is obtained when necessary according to orga</w:t>
            </w:r>
            <w:r w:rsidRPr="00712557">
              <w:t xml:space="preserve">nisational policy and procedures. </w:t>
            </w:r>
          </w:p>
          <w:p w:rsidR="00000000" w:rsidP="00712557">
            <w:pPr>
              <w:pStyle w:val="List"/>
              <w:rPr>
                <w:lang w:val="en-NZ"/>
              </w:rPr>
            </w:pPr>
            <w:r w:rsidRPr="00712557">
              <w:t>1.5.</w:t>
            </w:r>
            <w:r w:rsidRPr="00712557">
              <w:tab/>
              <w:t xml:space="preserve">Information services are optimised through effective use of </w:t>
            </w:r>
            <w:r w:rsidRPr="00712557">
              <w:rPr>
                <w:rStyle w:val="BoldandItalics"/>
              </w:rPr>
              <w:t>technical resources</w:t>
            </w:r>
            <w:r w:rsidRPr="00712557">
              <w:t xml:space="preserve"> and </w:t>
            </w:r>
            <w:r w:rsidRPr="00712557">
              <w:rPr>
                <w:rStyle w:val="BoldandItalics"/>
              </w:rPr>
              <w:t>computerised information systems</w:t>
            </w:r>
            <w:r w:rsidRPr="00712557">
              <w:t>.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List"/>
              <w:rPr>
                <w:lang w:val="en-NZ"/>
              </w:rPr>
            </w:pPr>
            <w:r w:rsidRPr="00712557">
              <w:rPr>
                <w:rStyle w:val="SpecialBold"/>
              </w:rPr>
              <w:t>2.</w:t>
            </w:r>
            <w:r w:rsidRPr="00712557">
              <w:rPr>
                <w:rStyle w:val="SpecialBold"/>
              </w:rPr>
              <w:tab/>
              <w:t>Process incoming registry work.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"/>
            </w:pPr>
            <w:r w:rsidRPr="00712557">
              <w:t>2.1.</w:t>
            </w:r>
            <w:r w:rsidRPr="00712557">
              <w:tab/>
              <w:t>Incoming applications and other materials are processed i</w:t>
            </w:r>
            <w:r w:rsidRPr="00712557">
              <w:t>n accordance with legislative requirements, practice and procedures.</w:t>
            </w:r>
          </w:p>
          <w:p w:rsidR="00000000" w:rsidRPr="00712557" w:rsidP="00712557">
            <w:pPr>
              <w:pStyle w:val="List"/>
            </w:pPr>
            <w:r w:rsidRPr="00712557">
              <w:t>2.2.</w:t>
            </w:r>
            <w:r w:rsidRPr="00712557">
              <w:tab/>
              <w:t xml:space="preserve">Files are </w:t>
            </w:r>
            <w:r w:rsidRPr="00712557">
              <w:rPr>
                <w:rStyle w:val="BoldandItalics"/>
              </w:rPr>
              <w:t>transferred</w:t>
            </w:r>
            <w:r w:rsidRPr="00712557">
              <w:t xml:space="preserve"> using appropriate technical resources in accordance with listings and registry requirements.</w:t>
            </w:r>
          </w:p>
          <w:p w:rsidR="00000000" w:rsidP="00712557">
            <w:pPr>
              <w:pStyle w:val="List"/>
              <w:rPr>
                <w:lang w:val="en-NZ"/>
              </w:rPr>
            </w:pPr>
            <w:r w:rsidRPr="00712557">
              <w:t>2.3.</w:t>
            </w:r>
            <w:r w:rsidRPr="00712557">
              <w:tab/>
              <w:t>Fees are assessed, processed and receipted according to organi</w:t>
            </w:r>
            <w:r w:rsidRPr="00712557">
              <w:t>sational policy and procedures on public monies.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List"/>
              <w:rPr>
                <w:lang w:val="en-NZ"/>
              </w:rPr>
            </w:pPr>
            <w:r w:rsidRPr="00712557">
              <w:rPr>
                <w:rStyle w:val="SpecialBold"/>
              </w:rPr>
              <w:t>3.</w:t>
            </w:r>
            <w:r w:rsidRPr="00712557">
              <w:rPr>
                <w:rStyle w:val="SpecialBold"/>
              </w:rPr>
              <w:tab/>
              <w:t>Handle lodged documents.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"/>
            </w:pPr>
            <w:r w:rsidRPr="00712557">
              <w:t>3.1.</w:t>
            </w:r>
            <w:r w:rsidRPr="00712557">
              <w:tab/>
            </w:r>
            <w:r w:rsidRPr="00712557">
              <w:rPr>
                <w:rStyle w:val="BoldandItalics"/>
              </w:rPr>
              <w:t>Documents</w:t>
            </w:r>
            <w:r w:rsidRPr="00712557">
              <w:t xml:space="preserve"> for </w:t>
            </w:r>
            <w:r w:rsidRPr="00712557">
              <w:rPr>
                <w:rStyle w:val="BoldandItalics"/>
              </w:rPr>
              <w:t>lodgement</w:t>
            </w:r>
            <w:r w:rsidRPr="00712557">
              <w:t xml:space="preserve"> are processed according to organisational policy and procedures.</w:t>
            </w:r>
          </w:p>
          <w:p w:rsidR="00000000" w:rsidRPr="00712557" w:rsidP="00712557">
            <w:pPr>
              <w:pStyle w:val="List"/>
            </w:pPr>
            <w:r w:rsidRPr="00712557">
              <w:t>3.2.</w:t>
            </w:r>
            <w:r w:rsidRPr="00712557">
              <w:tab/>
              <w:t>Information is entered into the file management system within timeframes set ou</w:t>
            </w:r>
            <w:r w:rsidRPr="00712557">
              <w:t>t in legislation and organisational policy and procedures.</w:t>
            </w:r>
          </w:p>
          <w:p w:rsidR="00000000" w:rsidRPr="00712557" w:rsidP="00712557">
            <w:pPr>
              <w:pStyle w:val="List"/>
            </w:pPr>
            <w:r w:rsidRPr="00712557">
              <w:t>3.3.</w:t>
            </w:r>
            <w:r w:rsidRPr="00712557">
              <w:tab/>
              <w:t>Documents are received and recorded in accordance with legislative requirements, policy and procedures.</w:t>
            </w:r>
          </w:p>
        </w:tc>
      </w:tr>
    </w:tbl>
    <w:p w:rsidR="00000000" w:rsidRPr="00712557" w:rsidP="00712557">
      <w:pPr>
        <w:pStyle w:val="BodyText"/>
      </w:pP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9" w:name="O_494654"/>
      <w:bookmarkEnd w:id="9"/>
      <w:r w:rsidRPr="007125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This section describes the skills and knowledge required for this unit.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Required skills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literacy skills to gather and analyse information</w:t>
            </w:r>
          </w:p>
          <w:p w:rsidR="00000000" w:rsidRPr="00712557" w:rsidP="00712557">
            <w:pPr>
              <w:pStyle w:val="ListBullet"/>
            </w:pPr>
            <w:r w:rsidRPr="00712557">
              <w:t>problem-solving skills to respond to queries</w:t>
            </w:r>
          </w:p>
          <w:p w:rsidR="00000000" w:rsidRPr="00712557" w:rsidP="00712557">
            <w:pPr>
              <w:pStyle w:val="ListBullet"/>
            </w:pPr>
            <w:r w:rsidRPr="00712557">
              <w:t xml:space="preserve">communication skills to: </w:t>
            </w:r>
          </w:p>
          <w:p w:rsidR="00000000" w:rsidRPr="00712557" w:rsidP="00712557">
            <w:pPr>
              <w:pStyle w:val="ListBullet2"/>
            </w:pPr>
            <w:r w:rsidRPr="00712557">
              <w:t>deal effectively with diverse clients, incl</w:t>
            </w:r>
            <w:r w:rsidRPr="00712557">
              <w:t>uding offending parties, legal practitioners, judicial officers, and sheriff's officers</w:t>
            </w:r>
          </w:p>
          <w:p w:rsidR="00000000" w:rsidRPr="00712557" w:rsidP="00712557">
            <w:pPr>
              <w:pStyle w:val="ListBullet2"/>
            </w:pPr>
            <w:r w:rsidRPr="00712557">
              <w:t>listen actively</w:t>
            </w:r>
          </w:p>
          <w:p w:rsidR="00000000" w:rsidRPr="00712557" w:rsidP="00712557">
            <w:pPr>
              <w:pStyle w:val="ListBullet2"/>
            </w:pPr>
            <w:r w:rsidRPr="00712557">
              <w:t>express empathy</w:t>
            </w:r>
          </w:p>
          <w:p w:rsidR="00000000" w:rsidRPr="00712557" w:rsidP="00712557">
            <w:pPr>
              <w:pStyle w:val="ListBullet2"/>
            </w:pPr>
            <w:r w:rsidRPr="00712557">
              <w:t>build rapport</w:t>
            </w:r>
          </w:p>
          <w:p w:rsidR="00000000" w:rsidRPr="00712557" w:rsidP="00712557">
            <w:pPr>
              <w:pStyle w:val="ListBullet2"/>
            </w:pPr>
            <w:r w:rsidRPr="00712557">
              <w:t>resolve conflict</w:t>
            </w:r>
          </w:p>
          <w:p w:rsidR="00000000" w:rsidRPr="00712557" w:rsidP="00712557">
            <w:pPr>
              <w:pStyle w:val="ListBullet2"/>
            </w:pPr>
            <w:r w:rsidRPr="00712557">
              <w:t xml:space="preserve">manage situations </w:t>
            </w:r>
          </w:p>
          <w:p w:rsidR="00000000" w:rsidRPr="00712557" w:rsidP="00712557">
            <w:pPr>
              <w:pStyle w:val="ListBullet"/>
            </w:pPr>
            <w:r w:rsidRPr="00712557">
              <w:t>interpersonal skills to respond to diversity, including gender and disability</w:t>
            </w:r>
          </w:p>
          <w:p w:rsidR="00000000" w:rsidRPr="00712557" w:rsidP="00712557">
            <w:pPr>
              <w:pStyle w:val="ListBullet"/>
            </w:pPr>
            <w:r w:rsidRPr="00712557">
              <w:t>technology skills to:</w:t>
            </w:r>
          </w:p>
          <w:p w:rsidR="00000000" w:rsidRPr="00712557" w:rsidP="00712557">
            <w:pPr>
              <w:pStyle w:val="ListBullet2"/>
            </w:pPr>
            <w:r w:rsidRPr="00712557">
              <w:t>use case management systems</w:t>
            </w:r>
          </w:p>
          <w:p w:rsidR="00000000" w:rsidRPr="00712557" w:rsidP="00712557">
            <w:pPr>
              <w:pStyle w:val="ListBullet2"/>
            </w:pPr>
            <w:r w:rsidRPr="00712557">
              <w:t>access information on websites</w:t>
            </w:r>
          </w:p>
          <w:p w:rsidR="00000000" w:rsidRPr="00712557" w:rsidP="00712557">
            <w:pPr>
              <w:pStyle w:val="ListBullet"/>
            </w:pPr>
            <w:r w:rsidRPr="00712557">
              <w:t>technical skills to:</w:t>
            </w:r>
          </w:p>
          <w:p w:rsidR="00000000" w:rsidRPr="00712557" w:rsidP="00712557">
            <w:pPr>
              <w:pStyle w:val="ListBullet2"/>
            </w:pPr>
            <w:r w:rsidRPr="00712557">
              <w:t>process fee payments</w:t>
            </w:r>
          </w:p>
          <w:p w:rsidR="00000000" w:rsidRPr="00712557" w:rsidP="00712557">
            <w:pPr>
              <w:pStyle w:val="ListBullet2"/>
            </w:pPr>
            <w:r w:rsidRPr="00712557">
              <w:t>reconcile accounts</w:t>
            </w:r>
          </w:p>
          <w:p w:rsidR="00000000" w:rsidRPr="00712557" w:rsidP="00712557">
            <w:pPr>
              <w:pStyle w:val="ListBullet"/>
            </w:pPr>
            <w:r w:rsidRPr="00712557">
              <w:t>initiative and enterprise skills to:</w:t>
            </w:r>
          </w:p>
          <w:p w:rsidR="00000000" w:rsidRPr="00712557" w:rsidP="00712557">
            <w:pPr>
              <w:pStyle w:val="ListBullet2"/>
            </w:pPr>
            <w:r w:rsidRPr="00712557">
              <w:t>apply legislative requirements relating to the provision of court registry and information services</w:t>
            </w:r>
          </w:p>
          <w:p w:rsidR="00000000" w:rsidRPr="00712557" w:rsidP="00712557">
            <w:pPr>
              <w:pStyle w:val="ListBullet2"/>
            </w:pPr>
            <w:r w:rsidRPr="00712557">
              <w:t>apply procedures relating to public sector legislation, such as procedures relating to OHS and environment in the context of:</w:t>
            </w:r>
          </w:p>
          <w:p w:rsidR="00000000" w:rsidRPr="00712557" w:rsidP="00712557">
            <w:pPr>
              <w:pStyle w:val="ListBullet2"/>
            </w:pPr>
            <w:r w:rsidRPr="00712557">
              <w:t>court registry and information</w:t>
            </w:r>
            <w:r w:rsidRPr="00712557">
              <w:t xml:space="preserve"> services</w:t>
            </w:r>
          </w:p>
          <w:p w:rsidR="00000000" w:rsidP="00712557">
            <w:pPr>
              <w:pStyle w:val="ListBullet2"/>
              <w:rPr>
                <w:lang w:val="en-NZ"/>
              </w:rPr>
            </w:pPr>
            <w:r w:rsidRPr="00712557">
              <w:t>access, input and retrieval of information databases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Required knowledge</w:t>
            </w:r>
          </w:p>
        </w:tc>
      </w:tr>
      <w:tr w:rsidTr="00143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rules, Acts, procedures, practice directions and legislation relating to court registry and information services</w:t>
            </w:r>
          </w:p>
          <w:p w:rsidR="00000000" w:rsidRPr="00712557" w:rsidP="00712557">
            <w:pPr>
              <w:pStyle w:val="ListBullet"/>
            </w:pPr>
            <w:r w:rsidRPr="00712557">
              <w:t>courts administration structure, including department organisational structure</w:t>
            </w:r>
          </w:p>
          <w:p w:rsidR="00000000" w:rsidRPr="00712557" w:rsidP="00712557">
            <w:pPr>
              <w:pStyle w:val="ListBullet"/>
            </w:pPr>
            <w:r w:rsidRPr="00712557">
              <w:t>principles of judicial independence</w:t>
            </w:r>
          </w:p>
          <w:p w:rsidR="00000000" w:rsidRPr="00712557" w:rsidP="00712557">
            <w:pPr>
              <w:pStyle w:val="ListBullet"/>
            </w:pPr>
            <w:r w:rsidRPr="00712557">
              <w:t>current approaches to courts administration</w:t>
            </w:r>
          </w:p>
          <w:p w:rsidR="00000000" w:rsidRPr="00712557" w:rsidP="00712557">
            <w:pPr>
              <w:pStyle w:val="ListBullet"/>
            </w:pPr>
            <w:r w:rsidRPr="00712557">
              <w:t>limit of authority to provide advice</w:t>
            </w:r>
          </w:p>
          <w:p w:rsidR="00000000" w:rsidRPr="00712557" w:rsidP="00712557">
            <w:pPr>
              <w:pStyle w:val="ListBullet"/>
            </w:pPr>
            <w:r w:rsidRPr="00712557">
              <w:t>procedure for referrals to legal assistance</w:t>
            </w:r>
          </w:p>
          <w:p w:rsidR="00000000" w:rsidRPr="00712557" w:rsidP="00712557">
            <w:pPr>
              <w:pStyle w:val="ListBullet"/>
            </w:pPr>
            <w:r w:rsidRPr="00712557">
              <w:t>computer softwar</w:t>
            </w:r>
            <w:r w:rsidRPr="00712557">
              <w:t>e, such as Word, Excel and Access</w:t>
            </w:r>
          </w:p>
          <w:p w:rsidR="00000000" w:rsidRPr="00712557" w:rsidP="00712557">
            <w:pPr>
              <w:pStyle w:val="ListBullet"/>
            </w:pPr>
            <w:r w:rsidRPr="00712557">
              <w:t>court-specific software programs</w:t>
            </w:r>
          </w:p>
          <w:p w:rsidR="00000000" w:rsidRPr="00712557" w:rsidP="00712557">
            <w:pPr>
              <w:pStyle w:val="ListBullet"/>
            </w:pPr>
            <w:r w:rsidRPr="00712557">
              <w:t>records management procedures and protocols</w:t>
            </w:r>
          </w:p>
          <w:p w:rsidR="00000000" w:rsidRPr="00712557" w:rsidP="00712557">
            <w:pPr>
              <w:pStyle w:val="ListBullet"/>
            </w:pPr>
            <w:r w:rsidRPr="00712557">
              <w:t>equal employment opportunity principles</w:t>
            </w:r>
          </w:p>
          <w:p w:rsidR="00000000" w:rsidRPr="00712557" w:rsidP="00712557">
            <w:pPr>
              <w:pStyle w:val="ListBullet"/>
            </w:pPr>
            <w:r w:rsidRPr="00712557">
              <w:t>equity and diversity principles</w:t>
            </w:r>
          </w:p>
          <w:p w:rsidR="00000000" w:rsidRPr="00712557" w:rsidP="00712557">
            <w:pPr>
              <w:pStyle w:val="ListBullet"/>
            </w:pPr>
            <w:r w:rsidRPr="00712557">
              <w:t>working ethically</w:t>
            </w:r>
          </w:p>
          <w:p w:rsidR="00000000" w:rsidRPr="00712557" w:rsidP="00712557">
            <w:pPr>
              <w:pStyle w:val="ListBullet"/>
            </w:pPr>
            <w:r w:rsidRPr="00712557">
              <w:t xml:space="preserve">public sector legislation, such as OHS and environment </w:t>
            </w:r>
            <w:r w:rsidRPr="00712557">
              <w:t>in the context of providing court registry and information services</w:t>
            </w:r>
          </w:p>
        </w:tc>
      </w:tr>
    </w:tbl>
    <w:p w:rsidR="00000000" w:rsidRPr="00712557" w:rsidP="00712557">
      <w:pPr>
        <w:pStyle w:val="BodyText"/>
      </w:pP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10" w:name="O_494657"/>
      <w:bookmarkEnd w:id="10"/>
      <w:r w:rsidRPr="00712557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7"/>
        <w:gridCol w:w="6709"/>
      </w:tblGrid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 xml:space="preserve">The Evidence Guide provides advice on assessment and must be read in conjunction with the performance criteria, required skills and knowledge, </w:t>
            </w:r>
            <w:r w:rsidRPr="00712557">
              <w:t>range statement and the Assessment Guidelines for the Training Package.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t>Assessment must confirm the ability to:</w:t>
            </w:r>
          </w:p>
          <w:p w:rsidR="00000000" w:rsidRPr="00712557" w:rsidP="00712557">
            <w:pPr>
              <w:pStyle w:val="ListBullet"/>
            </w:pPr>
            <w:r w:rsidRPr="00712557">
              <w:t>access relevant information from a range of appr</w:t>
            </w:r>
            <w:r w:rsidRPr="00712557">
              <w:t>opriate sources</w:t>
            </w:r>
          </w:p>
          <w:p w:rsidR="00000000" w:rsidRPr="00712557" w:rsidP="00712557">
            <w:pPr>
              <w:pStyle w:val="ListBullet"/>
            </w:pPr>
            <w:r w:rsidRPr="00712557">
              <w:t>provide appropriate responses to a range of enquiries from diverse parties</w:t>
            </w:r>
          </w:p>
          <w:p w:rsidR="00000000" w:rsidRPr="00712557" w:rsidP="00712557">
            <w:pPr>
              <w:pStyle w:val="ListBullet"/>
            </w:pPr>
            <w:r w:rsidRPr="00712557">
              <w:t>apply scope of authority and refer complex queries that fall outside that</w:t>
            </w:r>
          </w:p>
          <w:p w:rsidR="00000000" w:rsidRPr="00712557" w:rsidP="00712557">
            <w:pPr>
              <w:pStyle w:val="ListBullet"/>
            </w:pPr>
            <w:r w:rsidRPr="00712557">
              <w:t>apply legislative and organisational requirements, policies, practices and procedures to pr</w:t>
            </w:r>
            <w:r w:rsidRPr="00712557">
              <w:t>oviding registry services</w:t>
            </w:r>
          </w:p>
          <w:p w:rsidR="00000000" w:rsidRPr="00712557" w:rsidP="00712557">
            <w:pPr>
              <w:pStyle w:val="ListBullet"/>
            </w:pPr>
            <w:r w:rsidRPr="00712557">
              <w:t>process fees accurately and according to policy on public monies</w:t>
            </w:r>
          </w:p>
          <w:p w:rsidR="00000000" w:rsidRPr="00712557" w:rsidP="00712557">
            <w:pPr>
              <w:pStyle w:val="ListBullet"/>
            </w:pPr>
            <w:r w:rsidRPr="00712557">
              <w:t>apply appropriate practices and procedures to receiving, lodging and recording documents</w:t>
            </w:r>
          </w:p>
          <w:p w:rsidR="00000000" w:rsidRPr="00712557" w:rsidP="00712557">
            <w:pPr>
              <w:pStyle w:val="ListBullet"/>
            </w:pPr>
            <w:r w:rsidRPr="00712557">
              <w:t xml:space="preserve">apply appropriate procedures when dealing with exhibits to ensure safety of </w:t>
            </w:r>
            <w:r w:rsidRPr="00712557">
              <w:t>self, others and the workplace</w:t>
            </w:r>
          </w:p>
          <w:p w:rsidR="00000000" w:rsidRPr="00712557" w:rsidP="00712557">
            <w:pPr>
              <w:pStyle w:val="BodyText"/>
            </w:pPr>
            <w:r w:rsidRPr="00712557">
              <w:rPr>
                <w:rStyle w:val="SpecialBold"/>
              </w:rPr>
              <w:t>Consistency in performance</w:t>
            </w:r>
          </w:p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Competency should be demonstrated by providing court registry and information services on a range of occasions, over time.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t>Assessment must comply with:</w:t>
            </w:r>
          </w:p>
          <w:p w:rsidR="00000000" w:rsidRPr="00712557" w:rsidP="00712557">
            <w:pPr>
              <w:pStyle w:val="ListBullet"/>
            </w:pPr>
            <w:r w:rsidRPr="00712557">
              <w:t>applicable regulations and codes</w:t>
            </w:r>
          </w:p>
          <w:p w:rsidR="00000000" w:rsidRPr="00712557" w:rsidP="00712557">
            <w:pPr>
              <w:pStyle w:val="ListBullet"/>
            </w:pPr>
            <w:r w:rsidRPr="00712557">
              <w:t>workplace procedures and protocols</w:t>
            </w:r>
          </w:p>
          <w:p w:rsidR="00000000" w:rsidRPr="00712557" w:rsidP="00712557">
            <w:pPr>
              <w:pStyle w:val="BodyText"/>
            </w:pPr>
            <w:r w:rsidRPr="00712557">
              <w:t>Access may be required to:</w:t>
            </w:r>
          </w:p>
          <w:p w:rsidR="00000000" w:rsidRPr="00712557" w:rsidP="00712557">
            <w:pPr>
              <w:pStyle w:val="ListBullet"/>
            </w:pPr>
            <w:r w:rsidRPr="00712557">
              <w:t>a workplace environment or one that closely resembles normal work practices and replicates the range of conditions likely to be en</w:t>
            </w:r>
            <w:r w:rsidRPr="00712557">
              <w:t>countered when providing court registry and information services, including coping with difficulties, irregularities and breakdowns in routine</w:t>
            </w:r>
          </w:p>
          <w:p w:rsidR="00000000" w:rsidRPr="00712557" w:rsidP="00712557">
            <w:pPr>
              <w:pStyle w:val="ListBullet"/>
            </w:pPr>
            <w:r w:rsidRPr="00712557">
              <w:t>legislation, policy, procedures and protocols relating to court registry and information services</w:t>
            </w:r>
          </w:p>
          <w:p w:rsidR="00000000" w:rsidRPr="00712557" w:rsidP="00712557">
            <w:pPr>
              <w:pStyle w:val="ListBullet"/>
            </w:pPr>
            <w:r w:rsidRPr="00712557">
              <w:t>case studies an</w:t>
            </w:r>
            <w:r w:rsidRPr="00712557">
              <w:t>d workplace scenarios to capture the range of situations likely to be encountered when providing court registry and information services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court-specific software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SpecialBold"/>
              </w:rPr>
              <w:t>Guidance information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BodyText"/>
            </w:pPr>
            <w:r w:rsidRPr="00712557">
              <w:t>The following assessment methods are suggested:</w:t>
            </w:r>
          </w:p>
          <w:p w:rsidR="00000000" w:rsidRPr="00712557" w:rsidP="00712557">
            <w:pPr>
              <w:pStyle w:val="ListBullet"/>
            </w:pPr>
            <w:r w:rsidRPr="00712557">
              <w:t>oral ques</w:t>
            </w:r>
            <w:r w:rsidRPr="00712557">
              <w:t>tioning about relevant legislation, acting ethically, and applying processes</w:t>
            </w:r>
          </w:p>
          <w:p w:rsidR="00000000" w:rsidRPr="00712557" w:rsidP="00712557">
            <w:pPr>
              <w:pStyle w:val="ListBullet"/>
            </w:pPr>
            <w:r w:rsidRPr="00712557">
              <w:t>observation of the candidate responding to a range of contexts to ensure achievement of the unit outcomes</w:t>
            </w:r>
          </w:p>
          <w:p w:rsidR="00000000" w:rsidRPr="00712557" w:rsidP="00712557">
            <w:pPr>
              <w:pStyle w:val="ListBullet"/>
            </w:pPr>
            <w:r w:rsidRPr="00712557">
              <w:t>feedback from peers and/or supervisor that the candidate consistently applies relevant workplace procedures</w:t>
            </w:r>
          </w:p>
          <w:p w:rsidR="00000000" w:rsidRPr="00712557" w:rsidP="00712557">
            <w:pPr>
              <w:pStyle w:val="ListBullet"/>
            </w:pPr>
            <w:r w:rsidRPr="00712557">
              <w:t>review of records completed by candidate or reports of performance</w:t>
            </w:r>
          </w:p>
          <w:p w:rsidR="00000000" w:rsidRPr="00712557" w:rsidP="00712557">
            <w:pPr>
              <w:pStyle w:val="BodyText"/>
            </w:pPr>
            <w:r w:rsidRPr="00712557">
              <w:t>In all cases, practical assessment should be supported by questions to assess und</w:t>
            </w:r>
            <w:r w:rsidRPr="00712557">
              <w:t>erpinning knowledge and those aspects of competency that are difficult to assess directly. Questioning techniques should suit the language and literacy levels of the candidate.</w:t>
            </w:r>
          </w:p>
        </w:tc>
      </w:tr>
    </w:tbl>
    <w:p w:rsidR="00000000" w:rsidRPr="00712557" w:rsidP="00712557">
      <w:pPr>
        <w:pStyle w:val="BodyText"/>
      </w:pP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11" w:name="O_494658"/>
      <w:bookmarkEnd w:id="11"/>
      <w:r w:rsidRPr="0071255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6"/>
        <w:gridCol w:w="6700"/>
      </w:tblGrid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t>The range statement relates to the unit of c</w:t>
            </w:r>
            <w:r w:rsidRPr="00712557">
              <w:t>ompetency as a whole. It allows for different work environments and situations that may affect performance.</w:t>
            </w:r>
            <w:r w:rsidRPr="00712557">
              <w:rPr>
                <w:rStyle w:val="BoldandItalics"/>
              </w:rPr>
              <w:t xml:space="preserve"> Bold italicised</w:t>
            </w:r>
            <w:r w:rsidRPr="00712557">
              <w:t xml:space="preserve"> wording, if used in the performance criteria, is detailed below. Essential operating conditions that may be present with training an</w:t>
            </w:r>
            <w:r w:rsidRPr="00712557">
              <w:t>d assessment (depending on the work situation, needs of the candidate, accessibility of the item, and local industry and regional contexts) may also be included.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Information and options</w:t>
            </w:r>
            <w:r w:rsidRPr="00712557">
              <w:t xml:space="preserve"> may: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relate to:</w:t>
            </w:r>
          </w:p>
          <w:p w:rsidR="00000000" w:rsidRPr="00712557" w:rsidP="00712557">
            <w:pPr>
              <w:pStyle w:val="ListBullet2"/>
            </w:pPr>
            <w:r w:rsidRPr="00712557">
              <w:t>appeals process</w:t>
            </w:r>
          </w:p>
          <w:p w:rsidR="00000000" w:rsidRPr="00712557" w:rsidP="00712557">
            <w:pPr>
              <w:pStyle w:val="ListBullet2"/>
            </w:pPr>
            <w:r w:rsidRPr="00712557">
              <w:t>listings</w:t>
            </w:r>
          </w:p>
          <w:p w:rsidR="00000000" w:rsidRPr="00712557" w:rsidP="00712557">
            <w:pPr>
              <w:pStyle w:val="ListBullet2"/>
            </w:pPr>
            <w:r w:rsidRPr="00712557">
              <w:t>rules</w:t>
            </w:r>
          </w:p>
          <w:p w:rsidR="00000000" w:rsidRPr="00712557" w:rsidP="00712557">
            <w:pPr>
              <w:pStyle w:val="ListBullet2"/>
            </w:pPr>
            <w:r w:rsidRPr="00712557">
              <w:t>procedures</w:t>
            </w:r>
          </w:p>
          <w:p w:rsidR="00000000" w:rsidRPr="00712557" w:rsidP="00712557">
            <w:pPr>
              <w:pStyle w:val="ListBullet2"/>
            </w:pPr>
            <w:r w:rsidRPr="00712557">
              <w:t>divorce</w:t>
            </w:r>
          </w:p>
          <w:p w:rsidR="00000000" w:rsidRPr="00712557" w:rsidP="00712557">
            <w:pPr>
              <w:pStyle w:val="ListBullet2"/>
            </w:pPr>
            <w:r w:rsidRPr="00712557">
              <w:t>bankruptcy</w:t>
            </w:r>
          </w:p>
          <w:p w:rsidR="00000000" w:rsidRPr="00712557" w:rsidP="00712557">
            <w:pPr>
              <w:pStyle w:val="ListBullet2"/>
            </w:pPr>
            <w:r w:rsidRPr="00712557">
              <w:t>registry</w:t>
            </w:r>
          </w:p>
          <w:p w:rsidR="00000000" w:rsidRPr="00712557" w:rsidP="00712557">
            <w:pPr>
              <w:pStyle w:val="ListBullet2"/>
            </w:pPr>
            <w:r w:rsidRPr="00712557">
              <w:t>judges' diaries</w:t>
            </w:r>
          </w:p>
          <w:p w:rsidR="00000000" w:rsidRPr="00712557" w:rsidP="00712557">
            <w:pPr>
              <w:pStyle w:val="ListBullet2"/>
            </w:pPr>
            <w:r w:rsidRPr="00712557">
              <w:t>hearing dates</w:t>
            </w:r>
          </w:p>
          <w:p w:rsidR="00000000" w:rsidRPr="00712557" w:rsidP="00712557">
            <w:pPr>
              <w:pStyle w:val="ListBullet"/>
            </w:pPr>
            <w:r w:rsidRPr="00712557">
              <w:t>be provided:</w:t>
            </w:r>
          </w:p>
          <w:p w:rsidR="00000000" w:rsidRPr="00712557" w:rsidP="00712557">
            <w:pPr>
              <w:pStyle w:val="ListBullet2"/>
            </w:pPr>
            <w:r w:rsidRPr="00712557">
              <w:t>orally</w:t>
            </w:r>
          </w:p>
          <w:p w:rsidR="00000000" w:rsidP="00712557">
            <w:pPr>
              <w:pStyle w:val="ListBullet2"/>
              <w:rPr>
                <w:lang w:val="en-NZ"/>
              </w:rPr>
            </w:pPr>
            <w:r w:rsidRPr="00712557">
              <w:t>by way of precedents and brochures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Advice</w:t>
            </w:r>
            <w:r w:rsidRPr="00712557">
              <w:t>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is not legal advice</w:t>
            </w:r>
          </w:p>
          <w:p w:rsidR="00000000" w:rsidRPr="00712557" w:rsidP="00712557">
            <w:pPr>
              <w:pStyle w:val="ListBullet"/>
            </w:pPr>
            <w:r w:rsidRPr="00712557">
              <w:t>covers:</w:t>
            </w:r>
          </w:p>
          <w:p w:rsidR="00000000" w:rsidRPr="00712557" w:rsidP="00712557">
            <w:pPr>
              <w:pStyle w:val="ListBullet2"/>
            </w:pPr>
            <w:r w:rsidRPr="00712557">
              <w:t>civil</w:t>
            </w:r>
          </w:p>
          <w:p w:rsidR="00000000" w:rsidRPr="00712557" w:rsidP="00712557">
            <w:pPr>
              <w:pStyle w:val="ListBullet2"/>
            </w:pPr>
            <w:r w:rsidRPr="00712557">
              <w:t>criminal</w:t>
            </w:r>
          </w:p>
          <w:p w:rsidR="00000000" w:rsidRPr="00712557" w:rsidP="00712557">
            <w:pPr>
              <w:pStyle w:val="ListBullet2"/>
            </w:pPr>
            <w:r w:rsidRPr="00712557">
              <w:t>fines payment</w:t>
            </w:r>
          </w:p>
          <w:p w:rsidR="00000000" w:rsidRPr="00712557" w:rsidP="00712557">
            <w:pPr>
              <w:pStyle w:val="ListBullet2"/>
            </w:pPr>
            <w:r w:rsidRPr="00712557">
              <w:t>family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relates to a range of commonwealth, state and territory courts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Questions</w:t>
            </w:r>
            <w:r w:rsidRPr="00712557">
              <w:t xml:space="preserve"> may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locations of various courts and courtrooms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a range of questions relating to court procedures and possible outcomes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Client service practice and standards</w:t>
            </w:r>
            <w:r w:rsidRPr="00712557">
              <w:t xml:space="preserve"> may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dealing with difficult clients</w:t>
            </w:r>
          </w:p>
          <w:p w:rsidR="00000000" w:rsidRPr="00712557" w:rsidP="00712557">
            <w:pPr>
              <w:pStyle w:val="ListBullet"/>
            </w:pPr>
            <w:r w:rsidRPr="00712557">
              <w:t>conflict resolution</w:t>
            </w:r>
          </w:p>
          <w:p w:rsidR="00000000" w:rsidRPr="00712557" w:rsidP="00712557">
            <w:pPr>
              <w:pStyle w:val="ListBullet"/>
            </w:pPr>
            <w:r w:rsidRPr="00712557">
              <w:t>empathy</w:t>
            </w:r>
          </w:p>
          <w:p w:rsidR="00000000" w:rsidRPr="00712557" w:rsidP="00712557">
            <w:pPr>
              <w:pStyle w:val="ListBullet"/>
            </w:pPr>
            <w:r w:rsidRPr="00712557">
              <w:t>listening</w:t>
            </w:r>
          </w:p>
          <w:p w:rsidR="00000000" w:rsidRPr="00712557" w:rsidP="00712557">
            <w:pPr>
              <w:pStyle w:val="ListBullet"/>
            </w:pPr>
            <w:r w:rsidRPr="00712557">
              <w:t>communication</w:t>
            </w:r>
          </w:p>
          <w:p w:rsidR="00000000" w:rsidRPr="00712557" w:rsidP="00712557">
            <w:pPr>
              <w:pStyle w:val="ListBullet"/>
            </w:pPr>
            <w:r w:rsidRPr="00712557">
              <w:t>friendly approach</w:t>
            </w:r>
          </w:p>
          <w:p w:rsidR="00000000" w:rsidRPr="00712557" w:rsidP="00712557">
            <w:pPr>
              <w:pStyle w:val="ListBullet"/>
            </w:pPr>
            <w:r w:rsidRPr="00712557">
              <w:t>building rapport</w:t>
            </w:r>
          </w:p>
          <w:p w:rsidR="00000000" w:rsidRPr="00712557" w:rsidP="00712557">
            <w:pPr>
              <w:pStyle w:val="ListBullet"/>
            </w:pPr>
            <w:r w:rsidRPr="00712557">
              <w:t>being a team player</w:t>
            </w:r>
          </w:p>
          <w:p w:rsidR="00000000" w:rsidRPr="00712557" w:rsidP="00712557">
            <w:pPr>
              <w:pStyle w:val="ListBullet"/>
            </w:pPr>
            <w:r w:rsidRPr="00712557">
              <w:t>maintaining high level of service</w:t>
            </w:r>
          </w:p>
          <w:p w:rsidR="00000000" w:rsidRPr="00712557" w:rsidP="00712557">
            <w:pPr>
              <w:pStyle w:val="ListBullet"/>
            </w:pPr>
            <w:r w:rsidRPr="00712557">
              <w:t>equality</w:t>
            </w:r>
          </w:p>
          <w:p w:rsidR="00000000" w:rsidRPr="00712557" w:rsidP="00712557">
            <w:pPr>
              <w:pStyle w:val="ListBullet"/>
            </w:pPr>
            <w:r w:rsidRPr="00712557">
              <w:t>situation management</w:t>
            </w:r>
          </w:p>
          <w:p w:rsidR="00000000" w:rsidRPr="00712557" w:rsidP="00712557">
            <w:pPr>
              <w:pStyle w:val="ListBullet"/>
            </w:pPr>
            <w:r w:rsidRPr="00712557">
              <w:t>confidentiality</w:t>
            </w:r>
          </w:p>
          <w:p w:rsidR="00000000" w:rsidRPr="00712557" w:rsidP="00712557">
            <w:pPr>
              <w:pStyle w:val="ListBullet"/>
            </w:pPr>
            <w:r w:rsidRPr="00712557">
              <w:t>assertiveness and firmness</w:t>
            </w:r>
          </w:p>
          <w:p w:rsidR="00000000" w:rsidRPr="00712557" w:rsidP="00712557">
            <w:pPr>
              <w:pStyle w:val="ListBullet"/>
            </w:pPr>
            <w:r w:rsidRPr="00712557">
              <w:t>composure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liaising with other parties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Referrals</w:t>
            </w:r>
            <w:r w:rsidRPr="00712557">
              <w:t xml:space="preserve"> may be to: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police</w:t>
            </w:r>
          </w:p>
          <w:p w:rsidR="00000000" w:rsidRPr="00712557" w:rsidP="00712557">
            <w:pPr>
              <w:pStyle w:val="ListBullet"/>
            </w:pPr>
            <w:r w:rsidRPr="00712557">
              <w:t>issuing authorities, such as local government councils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legal advice clinic or similar options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Technical resources</w:t>
            </w:r>
            <w:r w:rsidRPr="00712557">
              <w:t xml:space="preserve"> may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all materials that include specific information</w:t>
            </w:r>
          </w:p>
          <w:p w:rsidR="00000000" w:rsidRPr="00712557" w:rsidP="00712557">
            <w:pPr>
              <w:pStyle w:val="ListBullet"/>
            </w:pPr>
            <w:r w:rsidRPr="00712557">
              <w:t>manuals</w:t>
            </w:r>
          </w:p>
          <w:p w:rsidR="00000000" w:rsidRPr="00712557" w:rsidP="00712557">
            <w:pPr>
              <w:pStyle w:val="ListBullet"/>
            </w:pPr>
            <w:r w:rsidRPr="00712557">
              <w:t>guidelines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pamphlets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Computerised information systems</w:t>
            </w:r>
            <w:r w:rsidRPr="00712557">
              <w:t xml:space="preserve"> may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case management systems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electronic information systems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Transferred</w:t>
            </w:r>
            <w:r w:rsidRPr="00712557">
              <w:t xml:space="preserve"> may include between: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physical locations</w:t>
            </w:r>
          </w:p>
          <w:p w:rsidR="00000000" w:rsidRPr="00712557" w:rsidP="00712557">
            <w:pPr>
              <w:pStyle w:val="ListBullet"/>
            </w:pPr>
            <w:r w:rsidRPr="00712557">
              <w:t>jurisdictions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lists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Documents</w:t>
            </w:r>
            <w:r w:rsidRPr="00712557">
              <w:t xml:space="preserve"> may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Crown papers</w:t>
            </w:r>
          </w:p>
          <w:p w:rsidR="00000000" w:rsidRPr="00712557" w:rsidP="00712557">
            <w:pPr>
              <w:pStyle w:val="ListBullet"/>
            </w:pPr>
            <w:r w:rsidRPr="00712557">
              <w:t>witness statements</w:t>
            </w:r>
          </w:p>
          <w:p w:rsidR="00000000" w:rsidRPr="00712557" w:rsidP="00712557">
            <w:pPr>
              <w:pStyle w:val="ListBullet"/>
            </w:pPr>
            <w:r w:rsidRPr="00712557">
              <w:t>medical records</w:t>
            </w:r>
          </w:p>
          <w:p w:rsidR="00000000" w:rsidRPr="00712557" w:rsidP="00712557">
            <w:pPr>
              <w:pStyle w:val="ListBullet"/>
            </w:pPr>
            <w:r w:rsidRPr="00712557">
              <w:t>materials tendered in answer to a subpoena</w:t>
            </w:r>
          </w:p>
          <w:p w:rsidR="00000000" w:rsidRPr="00712557" w:rsidP="00712557">
            <w:pPr>
              <w:pStyle w:val="ListBullet"/>
            </w:pPr>
            <w:r w:rsidRPr="00712557">
              <w:t>affidavits</w:t>
            </w:r>
          </w:p>
          <w:p w:rsidR="00000000" w:rsidRPr="00712557" w:rsidP="00712557">
            <w:pPr>
              <w:pStyle w:val="ListBullet"/>
            </w:pPr>
            <w:r w:rsidRPr="00712557">
              <w:t>claims</w:t>
            </w:r>
          </w:p>
          <w:p w:rsidR="00000000" w:rsidRPr="00712557" w:rsidP="00712557">
            <w:pPr>
              <w:pStyle w:val="ListBullet"/>
            </w:pPr>
            <w:r w:rsidRPr="00712557">
              <w:t>complaints and information</w:t>
            </w:r>
          </w:p>
          <w:p w:rsidR="00000000" w:rsidRPr="00712557" w:rsidP="00712557">
            <w:pPr>
              <w:pStyle w:val="ListBullet"/>
            </w:pPr>
            <w:r w:rsidRPr="00712557">
              <w:t>exhibits</w:t>
            </w:r>
          </w:p>
          <w:p w:rsidR="00000000" w:rsidRPr="00712557" w:rsidP="00712557">
            <w:pPr>
              <w:pStyle w:val="ListBullet"/>
            </w:pPr>
            <w:r w:rsidRPr="00712557">
              <w:t>subpoenas</w:t>
            </w:r>
          </w:p>
          <w:p w:rsidR="00000000" w:rsidP="00712557">
            <w:pPr>
              <w:pStyle w:val="ListBullet"/>
              <w:rPr>
                <w:lang w:val="en-NZ"/>
              </w:rPr>
            </w:pPr>
            <w:r w:rsidRPr="00712557">
              <w:t>applications</w:t>
            </w:r>
          </w:p>
        </w:tc>
      </w:tr>
      <w:tr w:rsidTr="00143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57">
            <w:pPr>
              <w:pStyle w:val="BodyText"/>
              <w:rPr>
                <w:lang w:val="en-NZ"/>
              </w:rPr>
            </w:pPr>
            <w:r w:rsidRPr="00712557">
              <w:rPr>
                <w:rStyle w:val="BoldandItalics"/>
              </w:rPr>
              <w:t>Lodgement</w:t>
            </w:r>
            <w:r w:rsidRPr="00712557">
              <w:t xml:space="preserve"> may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57" w:rsidP="00712557">
            <w:pPr>
              <w:pStyle w:val="ListBullet"/>
            </w:pPr>
            <w:r w:rsidRPr="00712557">
              <w:t>e-filing</w:t>
            </w:r>
          </w:p>
          <w:p w:rsidR="00000000" w:rsidRPr="00712557" w:rsidP="00712557">
            <w:pPr>
              <w:pStyle w:val="ListBullet"/>
            </w:pPr>
            <w:r w:rsidRPr="00712557">
              <w:t>e-lodgement</w:t>
            </w:r>
          </w:p>
          <w:p w:rsidR="00000000" w:rsidRPr="00712557" w:rsidP="00712557">
            <w:pPr>
              <w:pStyle w:val="ListBullet"/>
            </w:pPr>
            <w:r w:rsidRPr="00712557">
              <w:t>mail</w:t>
            </w:r>
          </w:p>
          <w:p w:rsidR="00000000" w:rsidRPr="00712557" w:rsidP="00712557">
            <w:pPr>
              <w:pStyle w:val="ListBullet"/>
            </w:pPr>
            <w:r w:rsidRPr="00712557">
              <w:t>in person</w:t>
            </w:r>
          </w:p>
          <w:p w:rsidR="00000000" w:rsidRPr="00712557" w:rsidP="00712557">
            <w:pPr>
              <w:pStyle w:val="ListBullet"/>
            </w:pPr>
            <w:r w:rsidRPr="00712557">
              <w:t>fax</w:t>
            </w:r>
          </w:p>
        </w:tc>
      </w:tr>
    </w:tbl>
    <w:p w:rsidR="00143808" w:rsidP="00712557">
      <w:pPr>
        <w:pStyle w:val="BodyText"/>
      </w:pPr>
    </w:p>
    <w:p w:rsidR="00143808" w:rsidP="00712557">
      <w:pPr>
        <w:pStyle w:val="BodyText"/>
      </w:pPr>
    </w:p>
    <w:p w:rsidR="00000000" w:rsidRPr="00712557" w:rsidP="00712557">
      <w:pPr>
        <w:pStyle w:val="Heading1"/>
      </w:pPr>
      <w:bookmarkStart w:id="12" w:name="O_494653"/>
      <w:bookmarkEnd w:id="12"/>
      <w:r w:rsidRPr="00712557">
        <w:t>Unit Sector(s)</w:t>
      </w:r>
    </w:p>
    <w:p w:rsidR="00000000" w:rsidRPr="00712557" w:rsidP="00712557">
      <w:pPr>
        <w:pStyle w:val="BodyText"/>
      </w:pPr>
      <w:r w:rsidRPr="00712557">
        <w:t>Not applicable.</w:t>
      </w:r>
    </w:p>
    <w:p w:rsidR="00000000" w:rsidRPr="00712557" w:rsidP="00712557">
      <w:pPr>
        <w:pStyle w:val="AllowPageBreak"/>
      </w:pPr>
    </w:p>
    <w:p w:rsidR="00000000" w:rsidRPr="00712557" w:rsidP="00712557">
      <w:pPr>
        <w:pStyle w:val="Heading1"/>
      </w:pPr>
      <w:bookmarkStart w:id="13" w:name="O_494665"/>
      <w:bookmarkEnd w:id="13"/>
      <w:r w:rsidRPr="00712557">
        <w:t>Competency field</w:t>
      </w:r>
    </w:p>
    <w:p w:rsidR="00000000" w:rsidRPr="00712557" w:rsidP="00712557">
      <w:pPr>
        <w:pStyle w:val="BodyText"/>
      </w:pPr>
      <w:r w:rsidRPr="00712557">
        <w:t>Courts.</w:t>
      </w:r>
    </w:p>
    <w:p w:rsidR="00000000" w:rsidRPr="00712557" w:rsidP="00712557"/>
    <w:sectPr w:rsidSect="00712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3808" w:rsidP="0014380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08" w:rsidP="00712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43808" w:rsidP="00712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3808" w:rsidP="007125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57" w:rsidRPr="00143808" w:rsidP="001438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08" w:rsidRPr="002D2AF8" w:rsidP="00712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PSPCRT408B Provide court registry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143808" w:rsidP="00712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C23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24C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06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557"/>
  </w:style>
  <w:style w:type="character" w:customStyle="1" w:styleId="Heading1Char">
    <w:name w:val="Heading 1 Char"/>
    <w:basedOn w:val="DefaultParagraphFont"/>
    <w:link w:val="Heading1"/>
    <w:rsid w:val="00712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5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55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12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55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125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25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557"/>
    <w:rPr>
      <w:b/>
      <w:spacing w:val="0"/>
    </w:rPr>
  </w:style>
  <w:style w:type="paragraph" w:styleId="ListBullet2">
    <w:name w:val="List Bullet 2"/>
    <w:basedOn w:val="List2"/>
    <w:rsid w:val="007125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5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2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125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2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2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5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2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557"/>
    <w:rPr>
      <w:i/>
    </w:rPr>
  </w:style>
  <w:style w:type="paragraph" w:styleId="Caption">
    <w:name w:val="caption"/>
    <w:basedOn w:val="BodyText"/>
    <w:next w:val="Normal"/>
    <w:qFormat/>
    <w:rsid w:val="00712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557"/>
  </w:style>
  <w:style w:type="paragraph" w:styleId="TableofFigures">
    <w:name w:val="table of figures"/>
    <w:basedOn w:val="Normal"/>
    <w:next w:val="Normal"/>
    <w:semiHidden/>
    <w:rsid w:val="00712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557"/>
    <w:pPr>
      <w:numPr>
        <w:numId w:val="11"/>
      </w:numPr>
    </w:pPr>
  </w:style>
  <w:style w:type="character" w:customStyle="1" w:styleId="WingdingSymbols">
    <w:name w:val="Wingding Symbols"/>
    <w:rsid w:val="00712557"/>
    <w:rPr>
      <w:rFonts w:ascii="Wingdings" w:hAnsi="Wingdings"/>
    </w:rPr>
  </w:style>
  <w:style w:type="paragraph" w:customStyle="1" w:styleId="TableHeading">
    <w:name w:val="Table Heading"/>
    <w:basedOn w:val="HeadingBase"/>
    <w:rsid w:val="00712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557"/>
    <w:rPr>
      <w:color w:val="0033CC"/>
      <w:u w:val="none"/>
    </w:rPr>
  </w:style>
  <w:style w:type="paragraph" w:customStyle="1" w:styleId="BodyTextRight">
    <w:name w:val="Body Text Right"/>
    <w:basedOn w:val="BodyText"/>
    <w:rsid w:val="00712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557"/>
    <w:rPr>
      <w:sz w:val="32"/>
    </w:rPr>
  </w:style>
  <w:style w:type="paragraph" w:customStyle="1" w:styleId="HeadingProcedure">
    <w:name w:val="Heading Procedure"/>
    <w:basedOn w:val="HeadingBase"/>
    <w:next w:val="Normal"/>
    <w:rsid w:val="00712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557"/>
    <w:pPr>
      <w:spacing w:before="60" w:after="60"/>
    </w:pPr>
  </w:style>
  <w:style w:type="paragraph" w:styleId="ListContinue">
    <w:name w:val="List Continue"/>
    <w:basedOn w:val="List"/>
    <w:rsid w:val="00712557"/>
    <w:pPr>
      <w:ind w:firstLine="0"/>
    </w:pPr>
  </w:style>
  <w:style w:type="paragraph" w:customStyle="1" w:styleId="ListNote">
    <w:name w:val="List Note"/>
    <w:basedOn w:val="List"/>
    <w:rsid w:val="00712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557"/>
    <w:rPr>
      <w:rFonts w:ascii="Courier New" w:hAnsi="Courier New"/>
    </w:rPr>
  </w:style>
  <w:style w:type="paragraph" w:customStyle="1" w:styleId="NoteBullet">
    <w:name w:val="Note Bullet"/>
    <w:basedOn w:val="Note"/>
    <w:rsid w:val="00712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5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2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557"/>
    <w:rPr>
      <w:b/>
      <w:smallCaps/>
    </w:rPr>
  </w:style>
  <w:style w:type="paragraph" w:customStyle="1" w:styleId="TableListNumber">
    <w:name w:val="Table List Number"/>
    <w:basedOn w:val="ListNumber"/>
    <w:rsid w:val="00712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557"/>
    <w:pPr>
      <w:numPr>
        <w:numId w:val="9"/>
      </w:numPr>
    </w:pPr>
  </w:style>
  <w:style w:type="paragraph" w:customStyle="1" w:styleId="ListAlpha2">
    <w:name w:val="List Alpha 2"/>
    <w:basedOn w:val="List2"/>
    <w:rsid w:val="00712557"/>
    <w:pPr>
      <w:numPr>
        <w:numId w:val="8"/>
      </w:numPr>
    </w:pPr>
  </w:style>
  <w:style w:type="paragraph" w:styleId="List2">
    <w:name w:val="List 2"/>
    <w:basedOn w:val="BodyText"/>
    <w:rsid w:val="00712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5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557"/>
    <w:pPr>
      <w:numPr>
        <w:numId w:val="3"/>
      </w:numPr>
    </w:pPr>
  </w:style>
  <w:style w:type="paragraph" w:styleId="ListBullet5">
    <w:name w:val="List Bullet 5"/>
    <w:basedOn w:val="List5"/>
    <w:rsid w:val="00712557"/>
    <w:pPr>
      <w:numPr>
        <w:numId w:val="4"/>
      </w:numPr>
    </w:pPr>
  </w:style>
  <w:style w:type="paragraph" w:styleId="ListContinue2">
    <w:name w:val="List Continue 2"/>
    <w:basedOn w:val="List2"/>
    <w:rsid w:val="00712557"/>
    <w:pPr>
      <w:ind w:firstLine="0"/>
    </w:pPr>
  </w:style>
  <w:style w:type="paragraph" w:styleId="ListContinue3">
    <w:name w:val="List Continue 3"/>
    <w:basedOn w:val="List3"/>
    <w:rsid w:val="00712557"/>
    <w:pPr>
      <w:ind w:left="1021" w:firstLine="0"/>
    </w:pPr>
  </w:style>
  <w:style w:type="paragraph" w:styleId="ListContinue4">
    <w:name w:val="List Continue 4"/>
    <w:basedOn w:val="List4"/>
    <w:rsid w:val="00712557"/>
    <w:pPr>
      <w:ind w:firstLine="0"/>
    </w:pPr>
  </w:style>
  <w:style w:type="paragraph" w:styleId="ListContinue5">
    <w:name w:val="List Continue 5"/>
    <w:basedOn w:val="List5"/>
    <w:rsid w:val="00712557"/>
    <w:pPr>
      <w:ind w:firstLine="0"/>
    </w:pPr>
  </w:style>
  <w:style w:type="paragraph" w:styleId="ListNumber3">
    <w:name w:val="List Number 3"/>
    <w:basedOn w:val="List3"/>
    <w:rsid w:val="00712557"/>
    <w:pPr>
      <w:numPr>
        <w:numId w:val="5"/>
      </w:numPr>
    </w:pPr>
  </w:style>
  <w:style w:type="paragraph" w:styleId="ListNumber4">
    <w:name w:val="List Number 4"/>
    <w:basedOn w:val="List4"/>
    <w:rsid w:val="00712557"/>
    <w:pPr>
      <w:numPr>
        <w:numId w:val="6"/>
      </w:numPr>
    </w:pPr>
  </w:style>
  <w:style w:type="paragraph" w:styleId="ListNumber5">
    <w:name w:val="List Number 5"/>
    <w:basedOn w:val="List5"/>
    <w:rsid w:val="00712557"/>
    <w:pPr>
      <w:numPr>
        <w:numId w:val="7"/>
      </w:numPr>
    </w:pPr>
  </w:style>
  <w:style w:type="paragraph" w:styleId="BlockText">
    <w:name w:val="Block Text"/>
    <w:basedOn w:val="Normal"/>
    <w:rsid w:val="00712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557"/>
    <w:rPr>
      <w:sz w:val="16"/>
      <w:vertAlign w:val="superscript"/>
    </w:rPr>
  </w:style>
  <w:style w:type="character" w:customStyle="1" w:styleId="Symbols">
    <w:name w:val="Symbols"/>
    <w:basedOn w:val="DefaultParagraphFont"/>
    <w:rsid w:val="00712557"/>
    <w:rPr>
      <w:rFonts w:ascii="Symbol" w:hAnsi="Symbol"/>
    </w:rPr>
  </w:style>
  <w:style w:type="character" w:customStyle="1" w:styleId="MenuOptions">
    <w:name w:val="Menu Options"/>
    <w:basedOn w:val="DefaultParagraphFont"/>
    <w:rsid w:val="00712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557"/>
    <w:rPr>
      <w:b/>
    </w:rPr>
  </w:style>
  <w:style w:type="character" w:customStyle="1" w:styleId="Underlined">
    <w:name w:val="Underlined"/>
    <w:basedOn w:val="DefaultParagraphFont"/>
    <w:rsid w:val="00712557"/>
    <w:rPr>
      <w:u w:val="single"/>
    </w:rPr>
  </w:style>
  <w:style w:type="paragraph" w:customStyle="1" w:styleId="TableBodyTextRight">
    <w:name w:val="Table Body Text Right"/>
    <w:basedOn w:val="TableBodyText"/>
    <w:rsid w:val="00712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557"/>
    <w:rPr>
      <w:sz w:val="18"/>
    </w:rPr>
  </w:style>
  <w:style w:type="paragraph" w:customStyle="1" w:styleId="BodySmallRight">
    <w:name w:val="Body Small Right"/>
    <w:basedOn w:val="BodyTextRight"/>
    <w:rsid w:val="00712557"/>
    <w:rPr>
      <w:sz w:val="18"/>
      <w:szCs w:val="18"/>
    </w:rPr>
  </w:style>
  <w:style w:type="paragraph" w:customStyle="1" w:styleId="MarginEdition">
    <w:name w:val="Margin Edition"/>
    <w:basedOn w:val="MarginNote"/>
    <w:rsid w:val="00712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557"/>
    <w:rPr>
      <w:sz w:val="2"/>
      <w:szCs w:val="2"/>
    </w:rPr>
  </w:style>
  <w:style w:type="character" w:customStyle="1" w:styleId="Small">
    <w:name w:val="Small"/>
    <w:basedOn w:val="DefaultParagraphFont"/>
    <w:rsid w:val="00712557"/>
    <w:rPr>
      <w:sz w:val="16"/>
    </w:rPr>
  </w:style>
  <w:style w:type="paragraph" w:customStyle="1" w:styleId="WideTable">
    <w:name w:val="Wide Table"/>
    <w:basedOn w:val="Normal"/>
    <w:rsid w:val="00712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557"/>
  </w:style>
  <w:style w:type="paragraph" w:styleId="Quote">
    <w:name w:val="Quote"/>
    <w:basedOn w:val="Heading1"/>
    <w:link w:val="QuoteChar"/>
    <w:qFormat/>
    <w:rsid w:val="00712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557"/>
    <w:pPr>
      <w:pageBreakBefore/>
    </w:pPr>
  </w:style>
  <w:style w:type="paragraph" w:customStyle="1" w:styleId="Border">
    <w:name w:val="Border"/>
    <w:basedOn w:val="Normal"/>
    <w:qFormat/>
    <w:rsid w:val="00712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557"/>
    <w:rPr>
      <w:u w:val="single"/>
    </w:rPr>
  </w:style>
  <w:style w:type="paragraph" w:styleId="BalloonText">
    <w:name w:val="Balloon Text"/>
    <w:basedOn w:val="Normal"/>
    <w:link w:val="BalloonTextChar"/>
    <w:rsid w:val="00712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5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5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1290</Words>
  <Characters>8455</Characters>
  <Application>Microsoft Office Word</Application>
  <DocSecurity>0</DocSecurity>
  <Lines>300</Lines>
  <Paragraphs>195</Paragraphs>
  <ScaleCrop>false</ScaleCrop>
  <Company>Author-it Software Corporation Ltd.</Company>
  <LinksUpToDate>false</LinksUpToDate>
  <CharactersWithSpaces>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PSPCRT408B Provide court registry and information services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2012-11-01T17:48:00Z</dcterms:created>
  <dcterms:modified xsi:type="dcterms:W3CDTF">2012-11-01T17:48:00Z</dcterms:modified>
</cp:coreProperties>
</file>