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1646" w:rsidP="003A1646">
      <w:pPr>
        <w:pStyle w:val="Title"/>
      </w:pPr>
      <w:bookmarkStart w:id="0" w:name="_GoBack"/>
      <w:bookmarkEnd w:id="0"/>
      <w:r>
        <w:fldChar w:fldCharType="begin"/>
      </w:r>
      <w:r>
        <w:instrText xml:space="preserve"> TITLE   \* MERGEFORMAT </w:instrText>
      </w:r>
      <w:r>
        <w:fldChar w:fldCharType="separate"/>
      </w:r>
      <w:r>
        <w:t>PSPCRT406C Compile and use official notes</w:t>
      </w:r>
      <w:r>
        <w:fldChar w:fldCharType="end"/>
      </w:r>
    </w:p>
    <w:p w:rsidR="003A1646" w:rsidP="003A1646">
      <w:pPr>
        <w:pStyle w:val="Version"/>
        <w:sectPr w:rsidSect="008C0D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8C0D1E" w:rsidP="008C0D1E">
      <w:pPr>
        <w:pStyle w:val="SuperHeading"/>
      </w:pPr>
      <w:r w:rsidRPr="008C0D1E">
        <w:t>PSPCRT406C Compile and use official notes</w:t>
      </w:r>
    </w:p>
    <w:p w:rsidR="00000000" w:rsidRPr="008C0D1E" w:rsidP="008C0D1E">
      <w:pPr>
        <w:pStyle w:val="SuperHeading"/>
      </w:pPr>
    </w:p>
    <w:p w:rsidR="00000000" w:rsidRPr="008C0D1E" w:rsidP="008C0D1E">
      <w:pPr>
        <w:pStyle w:val="Heading1"/>
      </w:pPr>
      <w:bookmarkStart w:id="1" w:name="O_494626"/>
      <w:bookmarkEnd w:id="1"/>
      <w:r w:rsidRPr="008C0D1E">
        <w:t>Modification History</w:t>
      </w:r>
    </w:p>
    <w:tbl>
      <w:tblPr>
        <w:tblW w:w="0" w:type="auto"/>
        <w:tblLayout w:type="fixed"/>
        <w:tblCellMar>
          <w:left w:w="62" w:type="dxa"/>
          <w:right w:w="62" w:type="dxa"/>
        </w:tblCellMar>
        <w:tblLook w:val="0000"/>
      </w:tblPr>
      <w:tblGrid>
        <w:gridCol w:w="3052"/>
        <w:gridCol w:w="3052"/>
        <w:gridCol w:w="3052"/>
      </w:tblGrid>
      <w:tr w:rsidTr="003A164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1E" w:rsidP="008C0D1E">
            <w:pPr>
              <w:pStyle w:val="BodyText"/>
            </w:pPr>
            <w:r w:rsidRPr="008C0D1E">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1E" w:rsidP="008C0D1E">
            <w:pPr>
              <w:pStyle w:val="BodyText"/>
            </w:pPr>
            <w:r w:rsidRPr="008C0D1E">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1E">
            <w:pPr>
              <w:pStyle w:val="BodyText"/>
              <w:rPr>
                <w:lang w:val="en-NZ"/>
              </w:rPr>
            </w:pPr>
            <w:r w:rsidRPr="008C0D1E">
              <w:rPr>
                <w:rStyle w:val="SpecialBold"/>
              </w:rPr>
              <w:t>Comments</w:t>
            </w:r>
          </w:p>
        </w:tc>
      </w:tr>
      <w:tr w:rsidTr="003A164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1E">
            <w:pPr>
              <w:pStyle w:val="BodyText"/>
              <w:rPr>
                <w:lang w:val="en-NZ"/>
              </w:rPr>
            </w:pPr>
            <w:r w:rsidRPr="008C0D1E">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1E">
            <w:pPr>
              <w:pStyle w:val="BodyText"/>
              <w:rPr>
                <w:lang w:val="en-NZ"/>
              </w:rPr>
            </w:pPr>
            <w:r w:rsidRPr="008C0D1E">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1E">
            <w:pPr>
              <w:pStyle w:val="BodyText"/>
              <w:rPr>
                <w:lang w:val="en-NZ"/>
              </w:rPr>
            </w:pPr>
            <w:r w:rsidRPr="008C0D1E">
              <w:t>Elements and performance criteria pre-content e</w:t>
            </w:r>
            <w:r w:rsidRPr="008C0D1E">
              <w:t xml:space="preserve">dited. </w:t>
            </w:r>
          </w:p>
        </w:tc>
      </w:tr>
      <w:tr w:rsidTr="003A164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1E">
            <w:pPr>
              <w:pStyle w:val="BodyText"/>
              <w:rPr>
                <w:lang w:val="en-NZ"/>
              </w:rPr>
            </w:pPr>
            <w:r w:rsidRPr="008C0D1E">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1E">
            <w:pPr>
              <w:pStyle w:val="BodyText"/>
              <w:rPr>
                <w:lang w:val="en-NZ"/>
              </w:rPr>
            </w:pPr>
            <w:r w:rsidRPr="008C0D1E">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1E">
            <w:pPr>
              <w:pStyle w:val="BodyText"/>
              <w:rPr>
                <w:lang w:val="en-NZ"/>
              </w:rPr>
            </w:pPr>
            <w:r w:rsidRPr="008C0D1E">
              <w:t>Layout adjusted. No changes to content.</w:t>
            </w:r>
          </w:p>
        </w:tc>
      </w:tr>
      <w:tr w:rsidTr="003A164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1E">
            <w:pPr>
              <w:pStyle w:val="BodyText"/>
              <w:rPr>
                <w:lang w:val="en-NZ"/>
              </w:rPr>
            </w:pPr>
            <w:r w:rsidRPr="008C0D1E">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1E">
            <w:pPr>
              <w:pStyle w:val="BodyText"/>
              <w:rPr>
                <w:lang w:val="en-NZ"/>
              </w:rPr>
            </w:pPr>
            <w:r w:rsidRPr="008C0D1E">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1E" w:rsidP="008C0D1E">
            <w:pPr>
              <w:pStyle w:val="BodyText"/>
            </w:pPr>
            <w:r w:rsidRPr="008C0D1E">
              <w:t>Primary release.</w:t>
            </w:r>
          </w:p>
        </w:tc>
      </w:tr>
    </w:tbl>
    <w:p w:rsidR="003A1646" w:rsidP="008C0D1E">
      <w:pPr>
        <w:pStyle w:val="BodyText"/>
      </w:pPr>
    </w:p>
    <w:p w:rsidR="003A1646" w:rsidP="008C0D1E">
      <w:pPr>
        <w:pStyle w:val="BodyText"/>
      </w:pPr>
    </w:p>
    <w:p w:rsidR="00000000" w:rsidRPr="008C0D1E" w:rsidP="008C0D1E">
      <w:pPr>
        <w:pStyle w:val="Heading1"/>
      </w:pPr>
      <w:bookmarkStart w:id="2" w:name="O_494622"/>
      <w:bookmarkEnd w:id="2"/>
      <w:r w:rsidRPr="008C0D1E">
        <w:t>Unit Descriptor</w:t>
      </w:r>
    </w:p>
    <w:p w:rsidR="00000000" w:rsidRPr="008C0D1E" w:rsidP="008C0D1E">
      <w:pPr>
        <w:pStyle w:val="BodyText"/>
      </w:pPr>
      <w:r w:rsidRPr="008C0D1E">
        <w:t>This unit covers the ability to keep notes and use them to give evidence in court, prepare statements and compile reports, including incident reports. It includes applying knowledge of the essential elements of note taking, statement and report preparation</w:t>
      </w:r>
      <w:r w:rsidRPr="008C0D1E">
        <w:t>; and legislative and organisational requirements for the structure and content of official reports.</w:t>
      </w:r>
    </w:p>
    <w:p w:rsidR="00000000" w:rsidRPr="008C0D1E" w:rsidP="008C0D1E">
      <w:pPr>
        <w:pStyle w:val="BodyText"/>
      </w:pPr>
      <w:r w:rsidRPr="008C0D1E">
        <w:t>In practice, compiling and using official notes may overlap with other generalist or specialist public sector work activities, such as acting ethically, co</w:t>
      </w:r>
      <w:r w:rsidRPr="008C0D1E">
        <w:t xml:space="preserve">mplying with legislation and applying government processes. </w:t>
      </w:r>
    </w:p>
    <w:p w:rsidR="00000000" w:rsidRPr="008C0D1E" w:rsidP="008C0D1E">
      <w:pPr>
        <w:pStyle w:val="BodyText"/>
      </w:pPr>
      <w:r w:rsidRPr="008C0D1E">
        <w:t>No licensing, legislative, regulatory or certification requirements apply to this unit at the time of endorsement.</w:t>
      </w:r>
    </w:p>
    <w:p w:rsidR="00000000" w:rsidRPr="008C0D1E" w:rsidP="008C0D1E">
      <w:pPr>
        <w:pStyle w:val="AllowPageBreak"/>
      </w:pPr>
    </w:p>
    <w:p w:rsidR="00000000" w:rsidRPr="008C0D1E" w:rsidP="008C0D1E">
      <w:pPr>
        <w:pStyle w:val="Heading1"/>
      </w:pPr>
      <w:bookmarkStart w:id="3" w:name="O_494634"/>
      <w:bookmarkEnd w:id="3"/>
      <w:r w:rsidRPr="008C0D1E">
        <w:t>Application of the Unit</w:t>
      </w:r>
    </w:p>
    <w:p w:rsidR="00000000" w:rsidRPr="008C0D1E" w:rsidP="008C0D1E">
      <w:pPr>
        <w:pStyle w:val="BodyText"/>
      </w:pPr>
      <w:r w:rsidRPr="008C0D1E">
        <w:t>The task of keeping notes may be undert</w:t>
      </w:r>
      <w:r w:rsidRPr="008C0D1E">
        <w:t>aken by specific staff, such as sheriff's officers, for the purpose of giving evidence in court, preparing statements, and compiling official reports to meet legal and organisational requirements.</w:t>
      </w:r>
    </w:p>
    <w:p w:rsidR="00000000" w:rsidRPr="008C0D1E" w:rsidP="008C0D1E">
      <w:pPr>
        <w:pStyle w:val="AllowPageBreak"/>
      </w:pPr>
    </w:p>
    <w:p w:rsidR="00000000" w:rsidRPr="008C0D1E" w:rsidP="008C0D1E">
      <w:pPr>
        <w:pStyle w:val="Heading1"/>
      </w:pPr>
      <w:bookmarkStart w:id="4" w:name="O_494624"/>
      <w:bookmarkEnd w:id="4"/>
      <w:r w:rsidRPr="008C0D1E">
        <w:t>Licensing/Regulatory Information</w:t>
      </w:r>
    </w:p>
    <w:p w:rsidR="00000000" w:rsidRPr="008C0D1E" w:rsidP="008C0D1E">
      <w:pPr>
        <w:pStyle w:val="BodyText"/>
      </w:pPr>
      <w:r w:rsidRPr="008C0D1E">
        <w:t>Not applicable.</w:t>
      </w:r>
    </w:p>
    <w:p w:rsidR="00000000" w:rsidRPr="008C0D1E" w:rsidP="008C0D1E">
      <w:pPr>
        <w:pStyle w:val="AllowPageBreak"/>
      </w:pPr>
    </w:p>
    <w:p w:rsidR="00000000" w:rsidRPr="008C0D1E" w:rsidP="008C0D1E">
      <w:pPr>
        <w:pStyle w:val="Heading1"/>
      </w:pPr>
      <w:bookmarkStart w:id="5" w:name="O_494621"/>
      <w:bookmarkEnd w:id="5"/>
      <w:r w:rsidRPr="008C0D1E">
        <w:t>Pre-Requisites</w:t>
      </w:r>
    </w:p>
    <w:p w:rsidR="00000000" w:rsidRPr="008C0D1E" w:rsidP="008C0D1E">
      <w:pPr>
        <w:pStyle w:val="BodyText"/>
      </w:pPr>
      <w:r w:rsidRPr="008C0D1E">
        <w:t>Not applicable.</w:t>
      </w:r>
    </w:p>
    <w:p w:rsidR="00000000" w:rsidRPr="008C0D1E" w:rsidP="008C0D1E">
      <w:pPr>
        <w:pStyle w:val="AllowPageBreak"/>
      </w:pPr>
    </w:p>
    <w:p w:rsidR="00000000" w:rsidRPr="008C0D1E" w:rsidP="008C0D1E">
      <w:pPr>
        <w:pStyle w:val="Heading1"/>
      </w:pPr>
      <w:bookmarkStart w:id="6" w:name="O_494629"/>
      <w:bookmarkEnd w:id="6"/>
      <w:r w:rsidRPr="008C0D1E">
        <w:t>Employability Skills Information</w:t>
      </w:r>
    </w:p>
    <w:p w:rsidR="00000000" w:rsidRPr="008C0D1E" w:rsidP="008C0D1E">
      <w:pPr>
        <w:pStyle w:val="BodyText"/>
      </w:pPr>
      <w:r w:rsidRPr="008C0D1E">
        <w:t>This unit contains employability skills.</w:t>
      </w:r>
    </w:p>
    <w:p w:rsidR="00000000" w:rsidRPr="008C0D1E" w:rsidP="008C0D1E">
      <w:pPr>
        <w:pStyle w:val="AllowPageBreak"/>
      </w:pPr>
    </w:p>
    <w:p w:rsidR="00000000" w:rsidRPr="008C0D1E" w:rsidP="008C0D1E">
      <w:pPr>
        <w:pStyle w:val="Heading1"/>
      </w:pPr>
      <w:bookmarkStart w:id="7" w:name="O_494630"/>
      <w:bookmarkEnd w:id="7"/>
      <w:r w:rsidRPr="008C0D1E">
        <w:t>Elements and Performance Criteria Pre-Content</w:t>
      </w:r>
    </w:p>
    <w:tbl>
      <w:tblPr>
        <w:tblW w:w="0" w:type="auto"/>
        <w:tblLayout w:type="fixed"/>
        <w:tblCellMar>
          <w:left w:w="62" w:type="dxa"/>
          <w:right w:w="62" w:type="dxa"/>
        </w:tblCellMar>
        <w:tblLook w:val="0000"/>
      </w:tblPr>
      <w:tblGrid>
        <w:gridCol w:w="2535"/>
        <w:gridCol w:w="5987"/>
      </w:tblGrid>
      <w:tr w:rsidTr="003A1646">
        <w:tblPrEx>
          <w:tblW w:w="0" w:type="auto"/>
          <w:tblLayout w:type="fixed"/>
          <w:tblCellMar>
            <w:left w:w="62" w:type="dxa"/>
            <w:right w:w="62" w:type="dxa"/>
          </w:tblCellMar>
          <w:tblLook w:val="0000"/>
        </w:tblPrEx>
        <w:tc>
          <w:tcPr>
            <w:tcW w:w="2535" w:type="dxa"/>
            <w:tcBorders>
              <w:top w:val="nil"/>
              <w:left w:val="nil"/>
              <w:bottom w:val="nil"/>
              <w:right w:val="nil"/>
            </w:tcBorders>
            <w:tcMar>
              <w:top w:w="0" w:type="dxa"/>
              <w:left w:w="62" w:type="dxa"/>
              <w:bottom w:w="0" w:type="dxa"/>
              <w:right w:w="62" w:type="dxa"/>
            </w:tcMar>
          </w:tcPr>
          <w:p w:rsidR="00000000" w:rsidP="008C0D1E">
            <w:pPr>
              <w:pStyle w:val="BodyText"/>
              <w:rPr>
                <w:lang w:val="en-NZ"/>
              </w:rPr>
            </w:pPr>
            <w:r w:rsidRPr="008C0D1E">
              <w:t>Elements describe the essential outcom</w:t>
            </w:r>
            <w:r w:rsidRPr="008C0D1E">
              <w:t>es of a unit of competency.</w:t>
            </w:r>
          </w:p>
        </w:tc>
        <w:tc>
          <w:tcPr>
            <w:tcW w:w="5987" w:type="dxa"/>
            <w:tcBorders>
              <w:top w:val="nil"/>
              <w:left w:val="nil"/>
              <w:bottom w:val="nil"/>
              <w:right w:val="nil"/>
            </w:tcBorders>
            <w:tcMar>
              <w:top w:w="0" w:type="dxa"/>
              <w:left w:w="62" w:type="dxa"/>
              <w:bottom w:w="0" w:type="dxa"/>
              <w:right w:w="62" w:type="dxa"/>
            </w:tcMar>
          </w:tcPr>
          <w:p w:rsidR="00000000" w:rsidRPr="008C0D1E" w:rsidP="008C0D1E">
            <w:pPr>
              <w:pStyle w:val="BodyText"/>
            </w:pPr>
            <w:r w:rsidRPr="008C0D1E">
              <w:t xml:space="preserve">Performance criteria describe the performance needed to demonstrate achievement of the element. Where </w:t>
            </w:r>
            <w:r w:rsidRPr="008C0D1E">
              <w:rPr>
                <w:rStyle w:val="BoldandItalics"/>
              </w:rPr>
              <w:t xml:space="preserve">bold italicised </w:t>
            </w:r>
            <w:r w:rsidRPr="008C0D1E">
              <w:t>text is used, further information is detailed in the range statement. Assessment of performance is to be consistent with the evidence guide.</w:t>
            </w:r>
          </w:p>
        </w:tc>
      </w:tr>
    </w:tbl>
    <w:p w:rsidR="00000000" w:rsidRPr="008C0D1E" w:rsidP="008C0D1E">
      <w:pPr>
        <w:pStyle w:val="BodyText"/>
      </w:pPr>
    </w:p>
    <w:p w:rsidR="00000000" w:rsidRPr="008C0D1E" w:rsidP="008C0D1E">
      <w:pPr>
        <w:pStyle w:val="AllowPageBreak"/>
      </w:pPr>
    </w:p>
    <w:p w:rsidR="00000000" w:rsidRPr="008C0D1E" w:rsidP="008C0D1E">
      <w:pPr>
        <w:pStyle w:val="Heading1"/>
      </w:pPr>
      <w:bookmarkStart w:id="8" w:name="O_494631"/>
      <w:bookmarkEnd w:id="8"/>
      <w:r w:rsidRPr="008C0D1E">
        <w:t>Elements and Performance Criteria</w:t>
      </w:r>
    </w:p>
    <w:tbl>
      <w:tblPr>
        <w:tblW w:w="0" w:type="auto"/>
        <w:tblLayout w:type="fixed"/>
        <w:tblCellMar>
          <w:left w:w="62" w:type="dxa"/>
          <w:right w:w="62" w:type="dxa"/>
        </w:tblCellMar>
        <w:tblLook w:val="0000"/>
      </w:tblPr>
      <w:tblGrid>
        <w:gridCol w:w="2535"/>
        <w:gridCol w:w="5987"/>
      </w:tblGrid>
      <w:tr w:rsidTr="003A1646">
        <w:tblPrEx>
          <w:tblW w:w="0" w:type="auto"/>
          <w:tblLayout w:type="fixed"/>
          <w:tblCellMar>
            <w:left w:w="62" w:type="dxa"/>
            <w:right w:w="62" w:type="dxa"/>
          </w:tblCellMar>
          <w:tblLook w:val="0000"/>
        </w:tblPrEx>
        <w:tc>
          <w:tcPr>
            <w:tcW w:w="2535" w:type="dxa"/>
            <w:tcBorders>
              <w:top w:val="nil"/>
              <w:left w:val="nil"/>
              <w:bottom w:val="nil"/>
              <w:right w:val="nil"/>
            </w:tcBorders>
            <w:tcMar>
              <w:top w:w="0" w:type="dxa"/>
              <w:left w:w="62" w:type="dxa"/>
              <w:bottom w:w="0" w:type="dxa"/>
              <w:right w:w="62" w:type="dxa"/>
            </w:tcMar>
          </w:tcPr>
          <w:p w:rsidR="00000000" w:rsidRPr="008C0D1E" w:rsidP="008C0D1E">
            <w:pPr>
              <w:pStyle w:val="BodyText"/>
            </w:pPr>
            <w:r w:rsidRPr="008C0D1E">
              <w:rPr>
                <w:rStyle w:val="SpecialBold"/>
              </w:rPr>
              <w:t>ELEMENT</w:t>
            </w:r>
          </w:p>
        </w:tc>
        <w:tc>
          <w:tcPr>
            <w:tcW w:w="5987" w:type="dxa"/>
            <w:tcBorders>
              <w:top w:val="nil"/>
              <w:left w:val="nil"/>
              <w:bottom w:val="nil"/>
              <w:right w:val="nil"/>
            </w:tcBorders>
            <w:tcMar>
              <w:top w:w="0" w:type="dxa"/>
              <w:left w:w="62" w:type="dxa"/>
              <w:bottom w:w="0" w:type="dxa"/>
              <w:right w:w="62" w:type="dxa"/>
            </w:tcMar>
          </w:tcPr>
          <w:p w:rsidR="00000000" w:rsidP="008C0D1E">
            <w:pPr>
              <w:pStyle w:val="BodyText"/>
              <w:rPr>
                <w:lang w:val="en-NZ"/>
              </w:rPr>
            </w:pPr>
            <w:r w:rsidRPr="008C0D1E">
              <w:rPr>
                <w:rStyle w:val="SpecialBold"/>
              </w:rPr>
              <w:t>PERFORMANCE CRITERIA</w:t>
            </w:r>
          </w:p>
        </w:tc>
      </w:tr>
      <w:tr w:rsidTr="003A1646">
        <w:tblPrEx>
          <w:tblW w:w="0" w:type="auto"/>
          <w:tblLayout w:type="fixed"/>
          <w:tblCellMar>
            <w:left w:w="62" w:type="dxa"/>
            <w:right w:w="62" w:type="dxa"/>
          </w:tblCellMar>
          <w:tblLook w:val="0000"/>
        </w:tblPrEx>
        <w:tc>
          <w:tcPr>
            <w:tcW w:w="2535" w:type="dxa"/>
            <w:tcBorders>
              <w:top w:val="nil"/>
              <w:left w:val="nil"/>
              <w:bottom w:val="nil"/>
              <w:right w:val="nil"/>
            </w:tcBorders>
            <w:tcMar>
              <w:top w:w="0" w:type="dxa"/>
              <w:left w:w="62" w:type="dxa"/>
              <w:bottom w:w="0" w:type="dxa"/>
              <w:right w:w="62" w:type="dxa"/>
            </w:tcMar>
          </w:tcPr>
          <w:p w:rsidR="00000000" w:rsidP="008C0D1E">
            <w:pPr>
              <w:pStyle w:val="List"/>
              <w:rPr>
                <w:lang w:val="en-NZ"/>
              </w:rPr>
            </w:pPr>
            <w:r w:rsidRPr="008C0D1E">
              <w:rPr>
                <w:rStyle w:val="SpecialBold"/>
              </w:rPr>
              <w:t>1.</w:t>
            </w:r>
            <w:r w:rsidRPr="008C0D1E">
              <w:rPr>
                <w:rStyle w:val="SpecialBold"/>
              </w:rPr>
              <w:tab/>
              <w:t>Record and retain original no</w:t>
            </w:r>
            <w:r w:rsidRPr="008C0D1E">
              <w:rPr>
                <w:rStyle w:val="SpecialBold"/>
              </w:rPr>
              <w:t>tes.</w:t>
            </w:r>
          </w:p>
        </w:tc>
        <w:tc>
          <w:tcPr>
            <w:tcW w:w="5987" w:type="dxa"/>
            <w:tcBorders>
              <w:top w:val="nil"/>
              <w:left w:val="nil"/>
              <w:bottom w:val="nil"/>
              <w:right w:val="nil"/>
            </w:tcBorders>
            <w:tcMar>
              <w:top w:w="0" w:type="dxa"/>
              <w:left w:w="62" w:type="dxa"/>
              <w:bottom w:w="0" w:type="dxa"/>
              <w:right w:w="62" w:type="dxa"/>
            </w:tcMar>
          </w:tcPr>
          <w:p w:rsidR="00000000" w:rsidRPr="008C0D1E" w:rsidP="008C0D1E">
            <w:pPr>
              <w:pStyle w:val="List"/>
            </w:pPr>
            <w:r w:rsidRPr="008C0D1E">
              <w:t>1.1.</w:t>
            </w:r>
            <w:r w:rsidRPr="008C0D1E">
              <w:tab/>
              <w:t xml:space="preserve">Official notebooks are used to record original notes relating to incidents and occurrences in a </w:t>
            </w:r>
            <w:r w:rsidRPr="008C0D1E">
              <w:rPr>
                <w:rStyle w:val="BoldandItalics"/>
              </w:rPr>
              <w:t>format</w:t>
            </w:r>
            <w:r w:rsidRPr="008C0D1E">
              <w:t xml:space="preserve"> and timeframe that meet organisational and legislative requirements.</w:t>
            </w:r>
          </w:p>
          <w:p w:rsidR="00000000" w:rsidRPr="008C0D1E" w:rsidP="008C0D1E">
            <w:pPr>
              <w:pStyle w:val="List"/>
            </w:pPr>
            <w:r w:rsidRPr="008C0D1E">
              <w:t>1.2.</w:t>
            </w:r>
            <w:r w:rsidRPr="008C0D1E">
              <w:tab/>
            </w:r>
            <w:r w:rsidRPr="008C0D1E">
              <w:t>Notes are made within required timeframes, with content and sequencing meeting organisational requirements.</w:t>
            </w:r>
          </w:p>
          <w:p w:rsidR="00000000" w:rsidP="008C0D1E">
            <w:pPr>
              <w:pStyle w:val="List"/>
              <w:rPr>
                <w:lang w:val="en-NZ"/>
              </w:rPr>
            </w:pPr>
            <w:r w:rsidRPr="008C0D1E">
              <w:t>1.3.</w:t>
            </w:r>
            <w:r w:rsidRPr="008C0D1E">
              <w:tab/>
            </w:r>
            <w:r w:rsidRPr="008C0D1E">
              <w:rPr>
                <w:rStyle w:val="BoldandItalics"/>
              </w:rPr>
              <w:t>Identifying information</w:t>
            </w:r>
            <w:r w:rsidRPr="008C0D1E">
              <w:t xml:space="preserve"> is recorded in official notebooks and they are retained and kept secure for the length of time required by law and acco</w:t>
            </w:r>
            <w:r w:rsidRPr="008C0D1E">
              <w:t xml:space="preserve">rding to </w:t>
            </w:r>
            <w:r w:rsidRPr="008C0D1E">
              <w:rPr>
                <w:rStyle w:val="BoldandItalics"/>
              </w:rPr>
              <w:t>organisational policy and procedures</w:t>
            </w:r>
            <w:r w:rsidRPr="008C0D1E">
              <w:t>.</w:t>
            </w:r>
          </w:p>
        </w:tc>
      </w:tr>
      <w:tr w:rsidTr="003A1646">
        <w:tblPrEx>
          <w:tblW w:w="0" w:type="auto"/>
          <w:tblLayout w:type="fixed"/>
          <w:tblCellMar>
            <w:left w:w="62" w:type="dxa"/>
            <w:right w:w="62" w:type="dxa"/>
          </w:tblCellMar>
          <w:tblLook w:val="0000"/>
        </w:tblPrEx>
        <w:tc>
          <w:tcPr>
            <w:tcW w:w="2535" w:type="dxa"/>
            <w:tcBorders>
              <w:top w:val="nil"/>
              <w:left w:val="nil"/>
              <w:bottom w:val="nil"/>
              <w:right w:val="nil"/>
            </w:tcBorders>
            <w:tcMar>
              <w:top w:w="0" w:type="dxa"/>
              <w:left w:w="62" w:type="dxa"/>
              <w:bottom w:w="0" w:type="dxa"/>
              <w:right w:w="62" w:type="dxa"/>
            </w:tcMar>
          </w:tcPr>
          <w:p w:rsidR="00000000" w:rsidP="008C0D1E">
            <w:pPr>
              <w:pStyle w:val="List"/>
              <w:rPr>
                <w:lang w:val="en-NZ"/>
              </w:rPr>
            </w:pPr>
            <w:r w:rsidRPr="008C0D1E">
              <w:rPr>
                <w:rStyle w:val="SpecialBold"/>
              </w:rPr>
              <w:t>2.</w:t>
            </w:r>
            <w:r w:rsidRPr="008C0D1E">
              <w:rPr>
                <w:rStyle w:val="SpecialBold"/>
              </w:rPr>
              <w:tab/>
              <w:t>Use notes to make statements.</w:t>
            </w:r>
          </w:p>
        </w:tc>
        <w:tc>
          <w:tcPr>
            <w:tcW w:w="5987" w:type="dxa"/>
            <w:tcBorders>
              <w:top w:val="nil"/>
              <w:left w:val="nil"/>
              <w:bottom w:val="nil"/>
              <w:right w:val="nil"/>
            </w:tcBorders>
            <w:tcMar>
              <w:top w:w="0" w:type="dxa"/>
              <w:left w:w="62" w:type="dxa"/>
              <w:bottom w:w="0" w:type="dxa"/>
              <w:right w:w="62" w:type="dxa"/>
            </w:tcMar>
          </w:tcPr>
          <w:p w:rsidR="00000000" w:rsidRPr="008C0D1E" w:rsidP="008C0D1E">
            <w:pPr>
              <w:pStyle w:val="List"/>
            </w:pPr>
            <w:r w:rsidRPr="008C0D1E">
              <w:t>2.1.</w:t>
            </w:r>
            <w:r w:rsidRPr="008C0D1E">
              <w:tab/>
              <w:t xml:space="preserve">Notes are used to refresh memory and provide factual basis for </w:t>
            </w:r>
            <w:r w:rsidRPr="008C0D1E">
              <w:rPr>
                <w:rStyle w:val="BoldandItalics"/>
              </w:rPr>
              <w:t>statements</w:t>
            </w:r>
            <w:r w:rsidRPr="008C0D1E">
              <w:t>.</w:t>
            </w:r>
          </w:p>
          <w:p w:rsidR="00000000" w:rsidRPr="008C0D1E" w:rsidP="008C0D1E">
            <w:pPr>
              <w:pStyle w:val="List"/>
            </w:pPr>
            <w:r w:rsidRPr="008C0D1E">
              <w:t>2.2.</w:t>
            </w:r>
            <w:r w:rsidRPr="008C0D1E">
              <w:tab/>
              <w:t>Receipts and bank records are maintained according to organisational policy and procedures</w:t>
            </w:r>
            <w:r w:rsidRPr="008C0D1E">
              <w:t xml:space="preserve"> and legislative requirements.</w:t>
            </w:r>
          </w:p>
          <w:p w:rsidR="00000000" w:rsidP="008C0D1E">
            <w:pPr>
              <w:pStyle w:val="List"/>
              <w:rPr>
                <w:lang w:val="en-NZ"/>
              </w:rPr>
            </w:pPr>
            <w:r w:rsidRPr="008C0D1E">
              <w:t>2.3.</w:t>
            </w:r>
            <w:r w:rsidRPr="008C0D1E">
              <w:tab/>
            </w:r>
            <w:r w:rsidRPr="008C0D1E">
              <w:rPr>
                <w:rStyle w:val="BoldandItalics"/>
              </w:rPr>
              <w:t>Required details for statements</w:t>
            </w:r>
            <w:r w:rsidRPr="008C0D1E">
              <w:t xml:space="preserve"> are formatted to meet legal and organisational requirements.</w:t>
            </w:r>
          </w:p>
        </w:tc>
      </w:tr>
      <w:tr w:rsidTr="003A1646">
        <w:tblPrEx>
          <w:tblW w:w="0" w:type="auto"/>
          <w:tblLayout w:type="fixed"/>
          <w:tblCellMar>
            <w:left w:w="62" w:type="dxa"/>
            <w:right w:w="62" w:type="dxa"/>
          </w:tblCellMar>
          <w:tblLook w:val="0000"/>
        </w:tblPrEx>
        <w:tc>
          <w:tcPr>
            <w:tcW w:w="2535" w:type="dxa"/>
            <w:tcBorders>
              <w:top w:val="nil"/>
              <w:left w:val="nil"/>
              <w:bottom w:val="nil"/>
              <w:right w:val="nil"/>
            </w:tcBorders>
            <w:tcMar>
              <w:top w:w="0" w:type="dxa"/>
              <w:left w:w="62" w:type="dxa"/>
              <w:bottom w:w="0" w:type="dxa"/>
              <w:right w:w="62" w:type="dxa"/>
            </w:tcMar>
          </w:tcPr>
          <w:p w:rsidR="00000000" w:rsidP="008C0D1E">
            <w:pPr>
              <w:pStyle w:val="List"/>
              <w:rPr>
                <w:lang w:val="en-NZ"/>
              </w:rPr>
            </w:pPr>
            <w:r w:rsidRPr="008C0D1E">
              <w:rPr>
                <w:rStyle w:val="SpecialBold"/>
              </w:rPr>
              <w:t>3.</w:t>
            </w:r>
            <w:r w:rsidRPr="008C0D1E">
              <w:rPr>
                <w:rStyle w:val="SpecialBold"/>
              </w:rPr>
              <w:tab/>
              <w:t>Use notes to give evidence.</w:t>
            </w:r>
          </w:p>
        </w:tc>
        <w:tc>
          <w:tcPr>
            <w:tcW w:w="5987" w:type="dxa"/>
            <w:tcBorders>
              <w:top w:val="nil"/>
              <w:left w:val="nil"/>
              <w:bottom w:val="nil"/>
              <w:right w:val="nil"/>
            </w:tcBorders>
            <w:tcMar>
              <w:top w:w="0" w:type="dxa"/>
              <w:left w:w="62" w:type="dxa"/>
              <w:bottom w:w="0" w:type="dxa"/>
              <w:right w:w="62" w:type="dxa"/>
            </w:tcMar>
          </w:tcPr>
          <w:p w:rsidR="00000000" w:rsidRPr="008C0D1E" w:rsidP="008C0D1E">
            <w:pPr>
              <w:pStyle w:val="List"/>
            </w:pPr>
            <w:r w:rsidRPr="008C0D1E">
              <w:t>3.1.</w:t>
            </w:r>
            <w:r w:rsidRPr="008C0D1E">
              <w:tab/>
              <w:t xml:space="preserve">Notes are used prior to giving evidence to refresh memory and enable </w:t>
            </w:r>
            <w:r w:rsidRPr="008C0D1E">
              <w:rPr>
                <w:rStyle w:val="BoldandItalics"/>
              </w:rPr>
              <w:t>answers</w:t>
            </w:r>
            <w:r w:rsidRPr="008C0D1E">
              <w:t xml:space="preserve"> to be concise</w:t>
            </w:r>
            <w:r w:rsidRPr="008C0D1E">
              <w:t xml:space="preserve"> and factual.</w:t>
            </w:r>
          </w:p>
          <w:p w:rsidR="00000000" w:rsidRPr="008C0D1E" w:rsidP="008C0D1E">
            <w:pPr>
              <w:pStyle w:val="List"/>
            </w:pPr>
            <w:r w:rsidRPr="008C0D1E">
              <w:t>3.2.</w:t>
            </w:r>
            <w:r w:rsidRPr="008C0D1E">
              <w:tab/>
              <w:t xml:space="preserve">Authority is requested of presiding official to refer to notes while giving evidence in court according to court procedure and protocols. </w:t>
            </w:r>
          </w:p>
          <w:p w:rsidR="00000000" w:rsidRPr="008C0D1E" w:rsidP="008C0D1E">
            <w:pPr>
              <w:pStyle w:val="List"/>
            </w:pPr>
            <w:r w:rsidRPr="008C0D1E">
              <w:t>3.3.</w:t>
            </w:r>
            <w:r w:rsidRPr="008C0D1E">
              <w:tab/>
              <w:t>Factual, correctly sequenced evidence is presented that accurately reflects information in no</w:t>
            </w:r>
            <w:r w:rsidRPr="008C0D1E">
              <w:t>tes.</w:t>
            </w:r>
          </w:p>
          <w:p w:rsidR="00000000" w:rsidP="008C0D1E">
            <w:pPr>
              <w:pStyle w:val="List"/>
              <w:rPr>
                <w:lang w:val="en-NZ"/>
              </w:rPr>
            </w:pPr>
            <w:r w:rsidRPr="008C0D1E">
              <w:t>3.4.</w:t>
            </w:r>
            <w:r w:rsidRPr="008C0D1E">
              <w:tab/>
            </w:r>
            <w:r w:rsidRPr="008C0D1E">
              <w:rPr>
                <w:rStyle w:val="BoldandItalics"/>
              </w:rPr>
              <w:t>Presentation standards</w:t>
            </w:r>
            <w:r w:rsidRPr="008C0D1E">
              <w:t xml:space="preserve"> are employed to meet organisational guidelines and court requirements.</w:t>
            </w:r>
          </w:p>
        </w:tc>
      </w:tr>
      <w:tr w:rsidTr="003A1646">
        <w:tblPrEx>
          <w:tblW w:w="0" w:type="auto"/>
          <w:tblLayout w:type="fixed"/>
          <w:tblCellMar>
            <w:left w:w="62" w:type="dxa"/>
            <w:right w:w="62" w:type="dxa"/>
          </w:tblCellMar>
          <w:tblLook w:val="0000"/>
        </w:tblPrEx>
        <w:tc>
          <w:tcPr>
            <w:tcW w:w="2535" w:type="dxa"/>
            <w:tcBorders>
              <w:top w:val="nil"/>
              <w:left w:val="nil"/>
              <w:bottom w:val="nil"/>
              <w:right w:val="nil"/>
            </w:tcBorders>
            <w:tcMar>
              <w:top w:w="0" w:type="dxa"/>
              <w:left w:w="62" w:type="dxa"/>
              <w:bottom w:w="0" w:type="dxa"/>
              <w:right w:w="62" w:type="dxa"/>
            </w:tcMar>
          </w:tcPr>
          <w:p w:rsidR="00000000" w:rsidP="008C0D1E">
            <w:pPr>
              <w:pStyle w:val="List"/>
              <w:rPr>
                <w:lang w:val="en-NZ"/>
              </w:rPr>
            </w:pPr>
            <w:r w:rsidRPr="008C0D1E">
              <w:rPr>
                <w:rStyle w:val="SpecialBold"/>
              </w:rPr>
              <w:t>4.</w:t>
            </w:r>
            <w:r w:rsidRPr="008C0D1E">
              <w:rPr>
                <w:rStyle w:val="SpecialBold"/>
              </w:rPr>
              <w:tab/>
              <w:t>Compile reports.</w:t>
            </w:r>
          </w:p>
        </w:tc>
        <w:tc>
          <w:tcPr>
            <w:tcW w:w="5987" w:type="dxa"/>
            <w:tcBorders>
              <w:top w:val="nil"/>
              <w:left w:val="nil"/>
              <w:bottom w:val="nil"/>
              <w:right w:val="nil"/>
            </w:tcBorders>
            <w:tcMar>
              <w:top w:w="0" w:type="dxa"/>
              <w:left w:w="62" w:type="dxa"/>
              <w:bottom w:w="0" w:type="dxa"/>
              <w:right w:w="62" w:type="dxa"/>
            </w:tcMar>
          </w:tcPr>
          <w:p w:rsidR="00000000" w:rsidRPr="008C0D1E" w:rsidP="008C0D1E">
            <w:pPr>
              <w:pStyle w:val="List"/>
            </w:pPr>
            <w:r w:rsidRPr="008C0D1E">
              <w:t>4.1.</w:t>
            </w:r>
            <w:r w:rsidRPr="008C0D1E">
              <w:tab/>
              <w:t xml:space="preserve">Information for </w:t>
            </w:r>
            <w:r w:rsidRPr="008C0D1E">
              <w:rPr>
                <w:rStyle w:val="BoldandItalics"/>
              </w:rPr>
              <w:t>reports</w:t>
            </w:r>
            <w:r w:rsidRPr="008C0D1E">
              <w:t xml:space="preserve"> is collected, analysed and organised into a logical sequence according to the purpose and audience of </w:t>
            </w:r>
            <w:r w:rsidRPr="008C0D1E">
              <w:t>each report.</w:t>
            </w:r>
          </w:p>
          <w:p w:rsidR="00000000" w:rsidRPr="008C0D1E" w:rsidP="008C0D1E">
            <w:pPr>
              <w:pStyle w:val="List"/>
            </w:pPr>
            <w:r w:rsidRPr="008C0D1E">
              <w:t>4.2.</w:t>
            </w:r>
            <w:r w:rsidRPr="008C0D1E">
              <w:tab/>
              <w:t xml:space="preserve">Reports are formatted to meet organisational </w:t>
            </w:r>
            <w:r w:rsidRPr="008C0D1E">
              <w:rPr>
                <w:rStyle w:val="BoldandItalics"/>
              </w:rPr>
              <w:t>requirements</w:t>
            </w:r>
            <w:r w:rsidRPr="008C0D1E">
              <w:t xml:space="preserve"> for structure, style and content.</w:t>
            </w:r>
          </w:p>
          <w:p w:rsidR="00000000" w:rsidRPr="008C0D1E" w:rsidP="008C0D1E">
            <w:pPr>
              <w:pStyle w:val="List"/>
            </w:pPr>
            <w:r w:rsidRPr="008C0D1E">
              <w:t>4.3.</w:t>
            </w:r>
            <w:r w:rsidRPr="008C0D1E">
              <w:tab/>
            </w:r>
            <w:r w:rsidRPr="008C0D1E">
              <w:rPr>
                <w:rStyle w:val="BoldandItalics"/>
              </w:rPr>
              <w:t>Incident reports</w:t>
            </w:r>
            <w:r w:rsidRPr="008C0D1E">
              <w:t xml:space="preserve"> containing all required information and outcomes are compiled according to organisational policy and procedures and legislat</w:t>
            </w:r>
            <w:r w:rsidRPr="008C0D1E">
              <w:t>ive requirements.</w:t>
            </w:r>
          </w:p>
          <w:p w:rsidR="00000000" w:rsidRPr="008C0D1E" w:rsidP="008C0D1E">
            <w:pPr>
              <w:pStyle w:val="List"/>
            </w:pPr>
            <w:r w:rsidRPr="008C0D1E">
              <w:t>4.4.</w:t>
            </w:r>
            <w:r w:rsidRPr="008C0D1E">
              <w:tab/>
            </w:r>
            <w:r w:rsidRPr="008C0D1E">
              <w:rPr>
                <w:rStyle w:val="BoldandItalics"/>
              </w:rPr>
              <w:t>Administrative requirements</w:t>
            </w:r>
            <w:r w:rsidRPr="008C0D1E">
              <w:t xml:space="preserve"> for reports are met according to organisational requirements for information management.</w:t>
            </w:r>
          </w:p>
        </w:tc>
      </w:tr>
    </w:tbl>
    <w:p w:rsidR="00000000" w:rsidRPr="008C0D1E" w:rsidP="008C0D1E">
      <w:pPr>
        <w:pStyle w:val="BodyText"/>
      </w:pPr>
    </w:p>
    <w:p w:rsidR="00000000" w:rsidRPr="008C0D1E" w:rsidP="008C0D1E">
      <w:pPr>
        <w:pStyle w:val="AllowPageBreak"/>
      </w:pPr>
    </w:p>
    <w:p w:rsidR="00000000" w:rsidRPr="008C0D1E" w:rsidP="008C0D1E">
      <w:pPr>
        <w:pStyle w:val="Heading1"/>
      </w:pPr>
      <w:bookmarkStart w:id="9" w:name="O_494628"/>
      <w:bookmarkEnd w:id="9"/>
      <w:r w:rsidRPr="008C0D1E">
        <w:t>Required Skills and Knowledge</w:t>
      </w:r>
    </w:p>
    <w:tbl>
      <w:tblPr>
        <w:tblW w:w="0" w:type="auto"/>
        <w:tblLayout w:type="fixed"/>
        <w:tblCellMar>
          <w:left w:w="62" w:type="dxa"/>
          <w:right w:w="62" w:type="dxa"/>
        </w:tblCellMar>
        <w:tblLook w:val="0000"/>
      </w:tblPr>
      <w:tblGrid>
        <w:gridCol w:w="8522"/>
      </w:tblGrid>
      <w:tr w:rsidTr="003A16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C0D1E">
            <w:pPr>
              <w:pStyle w:val="BodyText"/>
              <w:rPr>
                <w:lang w:val="en-NZ"/>
              </w:rPr>
            </w:pPr>
            <w:r w:rsidRPr="008C0D1E">
              <w:t>This section describes the skills and knowledge required for this unit.</w:t>
            </w:r>
          </w:p>
        </w:tc>
      </w:tr>
      <w:tr w:rsidTr="003A16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C0D1E">
            <w:pPr>
              <w:pStyle w:val="BodyText"/>
              <w:rPr>
                <w:lang w:val="en-NZ"/>
              </w:rPr>
            </w:pPr>
            <w:r w:rsidRPr="008C0D1E">
              <w:rPr>
                <w:rStyle w:val="SpecialBold"/>
              </w:rPr>
              <w:t>Required skills</w:t>
            </w:r>
          </w:p>
        </w:tc>
      </w:tr>
      <w:tr w:rsidTr="003A16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C0D1E" w:rsidP="008C0D1E">
            <w:pPr>
              <w:pStyle w:val="ListBullet"/>
            </w:pPr>
            <w:r w:rsidRPr="008C0D1E">
              <w:t>initiative and enterprise skills to apply:</w:t>
            </w:r>
          </w:p>
          <w:p w:rsidR="00000000" w:rsidRPr="008C0D1E" w:rsidP="008C0D1E">
            <w:pPr>
              <w:pStyle w:val="ListBullet2"/>
            </w:pPr>
            <w:r w:rsidRPr="008C0D1E">
              <w:t xml:space="preserve">legislation, rules, and organisational practices and procedures relating to official note taking or working in an office </w:t>
            </w:r>
            <w:r w:rsidRPr="008C0D1E">
              <w:t>environment</w:t>
            </w:r>
          </w:p>
          <w:p w:rsidR="00000000" w:rsidRPr="008C0D1E" w:rsidP="008C0D1E">
            <w:pPr>
              <w:pStyle w:val="ListBullet2"/>
            </w:pPr>
            <w:r w:rsidRPr="008C0D1E">
              <w:t>procedures relating to public sector legislation, such as OHS procedures in the context of note taking on the job, or working in an office environment</w:t>
            </w:r>
          </w:p>
          <w:p w:rsidR="00000000" w:rsidRPr="008C0D1E" w:rsidP="008C0D1E">
            <w:pPr>
              <w:pStyle w:val="ListBullet"/>
            </w:pPr>
            <w:r w:rsidRPr="008C0D1E">
              <w:t>communication skills to interpret notes and give evidence</w:t>
            </w:r>
          </w:p>
          <w:p w:rsidR="00000000" w:rsidRPr="008C0D1E" w:rsidP="008C0D1E">
            <w:pPr>
              <w:pStyle w:val="ListBullet"/>
            </w:pPr>
            <w:r w:rsidRPr="008C0D1E">
              <w:t>interpersonal skills to respond to diversity, including gender and disability</w:t>
            </w:r>
          </w:p>
          <w:p w:rsidR="00000000" w:rsidRPr="008C0D1E" w:rsidP="008C0D1E">
            <w:pPr>
              <w:pStyle w:val="ListBullet"/>
            </w:pPr>
            <w:r w:rsidRPr="008C0D1E">
              <w:t>literacy and numeracy skills to:</w:t>
            </w:r>
          </w:p>
          <w:p w:rsidR="00000000" w:rsidRPr="008C0D1E" w:rsidP="008C0D1E">
            <w:pPr>
              <w:pStyle w:val="ListBullet2"/>
            </w:pPr>
            <w:r w:rsidRPr="008C0D1E">
              <w:t>take notes according to legislative and organisational requirements</w:t>
            </w:r>
          </w:p>
          <w:p w:rsidR="00000000" w:rsidRPr="008C0D1E" w:rsidP="008C0D1E">
            <w:pPr>
              <w:pStyle w:val="ListBullet2"/>
            </w:pPr>
            <w:r w:rsidRPr="008C0D1E">
              <w:t>compile reports according to legislative and organisational requirements</w:t>
            </w:r>
          </w:p>
          <w:p w:rsidR="00000000" w:rsidRPr="008C0D1E" w:rsidP="008C0D1E">
            <w:pPr>
              <w:pStyle w:val="ListBullet2"/>
            </w:pPr>
            <w:r w:rsidRPr="008C0D1E">
              <w:t>seq</w:t>
            </w:r>
            <w:r w:rsidRPr="008C0D1E">
              <w:t xml:space="preserve">uence events chronologically </w:t>
            </w:r>
          </w:p>
          <w:p w:rsidR="00000000" w:rsidRPr="008C0D1E" w:rsidP="008C0D1E">
            <w:pPr>
              <w:pStyle w:val="ListBullet2"/>
            </w:pPr>
            <w:r w:rsidRPr="008C0D1E">
              <w:t>assign report and file numbers</w:t>
            </w:r>
          </w:p>
          <w:p w:rsidR="00000000" w:rsidP="008C0D1E">
            <w:pPr>
              <w:pStyle w:val="ListBullet"/>
              <w:rPr>
                <w:lang w:val="en-NZ"/>
              </w:rPr>
            </w:pPr>
            <w:r w:rsidRPr="008C0D1E">
              <w:t>technology skills to operate equipment when preparing reports</w:t>
            </w:r>
          </w:p>
        </w:tc>
      </w:tr>
      <w:tr w:rsidTr="003A16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C0D1E">
            <w:pPr>
              <w:pStyle w:val="BodyText"/>
              <w:rPr>
                <w:lang w:val="en-NZ"/>
              </w:rPr>
            </w:pPr>
            <w:r w:rsidRPr="008C0D1E">
              <w:rPr>
                <w:rStyle w:val="SpecialBold"/>
              </w:rPr>
              <w:t>Required knowledge</w:t>
            </w:r>
          </w:p>
        </w:tc>
      </w:tr>
      <w:tr w:rsidTr="003A16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C0D1E" w:rsidP="008C0D1E">
            <w:pPr>
              <w:pStyle w:val="ListBullet"/>
            </w:pPr>
            <w:r w:rsidRPr="008C0D1E">
              <w:t>key requirements and reasons for note taking for official purposes</w:t>
            </w:r>
          </w:p>
          <w:p w:rsidR="00000000" w:rsidRPr="008C0D1E" w:rsidP="008C0D1E">
            <w:pPr>
              <w:pStyle w:val="ListBullet"/>
            </w:pPr>
            <w:r w:rsidRPr="008C0D1E">
              <w:t>essential elements of a report</w:t>
            </w:r>
          </w:p>
          <w:p w:rsidR="00000000" w:rsidRPr="008C0D1E" w:rsidP="008C0D1E">
            <w:pPr>
              <w:pStyle w:val="ListBullet"/>
            </w:pPr>
            <w:r w:rsidRPr="008C0D1E">
              <w:t>legislative and organisational requirements for the structure and content of official reports</w:t>
            </w:r>
          </w:p>
          <w:p w:rsidR="00000000" w:rsidRPr="008C0D1E" w:rsidP="008C0D1E">
            <w:pPr>
              <w:pStyle w:val="ListBullet"/>
            </w:pPr>
            <w:r w:rsidRPr="008C0D1E">
              <w:t>legislative and organisational requirements of statements</w:t>
            </w:r>
          </w:p>
          <w:p w:rsidR="00000000" w:rsidRPr="008C0D1E" w:rsidP="008C0D1E">
            <w:pPr>
              <w:pStyle w:val="ListBullet"/>
            </w:pPr>
            <w:r w:rsidRPr="008C0D1E">
              <w:t>requirements for giving evidence</w:t>
            </w:r>
          </w:p>
          <w:p w:rsidR="00000000" w:rsidRPr="008C0D1E" w:rsidP="008C0D1E">
            <w:pPr>
              <w:pStyle w:val="ListBullet"/>
            </w:pPr>
            <w:r w:rsidRPr="008C0D1E">
              <w:t>organisational requirements for:</w:t>
            </w:r>
          </w:p>
          <w:p w:rsidR="00000000" w:rsidRPr="008C0D1E" w:rsidP="008C0D1E">
            <w:pPr>
              <w:pStyle w:val="ListBullet2"/>
            </w:pPr>
            <w:r w:rsidRPr="008C0D1E">
              <w:t>retention and security of notes</w:t>
            </w:r>
          </w:p>
          <w:p w:rsidR="00000000" w:rsidRPr="008C0D1E" w:rsidP="008C0D1E">
            <w:pPr>
              <w:pStyle w:val="ListBullet2"/>
            </w:pPr>
            <w:r w:rsidRPr="008C0D1E">
              <w:t>information management</w:t>
            </w:r>
          </w:p>
          <w:p w:rsidR="00000000" w:rsidRPr="008C0D1E" w:rsidP="008C0D1E">
            <w:pPr>
              <w:pStyle w:val="ListBullet"/>
            </w:pPr>
            <w:r w:rsidRPr="008C0D1E">
              <w:t>equal employment opportunity principles</w:t>
            </w:r>
          </w:p>
          <w:p w:rsidR="00000000" w:rsidRPr="008C0D1E" w:rsidP="008C0D1E">
            <w:pPr>
              <w:pStyle w:val="ListBullet"/>
            </w:pPr>
            <w:r w:rsidRPr="008C0D1E">
              <w:t>equity and diversity principles</w:t>
            </w:r>
          </w:p>
          <w:p w:rsidR="00000000" w:rsidRPr="008C0D1E" w:rsidP="008C0D1E">
            <w:pPr>
              <w:pStyle w:val="ListBullet"/>
            </w:pPr>
            <w:r w:rsidRPr="008C0D1E">
              <w:t>working ethically</w:t>
            </w:r>
          </w:p>
          <w:p w:rsidR="00000000" w:rsidRPr="008C0D1E" w:rsidP="008C0D1E">
            <w:pPr>
              <w:pStyle w:val="ListBullet"/>
            </w:pPr>
            <w:r w:rsidRPr="008C0D1E">
              <w:t>public sector legislation, such as OHS and environment in the context of note taking on the job, or working in an office environment</w:t>
            </w:r>
          </w:p>
        </w:tc>
      </w:tr>
    </w:tbl>
    <w:p w:rsidR="00000000" w:rsidRPr="008C0D1E" w:rsidP="008C0D1E">
      <w:pPr>
        <w:pStyle w:val="BodyText"/>
      </w:pPr>
    </w:p>
    <w:p w:rsidR="00000000" w:rsidRPr="008C0D1E" w:rsidP="008C0D1E">
      <w:pPr>
        <w:pStyle w:val="AllowPageBreak"/>
      </w:pPr>
    </w:p>
    <w:p w:rsidR="00000000" w:rsidRPr="008C0D1E" w:rsidP="008C0D1E">
      <w:pPr>
        <w:pStyle w:val="Heading1"/>
      </w:pPr>
      <w:bookmarkStart w:id="10" w:name="O_494620"/>
      <w:bookmarkEnd w:id="10"/>
      <w:r w:rsidRPr="008C0D1E">
        <w:t>Evidence Guide</w:t>
      </w:r>
    </w:p>
    <w:tbl>
      <w:tblPr>
        <w:tblW w:w="9608" w:type="dxa"/>
        <w:tblLayout w:type="fixed"/>
        <w:tblCellMar>
          <w:left w:w="62" w:type="dxa"/>
          <w:right w:w="62" w:type="dxa"/>
        </w:tblCellMar>
        <w:tblLook w:val="0000"/>
      </w:tblPr>
      <w:tblGrid>
        <w:gridCol w:w="2808"/>
        <w:gridCol w:w="6800"/>
      </w:tblGrid>
      <w:tr w:rsidTr="003A1646">
        <w:tblPrEx>
          <w:tblW w:w="9608" w:type="dxa"/>
          <w:tblLayout w:type="fixed"/>
          <w:tblCellMar>
            <w:left w:w="62" w:type="dxa"/>
            <w:right w:w="62" w:type="dxa"/>
          </w:tblCellMar>
          <w:tblLook w:val="0000"/>
        </w:tblPrEx>
        <w:tc>
          <w:tcPr>
            <w:tcW w:w="9608" w:type="dxa"/>
            <w:gridSpan w:val="2"/>
            <w:tcBorders>
              <w:top w:val="nil"/>
              <w:left w:val="nil"/>
              <w:bottom w:val="nil"/>
              <w:right w:val="nil"/>
            </w:tcBorders>
            <w:tcMar>
              <w:top w:w="0" w:type="dxa"/>
              <w:left w:w="62" w:type="dxa"/>
              <w:bottom w:w="0" w:type="dxa"/>
              <w:right w:w="62" w:type="dxa"/>
            </w:tcMar>
          </w:tcPr>
          <w:p w:rsidR="00000000" w:rsidP="008C0D1E">
            <w:pPr>
              <w:pStyle w:val="BodyText"/>
              <w:rPr>
                <w:lang w:val="en-NZ"/>
              </w:rPr>
            </w:pPr>
            <w:r w:rsidRPr="008C0D1E">
              <w:t>The Evidence Guide provides advice on assessment and must be read in conjunction with the performance criteria, required skills and knowledge, range statement and the Assessment Guidelines for the Training Package.</w:t>
            </w:r>
          </w:p>
        </w:tc>
      </w:tr>
      <w:tr w:rsidTr="003A1646">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C0D1E">
            <w:pPr>
              <w:pStyle w:val="BodyText"/>
              <w:rPr>
                <w:lang w:val="en-NZ"/>
              </w:rPr>
            </w:pPr>
            <w:r w:rsidRPr="008C0D1E">
              <w:rPr>
                <w:rStyle w:val="SpecialBold"/>
              </w:rPr>
              <w:t>Overview</w:t>
            </w:r>
            <w:r w:rsidRPr="008C0D1E">
              <w:rPr>
                <w:rStyle w:val="SpecialBold"/>
              </w:rPr>
              <w:t xml:space="preserve"> of assessment</w:t>
            </w:r>
          </w:p>
        </w:tc>
        <w:tc>
          <w:tcPr>
            <w:tcW w:w="6800" w:type="dxa"/>
            <w:tcBorders>
              <w:top w:val="nil"/>
              <w:left w:val="nil"/>
              <w:bottom w:val="nil"/>
              <w:right w:val="nil"/>
            </w:tcBorders>
            <w:tcMar>
              <w:top w:w="0" w:type="dxa"/>
              <w:left w:w="62" w:type="dxa"/>
              <w:bottom w:w="0" w:type="dxa"/>
              <w:right w:w="62" w:type="dxa"/>
            </w:tcMar>
          </w:tcPr>
          <w:p w:rsidR="00000000" w:rsidP="008C0D1E">
            <w:pPr>
              <w:pStyle w:val="BodyText"/>
              <w:rPr>
                <w:lang w:val="en-NZ"/>
              </w:rPr>
            </w:pPr>
            <w:r w:rsidRPr="008C0D1E">
              <w:t xml:space="preserve">Competency must be demonstrated in keeping notes and using them for evidence in court, preparing statements and compiling reports </w:t>
            </w:r>
          </w:p>
        </w:tc>
      </w:tr>
      <w:tr w:rsidTr="003A1646">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C0D1E">
            <w:pPr>
              <w:pStyle w:val="BodyText"/>
              <w:rPr>
                <w:lang w:val="en-NZ"/>
              </w:rPr>
            </w:pPr>
            <w:r w:rsidRPr="008C0D1E">
              <w:rPr>
                <w:rStyle w:val="SpecialBold"/>
              </w:rPr>
              <w:t>Critical aspects for assessment and evidence required to demonstrate competency in this unit</w:t>
            </w:r>
          </w:p>
        </w:tc>
        <w:tc>
          <w:tcPr>
            <w:tcW w:w="6800" w:type="dxa"/>
            <w:tcBorders>
              <w:top w:val="nil"/>
              <w:left w:val="nil"/>
              <w:bottom w:val="nil"/>
              <w:right w:val="nil"/>
            </w:tcBorders>
            <w:tcMar>
              <w:top w:w="0" w:type="dxa"/>
              <w:left w:w="62" w:type="dxa"/>
              <w:bottom w:w="0" w:type="dxa"/>
              <w:right w:w="62" w:type="dxa"/>
            </w:tcMar>
          </w:tcPr>
          <w:p w:rsidR="00000000" w:rsidRPr="008C0D1E" w:rsidP="008C0D1E">
            <w:pPr>
              <w:pStyle w:val="BodyText"/>
            </w:pPr>
            <w:r w:rsidRPr="008C0D1E">
              <w:t xml:space="preserve">Assessment must </w:t>
            </w:r>
            <w:r w:rsidRPr="008C0D1E">
              <w:t>confirm the ability to:</w:t>
            </w:r>
          </w:p>
          <w:p w:rsidR="00000000" w:rsidRPr="008C0D1E" w:rsidP="008C0D1E">
            <w:pPr>
              <w:pStyle w:val="ListBullet"/>
            </w:pPr>
            <w:r w:rsidRPr="008C0D1E">
              <w:t>apply the elements essential to effective note taking</w:t>
            </w:r>
          </w:p>
          <w:p w:rsidR="00000000" w:rsidRPr="008C0D1E" w:rsidP="008C0D1E">
            <w:pPr>
              <w:pStyle w:val="ListBullet"/>
            </w:pPr>
            <w:r w:rsidRPr="008C0D1E">
              <w:t>apply organisational and legislative requirements to the structure and content of statements and reports</w:t>
            </w:r>
          </w:p>
          <w:p w:rsidR="00000000" w:rsidRPr="008C0D1E" w:rsidP="008C0D1E">
            <w:pPr>
              <w:pStyle w:val="ListBullet"/>
            </w:pPr>
            <w:r w:rsidRPr="008C0D1E">
              <w:t>apply organisational and legis</w:t>
            </w:r>
            <w:r w:rsidRPr="008C0D1E">
              <w:t>lative requirements to securing and maintaining notes</w:t>
            </w:r>
          </w:p>
          <w:p w:rsidR="00000000" w:rsidRPr="008C0D1E" w:rsidP="008C0D1E">
            <w:pPr>
              <w:pStyle w:val="ListBullet"/>
            </w:pPr>
            <w:r w:rsidRPr="008C0D1E">
              <w:t>provide concise answers in court using accurate information from notes</w:t>
            </w:r>
          </w:p>
          <w:p w:rsidR="00000000" w:rsidRPr="008C0D1E" w:rsidP="008C0D1E">
            <w:pPr>
              <w:pStyle w:val="ListBullet"/>
            </w:pPr>
            <w:r w:rsidRPr="008C0D1E">
              <w:t>provide required details for statements</w:t>
            </w:r>
          </w:p>
          <w:p w:rsidR="00000000" w:rsidRPr="008C0D1E" w:rsidP="008C0D1E">
            <w:pPr>
              <w:pStyle w:val="ListBullet"/>
            </w:pPr>
            <w:r w:rsidRPr="008C0D1E">
              <w:t>apply logical sequencing to reports, appropriate for their purpose</w:t>
            </w:r>
          </w:p>
          <w:p w:rsidR="00000000" w:rsidRPr="008C0D1E" w:rsidP="008C0D1E">
            <w:pPr>
              <w:pStyle w:val="BodyText"/>
            </w:pPr>
            <w:r w:rsidRPr="008C0D1E">
              <w:rPr>
                <w:rStyle w:val="SpecialBold"/>
              </w:rPr>
              <w:t>Consistency in performan</w:t>
            </w:r>
            <w:r w:rsidRPr="008C0D1E">
              <w:rPr>
                <w:rStyle w:val="SpecialBold"/>
              </w:rPr>
              <w:t>ce</w:t>
            </w:r>
          </w:p>
          <w:p w:rsidR="00000000" w:rsidP="008C0D1E">
            <w:pPr>
              <w:pStyle w:val="BodyText"/>
              <w:rPr>
                <w:lang w:val="en-NZ"/>
              </w:rPr>
            </w:pPr>
            <w:r w:rsidRPr="008C0D1E">
              <w:t>Competency should be demonstrated by compiling and using official notes in a range of contexts and over time.</w:t>
            </w:r>
          </w:p>
        </w:tc>
      </w:tr>
      <w:tr w:rsidTr="003A1646">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C0D1E">
            <w:pPr>
              <w:pStyle w:val="BodyText"/>
              <w:rPr>
                <w:lang w:val="en-NZ"/>
              </w:rPr>
            </w:pPr>
            <w:r w:rsidRPr="008C0D1E">
              <w:rPr>
                <w:rStyle w:val="SpecialBold"/>
              </w:rPr>
              <w:t>Context of and specific resources for assessment</w:t>
            </w:r>
          </w:p>
        </w:tc>
        <w:tc>
          <w:tcPr>
            <w:tcW w:w="6800" w:type="dxa"/>
            <w:tcBorders>
              <w:top w:val="nil"/>
              <w:left w:val="nil"/>
              <w:bottom w:val="nil"/>
              <w:right w:val="nil"/>
            </w:tcBorders>
            <w:tcMar>
              <w:top w:w="0" w:type="dxa"/>
              <w:left w:w="62" w:type="dxa"/>
              <w:bottom w:w="0" w:type="dxa"/>
              <w:right w:w="62" w:type="dxa"/>
            </w:tcMar>
          </w:tcPr>
          <w:p w:rsidR="00000000" w:rsidRPr="008C0D1E" w:rsidP="008C0D1E">
            <w:pPr>
              <w:pStyle w:val="BodyText"/>
            </w:pPr>
            <w:r w:rsidRPr="008C0D1E">
              <w:t>Assessment must comply with:</w:t>
            </w:r>
          </w:p>
          <w:p w:rsidR="00000000" w:rsidRPr="008C0D1E" w:rsidP="008C0D1E">
            <w:pPr>
              <w:pStyle w:val="ListBullet"/>
            </w:pPr>
            <w:r w:rsidRPr="008C0D1E">
              <w:t>applicable regulations and codes</w:t>
            </w:r>
          </w:p>
          <w:p w:rsidR="00000000" w:rsidRPr="008C0D1E" w:rsidP="008C0D1E">
            <w:pPr>
              <w:pStyle w:val="ListBullet"/>
            </w:pPr>
            <w:r w:rsidRPr="008C0D1E">
              <w:t>workplace procedures and proto</w:t>
            </w:r>
            <w:r w:rsidRPr="008C0D1E">
              <w:t xml:space="preserve">cols. </w:t>
            </w:r>
          </w:p>
          <w:p w:rsidR="00000000" w:rsidRPr="008C0D1E" w:rsidP="008C0D1E">
            <w:pPr>
              <w:pStyle w:val="BodyText"/>
            </w:pPr>
            <w:r w:rsidRPr="008C0D1E">
              <w:t>Access may be required to:</w:t>
            </w:r>
          </w:p>
          <w:p w:rsidR="00000000" w:rsidRPr="008C0D1E" w:rsidP="008C0D1E">
            <w:pPr>
              <w:pStyle w:val="ListBullet"/>
            </w:pPr>
            <w:r w:rsidRPr="008C0D1E">
              <w:t>a workplace environment or one that closely resembles normal work practices and replicates the range of conditions likely to be encountered when compiling and using official notes, including coping with difficulties, irre</w:t>
            </w:r>
            <w:r w:rsidRPr="008C0D1E">
              <w:t>gularities and breakdowns in routine</w:t>
            </w:r>
          </w:p>
          <w:p w:rsidR="00000000" w:rsidRPr="008C0D1E" w:rsidP="008C0D1E">
            <w:pPr>
              <w:pStyle w:val="ListBullet"/>
            </w:pPr>
            <w:r w:rsidRPr="008C0D1E">
              <w:t>legislation, policy, procedures and protocols relating to official notes</w:t>
            </w:r>
          </w:p>
          <w:p w:rsidR="00000000" w:rsidP="008C0D1E">
            <w:pPr>
              <w:pStyle w:val="ListBullet"/>
              <w:rPr>
                <w:lang w:val="en-NZ"/>
              </w:rPr>
            </w:pPr>
            <w:r w:rsidRPr="008C0D1E">
              <w:t>case studies and workplace scenarios to capture the range of situations likely to be encountered when compiling and using official notes</w:t>
            </w:r>
          </w:p>
        </w:tc>
      </w:tr>
      <w:tr w:rsidTr="003A1646">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C0D1E">
            <w:pPr>
              <w:pStyle w:val="BodyText"/>
              <w:rPr>
                <w:lang w:val="en-NZ"/>
              </w:rPr>
            </w:pPr>
            <w:r w:rsidRPr="008C0D1E">
              <w:rPr>
                <w:rStyle w:val="SpecialBold"/>
              </w:rPr>
              <w:t>Guidance information for assessment</w:t>
            </w:r>
          </w:p>
        </w:tc>
        <w:tc>
          <w:tcPr>
            <w:tcW w:w="6800" w:type="dxa"/>
            <w:tcBorders>
              <w:top w:val="nil"/>
              <w:left w:val="nil"/>
              <w:bottom w:val="nil"/>
              <w:right w:val="nil"/>
            </w:tcBorders>
            <w:tcMar>
              <w:top w:w="0" w:type="dxa"/>
              <w:left w:w="62" w:type="dxa"/>
              <w:bottom w:w="0" w:type="dxa"/>
              <w:right w:w="62" w:type="dxa"/>
            </w:tcMar>
          </w:tcPr>
          <w:p w:rsidR="00000000" w:rsidRPr="008C0D1E" w:rsidP="008C0D1E">
            <w:pPr>
              <w:pStyle w:val="BodyText"/>
            </w:pPr>
            <w:r w:rsidRPr="008C0D1E">
              <w:t>The following assessment methods are suggested:</w:t>
            </w:r>
          </w:p>
          <w:p w:rsidR="00000000" w:rsidRPr="008C0D1E" w:rsidP="008C0D1E">
            <w:pPr>
              <w:pStyle w:val="ListBullet"/>
            </w:pPr>
            <w:r w:rsidRPr="008C0D1E">
              <w:t>oral questioning about relevant legislation, acting ethically, and applying processes</w:t>
            </w:r>
          </w:p>
          <w:p w:rsidR="00000000" w:rsidRPr="008C0D1E" w:rsidP="008C0D1E">
            <w:pPr>
              <w:pStyle w:val="ListBullet"/>
            </w:pPr>
            <w:r w:rsidRPr="008C0D1E">
              <w:t>observation of the candidate in a range of contexts to ensure achievement of the unit</w:t>
            </w:r>
            <w:r w:rsidRPr="008C0D1E">
              <w:t xml:space="preserve"> outcomes</w:t>
            </w:r>
          </w:p>
          <w:p w:rsidR="00000000" w:rsidRPr="008C0D1E" w:rsidP="008C0D1E">
            <w:pPr>
              <w:pStyle w:val="ListBullet"/>
            </w:pPr>
            <w:r w:rsidRPr="008C0D1E">
              <w:t>feedback from peers and/or supervisor that the candidate consistently applies relevant workplace procedures</w:t>
            </w:r>
          </w:p>
          <w:p w:rsidR="00000000" w:rsidRPr="008C0D1E" w:rsidP="008C0D1E">
            <w:pPr>
              <w:pStyle w:val="ListBullet"/>
            </w:pPr>
            <w:r w:rsidRPr="008C0D1E">
              <w:t>review of records completed by candidate or reports of performance</w:t>
            </w:r>
          </w:p>
          <w:p w:rsidR="00000000" w:rsidRPr="008C0D1E" w:rsidP="008C0D1E">
            <w:pPr>
              <w:pStyle w:val="BodyText"/>
            </w:pPr>
            <w:r w:rsidRPr="008C0D1E">
              <w:t xml:space="preserve">In all cases, practical assessment should be supported by questions to </w:t>
            </w:r>
            <w:r w:rsidRPr="008C0D1E">
              <w:t>assess underpinning knowledge and those aspects of competency that are difficult to assess directly. Questioning techniques should suit the language and literacy levels of the candidate.</w:t>
            </w:r>
          </w:p>
        </w:tc>
      </w:tr>
    </w:tbl>
    <w:p w:rsidR="00000000" w:rsidRPr="008C0D1E" w:rsidP="008C0D1E">
      <w:pPr>
        <w:pStyle w:val="BodyText"/>
      </w:pPr>
    </w:p>
    <w:p w:rsidR="00000000" w:rsidRPr="008C0D1E" w:rsidP="008C0D1E">
      <w:pPr>
        <w:pStyle w:val="AllowPageBreak"/>
      </w:pPr>
    </w:p>
    <w:p w:rsidR="00000000" w:rsidRPr="008C0D1E" w:rsidP="008C0D1E">
      <w:pPr>
        <w:pStyle w:val="Heading1"/>
      </w:pPr>
      <w:bookmarkStart w:id="11" w:name="O_494625"/>
      <w:bookmarkEnd w:id="11"/>
      <w:r w:rsidRPr="008C0D1E">
        <w:t>Range Statement</w:t>
      </w:r>
    </w:p>
    <w:tbl>
      <w:tblPr>
        <w:tblW w:w="0" w:type="auto"/>
        <w:tblLayout w:type="fixed"/>
        <w:tblCellMar>
          <w:left w:w="62" w:type="dxa"/>
          <w:right w:w="62" w:type="dxa"/>
        </w:tblCellMar>
        <w:tblLook w:val="0000"/>
      </w:tblPr>
      <w:tblGrid>
        <w:gridCol w:w="2621"/>
        <w:gridCol w:w="5901"/>
      </w:tblGrid>
      <w:tr w:rsidTr="003A164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1E">
            <w:pPr>
              <w:pStyle w:val="BodyText"/>
              <w:rPr>
                <w:lang w:val="en-NZ"/>
              </w:rPr>
            </w:pPr>
            <w:r w:rsidRPr="008C0D1E">
              <w:t xml:space="preserve">The range statement relates to the unit of competency as a whole. It allows for different work environments and situations that may affect performance. </w:t>
            </w:r>
            <w:r w:rsidRPr="008C0D1E">
              <w:rPr>
                <w:rStyle w:val="BoldandItalics"/>
              </w:rPr>
              <w:t>Bold italicised</w:t>
            </w:r>
            <w:r w:rsidRPr="008C0D1E">
              <w:t xml:space="preserve"> wording, if used in the performance criteria, is detailed below. Essential operating con</w:t>
            </w:r>
            <w:r w:rsidRPr="008C0D1E">
              <w:t>ditions that may be present with training and assessment (depending on the work situation, needs of the candidate, accessibility of the item, and local industry and regional contexts) may also be included.</w:t>
            </w:r>
          </w:p>
        </w:tc>
      </w:tr>
      <w:tr w:rsidTr="003A1646">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1E">
            <w:pPr>
              <w:pStyle w:val="BodyText"/>
              <w:rPr>
                <w:lang w:val="en-NZ"/>
              </w:rPr>
            </w:pPr>
            <w:r w:rsidRPr="008C0D1E">
              <w:rPr>
                <w:rStyle w:val="BoldandItalics"/>
              </w:rPr>
              <w:t>Format</w:t>
            </w:r>
            <w:r w:rsidRPr="008C0D1E">
              <w:t xml:space="preserve"> may include:</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1E" w:rsidP="008C0D1E">
            <w:pPr>
              <w:pStyle w:val="ListBullet"/>
            </w:pPr>
            <w:r w:rsidRPr="008C0D1E">
              <w:t>dates, times and signatures</w:t>
            </w:r>
            <w:r w:rsidRPr="008C0D1E">
              <w:t xml:space="preserve"> at beginning and end of notes</w:t>
            </w:r>
          </w:p>
          <w:p w:rsidR="00000000" w:rsidRPr="008C0D1E" w:rsidP="008C0D1E">
            <w:pPr>
              <w:pStyle w:val="ListBullet"/>
            </w:pPr>
            <w:r w:rsidRPr="008C0D1E">
              <w:t>no blank lines</w:t>
            </w:r>
          </w:p>
          <w:p w:rsidR="00000000" w:rsidRPr="008C0D1E" w:rsidP="008C0D1E">
            <w:pPr>
              <w:pStyle w:val="ListBullet"/>
            </w:pPr>
            <w:r w:rsidRPr="008C0D1E">
              <w:t>writing in ink, not pencil</w:t>
            </w:r>
          </w:p>
          <w:p w:rsidR="00000000" w:rsidP="008C0D1E">
            <w:pPr>
              <w:pStyle w:val="ListBullet"/>
              <w:rPr>
                <w:lang w:val="en-NZ"/>
              </w:rPr>
            </w:pPr>
            <w:r w:rsidRPr="008C0D1E">
              <w:t>no corrective fluid</w:t>
            </w:r>
          </w:p>
        </w:tc>
      </w:tr>
      <w:tr w:rsidTr="003A1646">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1E">
            <w:pPr>
              <w:pStyle w:val="BodyText"/>
              <w:rPr>
                <w:lang w:val="en-NZ"/>
              </w:rPr>
            </w:pPr>
            <w:r w:rsidRPr="008C0D1E">
              <w:rPr>
                <w:rStyle w:val="BoldandItalics"/>
              </w:rPr>
              <w:t>Identifying information</w:t>
            </w:r>
            <w:r w:rsidRPr="008C0D1E">
              <w:t xml:space="preserve"> may include:</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1E" w:rsidP="008C0D1E">
            <w:pPr>
              <w:pStyle w:val="ListBullet"/>
            </w:pPr>
            <w:r w:rsidRPr="008C0D1E">
              <w:t>name</w:t>
            </w:r>
          </w:p>
          <w:p w:rsidR="00000000" w:rsidRPr="008C0D1E" w:rsidP="008C0D1E">
            <w:pPr>
              <w:pStyle w:val="ListBullet"/>
            </w:pPr>
            <w:r w:rsidRPr="008C0D1E">
              <w:t>identification number</w:t>
            </w:r>
          </w:p>
          <w:p w:rsidR="00000000" w:rsidP="008C0D1E">
            <w:pPr>
              <w:pStyle w:val="ListBullet"/>
              <w:rPr>
                <w:lang w:val="en-NZ"/>
              </w:rPr>
            </w:pPr>
            <w:r w:rsidRPr="008C0D1E">
              <w:t>date of issue.</w:t>
            </w:r>
          </w:p>
        </w:tc>
      </w:tr>
      <w:tr w:rsidTr="003A1646">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1E">
            <w:pPr>
              <w:pStyle w:val="BodyText"/>
              <w:rPr>
                <w:lang w:val="en-NZ"/>
              </w:rPr>
            </w:pPr>
            <w:r w:rsidRPr="008C0D1E">
              <w:rPr>
                <w:rStyle w:val="BoldandItalics"/>
              </w:rPr>
              <w:t>Organisational policy and procedures</w:t>
            </w:r>
            <w:r w:rsidRPr="008C0D1E">
              <w:t xml:space="preserve"> may include:</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1E" w:rsidP="008C0D1E">
            <w:pPr>
              <w:pStyle w:val="ListBullet"/>
            </w:pPr>
            <w:r w:rsidRPr="008C0D1E">
              <w:t>only facts</w:t>
            </w:r>
          </w:p>
          <w:p w:rsidR="00000000" w:rsidRPr="008C0D1E" w:rsidP="008C0D1E">
            <w:pPr>
              <w:pStyle w:val="ListBullet"/>
            </w:pPr>
            <w:r w:rsidRPr="008C0D1E">
              <w:t>no opinions</w:t>
            </w:r>
          </w:p>
          <w:p w:rsidR="00000000" w:rsidP="008C0D1E">
            <w:pPr>
              <w:pStyle w:val="ListBullet"/>
              <w:rPr>
                <w:lang w:val="en-NZ"/>
              </w:rPr>
            </w:pPr>
            <w:r w:rsidRPr="008C0D1E">
              <w:t>chronological sequence</w:t>
            </w:r>
          </w:p>
        </w:tc>
      </w:tr>
      <w:tr w:rsidTr="003A1646">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1E">
            <w:pPr>
              <w:pStyle w:val="BodyText"/>
              <w:rPr>
                <w:lang w:val="en-NZ"/>
              </w:rPr>
            </w:pPr>
            <w:r w:rsidRPr="008C0D1E">
              <w:rPr>
                <w:rStyle w:val="BoldandItalics"/>
              </w:rPr>
              <w:t>Statements</w:t>
            </w:r>
            <w:r w:rsidRPr="008C0D1E">
              <w:t xml:space="preserve"> may include: </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1E" w:rsidP="008C0D1E">
            <w:pPr>
              <w:pStyle w:val="ListBullet"/>
            </w:pPr>
            <w:r w:rsidRPr="008C0D1E">
              <w:t>original notes</w:t>
            </w:r>
          </w:p>
          <w:p w:rsidR="00000000" w:rsidP="008C0D1E">
            <w:pPr>
              <w:pStyle w:val="ListBullet"/>
              <w:rPr>
                <w:lang w:val="en-NZ"/>
              </w:rPr>
            </w:pPr>
            <w:r w:rsidRPr="008C0D1E">
              <w:t>verbal comments to statement writer</w:t>
            </w:r>
          </w:p>
        </w:tc>
      </w:tr>
      <w:tr w:rsidTr="003A1646">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1E">
            <w:pPr>
              <w:pStyle w:val="BodyText"/>
              <w:rPr>
                <w:lang w:val="en-NZ"/>
              </w:rPr>
            </w:pPr>
            <w:r w:rsidRPr="008C0D1E">
              <w:rPr>
                <w:rStyle w:val="BoldandItalics"/>
              </w:rPr>
              <w:t>Required details for statements</w:t>
            </w:r>
            <w:r w:rsidRPr="008C0D1E">
              <w:t xml:space="preserve"> may include:</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1E" w:rsidP="008C0D1E">
            <w:pPr>
              <w:pStyle w:val="ListBullet"/>
            </w:pPr>
            <w:r w:rsidRPr="008C0D1E">
              <w:t>times</w:t>
            </w:r>
          </w:p>
          <w:p w:rsidR="00000000" w:rsidRPr="008C0D1E" w:rsidP="008C0D1E">
            <w:pPr>
              <w:pStyle w:val="ListBullet"/>
            </w:pPr>
            <w:r w:rsidRPr="008C0D1E">
              <w:t>dates</w:t>
            </w:r>
          </w:p>
          <w:p w:rsidR="00000000" w:rsidRPr="008C0D1E" w:rsidP="008C0D1E">
            <w:pPr>
              <w:pStyle w:val="ListBullet"/>
            </w:pPr>
            <w:r w:rsidRPr="008C0D1E">
              <w:t>places</w:t>
            </w:r>
          </w:p>
          <w:p w:rsidR="00000000" w:rsidRPr="008C0D1E" w:rsidP="008C0D1E">
            <w:pPr>
              <w:pStyle w:val="ListBullet"/>
            </w:pPr>
            <w:r w:rsidRPr="008C0D1E">
              <w:t>events</w:t>
            </w:r>
          </w:p>
          <w:p w:rsidR="00000000" w:rsidRPr="008C0D1E" w:rsidP="008C0D1E">
            <w:pPr>
              <w:pStyle w:val="ListBullet"/>
            </w:pPr>
            <w:r w:rsidRPr="008C0D1E">
              <w:t>parties</w:t>
            </w:r>
          </w:p>
          <w:p w:rsidR="00000000" w:rsidP="008C0D1E">
            <w:pPr>
              <w:pStyle w:val="ListBullet"/>
              <w:rPr>
                <w:lang w:val="en-NZ"/>
              </w:rPr>
            </w:pPr>
            <w:r w:rsidRPr="008C0D1E">
              <w:t>statements taken from subjects</w:t>
            </w:r>
          </w:p>
        </w:tc>
      </w:tr>
      <w:tr w:rsidTr="003A1646">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1E">
            <w:pPr>
              <w:pStyle w:val="BodyText"/>
              <w:rPr>
                <w:lang w:val="en-NZ"/>
              </w:rPr>
            </w:pPr>
            <w:r w:rsidRPr="008C0D1E">
              <w:rPr>
                <w:rStyle w:val="BoldandItalics"/>
              </w:rPr>
              <w:t>Answers</w:t>
            </w:r>
            <w:r w:rsidRPr="008C0D1E">
              <w:t xml:space="preserve"> may include:</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1E" w:rsidP="008C0D1E">
            <w:pPr>
              <w:pStyle w:val="ListBullet"/>
            </w:pPr>
            <w:r w:rsidRPr="008C0D1E">
              <w:t>yes, no or can't recall</w:t>
            </w:r>
          </w:p>
          <w:p w:rsidR="00000000" w:rsidRPr="008C0D1E" w:rsidP="008C0D1E">
            <w:pPr>
              <w:pStyle w:val="ListBullet"/>
            </w:pPr>
            <w:r w:rsidRPr="008C0D1E">
              <w:t>facts only</w:t>
            </w:r>
          </w:p>
          <w:p w:rsidR="00000000" w:rsidP="008C0D1E">
            <w:pPr>
              <w:pStyle w:val="ListBullet"/>
              <w:rPr>
                <w:lang w:val="en-NZ"/>
              </w:rPr>
            </w:pPr>
            <w:r w:rsidRPr="008C0D1E">
              <w:t>no opinions</w:t>
            </w:r>
          </w:p>
        </w:tc>
      </w:tr>
      <w:tr w:rsidTr="003A1646">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1E">
            <w:pPr>
              <w:pStyle w:val="BodyText"/>
              <w:rPr>
                <w:lang w:val="en-NZ"/>
              </w:rPr>
            </w:pPr>
            <w:r w:rsidRPr="008C0D1E">
              <w:rPr>
                <w:rStyle w:val="BoldandItalics"/>
              </w:rPr>
              <w:t>Presentation standards</w:t>
            </w:r>
            <w:r w:rsidRPr="008C0D1E">
              <w:t xml:space="preserve"> may include:</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1E" w:rsidP="008C0D1E">
            <w:pPr>
              <w:pStyle w:val="ListBullet"/>
            </w:pPr>
            <w:r w:rsidRPr="008C0D1E">
              <w:t>dress, such as wearing uniform</w:t>
            </w:r>
          </w:p>
          <w:p w:rsidR="00000000" w:rsidRPr="008C0D1E" w:rsidP="008C0D1E">
            <w:pPr>
              <w:pStyle w:val="ListBullet"/>
            </w:pPr>
            <w:r w:rsidRPr="008C0D1E">
              <w:t>manner</w:t>
            </w:r>
          </w:p>
          <w:p w:rsidR="00000000" w:rsidRPr="008C0D1E" w:rsidP="008C0D1E">
            <w:pPr>
              <w:pStyle w:val="ListBullet"/>
            </w:pPr>
            <w:r w:rsidRPr="008C0D1E">
              <w:t>preparedness</w:t>
            </w:r>
          </w:p>
          <w:p w:rsidR="00000000" w:rsidRPr="008C0D1E" w:rsidP="008C0D1E">
            <w:pPr>
              <w:pStyle w:val="ListBullet"/>
            </w:pPr>
            <w:r w:rsidRPr="008C0D1E">
              <w:t>clarity of speech</w:t>
            </w:r>
          </w:p>
          <w:p w:rsidR="00000000" w:rsidP="008C0D1E">
            <w:pPr>
              <w:pStyle w:val="ListBullet"/>
              <w:rPr>
                <w:lang w:val="en-NZ"/>
              </w:rPr>
            </w:pPr>
            <w:r w:rsidRPr="008C0D1E">
              <w:t>concise answers</w:t>
            </w:r>
          </w:p>
        </w:tc>
      </w:tr>
      <w:tr w:rsidTr="003A1646">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1E">
            <w:pPr>
              <w:pStyle w:val="BodyText"/>
              <w:rPr>
                <w:lang w:val="en-NZ"/>
              </w:rPr>
            </w:pPr>
            <w:r w:rsidRPr="008C0D1E">
              <w:rPr>
                <w:rStyle w:val="BoldandItalics"/>
              </w:rPr>
              <w:t>Reports</w:t>
            </w:r>
            <w:r w:rsidRPr="008C0D1E">
              <w:t xml:space="preserve"> may include:</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1E" w:rsidP="008C0D1E">
            <w:pPr>
              <w:pStyle w:val="ListBullet"/>
            </w:pPr>
            <w:r w:rsidRPr="008C0D1E">
              <w:t>incidents</w:t>
            </w:r>
          </w:p>
          <w:p w:rsidR="00000000" w:rsidRPr="008C0D1E" w:rsidP="008C0D1E">
            <w:pPr>
              <w:pStyle w:val="ListBullet"/>
            </w:pPr>
            <w:r w:rsidRPr="008C0D1E">
              <w:t>lost and found property</w:t>
            </w:r>
          </w:p>
          <w:p w:rsidR="00000000" w:rsidRPr="008C0D1E" w:rsidP="008C0D1E">
            <w:pPr>
              <w:pStyle w:val="ListBullet"/>
            </w:pPr>
            <w:r w:rsidRPr="008C0D1E">
              <w:t>occupational safety issues</w:t>
            </w:r>
          </w:p>
          <w:p w:rsidR="00000000" w:rsidRPr="008C0D1E" w:rsidP="008C0D1E">
            <w:pPr>
              <w:pStyle w:val="ListBullet"/>
            </w:pPr>
            <w:r w:rsidRPr="008C0D1E">
              <w:t>maintenance faults</w:t>
            </w:r>
          </w:p>
          <w:p w:rsidR="00000000" w:rsidP="008C0D1E">
            <w:pPr>
              <w:pStyle w:val="ListBullet"/>
              <w:rPr>
                <w:lang w:val="en-NZ"/>
              </w:rPr>
            </w:pPr>
            <w:r w:rsidRPr="008C0D1E">
              <w:t>purchase submissions</w:t>
            </w:r>
          </w:p>
        </w:tc>
      </w:tr>
      <w:tr w:rsidTr="003A1646">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1E">
            <w:pPr>
              <w:pStyle w:val="BodyText"/>
              <w:rPr>
                <w:lang w:val="en-NZ"/>
              </w:rPr>
            </w:pPr>
            <w:r w:rsidRPr="008C0D1E">
              <w:rPr>
                <w:rStyle w:val="BoldandItalics"/>
              </w:rPr>
              <w:t>Requirements</w:t>
            </w:r>
            <w:r w:rsidRPr="008C0D1E">
              <w:t xml:space="preserve"> for reports may include being:</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1E" w:rsidP="008C0D1E">
            <w:pPr>
              <w:pStyle w:val="ListBullet"/>
            </w:pPr>
            <w:r w:rsidRPr="008C0D1E">
              <w:t>complete</w:t>
            </w:r>
          </w:p>
          <w:p w:rsidR="00000000" w:rsidRPr="008C0D1E" w:rsidP="008C0D1E">
            <w:pPr>
              <w:pStyle w:val="ListBullet"/>
            </w:pPr>
            <w:r w:rsidRPr="008C0D1E">
              <w:t>concise</w:t>
            </w:r>
          </w:p>
          <w:p w:rsidR="00000000" w:rsidRPr="008C0D1E" w:rsidP="008C0D1E">
            <w:pPr>
              <w:pStyle w:val="ListBullet"/>
            </w:pPr>
            <w:r w:rsidRPr="008C0D1E">
              <w:t>clear</w:t>
            </w:r>
          </w:p>
          <w:p w:rsidR="00000000" w:rsidRPr="008C0D1E" w:rsidP="008C0D1E">
            <w:pPr>
              <w:pStyle w:val="ListBullet"/>
            </w:pPr>
            <w:r w:rsidRPr="008C0D1E">
              <w:t>correct</w:t>
            </w:r>
          </w:p>
          <w:p w:rsidR="00000000" w:rsidP="008C0D1E">
            <w:pPr>
              <w:pStyle w:val="ListBullet"/>
              <w:rPr>
                <w:lang w:val="en-NZ"/>
              </w:rPr>
            </w:pPr>
            <w:r w:rsidRPr="008C0D1E">
              <w:t>honest</w:t>
            </w:r>
          </w:p>
        </w:tc>
      </w:tr>
      <w:tr w:rsidTr="003A1646">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1E">
            <w:pPr>
              <w:pStyle w:val="BodyText"/>
              <w:rPr>
                <w:lang w:val="en-NZ"/>
              </w:rPr>
            </w:pPr>
            <w:r w:rsidRPr="008C0D1E">
              <w:rPr>
                <w:rStyle w:val="BoldandItalics"/>
              </w:rPr>
              <w:t>Incident report</w:t>
            </w:r>
            <w:r w:rsidRPr="008C0D1E">
              <w:t xml:space="preserve"> format may include:</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1E" w:rsidP="008C0D1E">
            <w:pPr>
              <w:pStyle w:val="ListBullet"/>
            </w:pPr>
            <w:r w:rsidRPr="008C0D1E">
              <w:t>date and time of incident</w:t>
            </w:r>
          </w:p>
          <w:p w:rsidR="00000000" w:rsidRPr="008C0D1E" w:rsidP="008C0D1E">
            <w:pPr>
              <w:pStyle w:val="ListBullet"/>
            </w:pPr>
            <w:r w:rsidRPr="008C0D1E">
              <w:t>date and time of report</w:t>
            </w:r>
          </w:p>
          <w:p w:rsidR="00000000" w:rsidRPr="008C0D1E" w:rsidP="008C0D1E">
            <w:pPr>
              <w:pStyle w:val="ListBullet"/>
            </w:pPr>
            <w:r w:rsidRPr="008C0D1E">
              <w:t>persons involved</w:t>
            </w:r>
          </w:p>
          <w:p w:rsidR="00000000" w:rsidRPr="008C0D1E" w:rsidP="008C0D1E">
            <w:pPr>
              <w:pStyle w:val="ListBullet"/>
            </w:pPr>
            <w:r w:rsidRPr="008C0D1E">
              <w:t>occurrence</w:t>
            </w:r>
          </w:p>
          <w:p w:rsidR="00000000" w:rsidRPr="008C0D1E" w:rsidP="008C0D1E">
            <w:pPr>
              <w:pStyle w:val="ListBullet"/>
            </w:pPr>
            <w:r w:rsidRPr="008C0D1E">
              <w:t>body of report</w:t>
            </w:r>
          </w:p>
          <w:p w:rsidR="00000000" w:rsidP="008C0D1E">
            <w:pPr>
              <w:pStyle w:val="ListBullet"/>
              <w:rPr>
                <w:lang w:val="en-NZ"/>
              </w:rPr>
            </w:pPr>
            <w:r w:rsidRPr="008C0D1E">
              <w:t>outcomes</w:t>
            </w:r>
          </w:p>
        </w:tc>
      </w:tr>
      <w:tr w:rsidTr="003A1646">
        <w:tblPrEx>
          <w:tblW w:w="0" w:type="auto"/>
          <w:tblLayout w:type="fixed"/>
          <w:tblCellMar>
            <w:left w:w="62" w:type="dxa"/>
            <w:right w:w="62" w:type="dxa"/>
          </w:tblCellMar>
          <w:tblLook w:val="0000"/>
        </w:tblPrEx>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0D1E">
            <w:pPr>
              <w:pStyle w:val="BodyText"/>
              <w:rPr>
                <w:lang w:val="en-NZ"/>
              </w:rPr>
            </w:pPr>
            <w:r w:rsidRPr="008C0D1E">
              <w:rPr>
                <w:rStyle w:val="BoldandItalics"/>
              </w:rPr>
              <w:t>Administrative requirements</w:t>
            </w:r>
            <w:r w:rsidRPr="008C0D1E">
              <w:t xml:space="preserve"> may include:</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0D1E" w:rsidP="008C0D1E">
            <w:pPr>
              <w:pStyle w:val="ListBullet"/>
            </w:pPr>
            <w:r w:rsidRPr="008C0D1E">
              <w:t>report number</w:t>
            </w:r>
          </w:p>
          <w:p w:rsidR="00000000" w:rsidRPr="008C0D1E" w:rsidP="008C0D1E">
            <w:pPr>
              <w:pStyle w:val="ListBullet"/>
            </w:pPr>
            <w:r w:rsidRPr="008C0D1E">
              <w:t>cross-referencing to other reports</w:t>
            </w:r>
          </w:p>
          <w:p w:rsidR="00000000" w:rsidRPr="008C0D1E" w:rsidP="008C0D1E">
            <w:pPr>
              <w:pStyle w:val="ListBullet"/>
            </w:pPr>
            <w:r w:rsidRPr="008C0D1E">
              <w:t>file number</w:t>
            </w:r>
          </w:p>
          <w:p w:rsidR="00000000" w:rsidRPr="008C0D1E" w:rsidP="008C0D1E">
            <w:pPr>
              <w:pStyle w:val="ListBullet"/>
            </w:pPr>
            <w:r w:rsidRPr="008C0D1E">
              <w:t>number of copies and where each is lodged</w:t>
            </w:r>
          </w:p>
        </w:tc>
      </w:tr>
    </w:tbl>
    <w:p w:rsidR="003A1646" w:rsidP="008C0D1E">
      <w:pPr>
        <w:pStyle w:val="BodyText"/>
      </w:pPr>
    </w:p>
    <w:p w:rsidR="003A1646" w:rsidP="008C0D1E">
      <w:pPr>
        <w:pStyle w:val="BodyText"/>
      </w:pPr>
    </w:p>
    <w:p w:rsidR="00000000" w:rsidRPr="008C0D1E" w:rsidP="008C0D1E">
      <w:pPr>
        <w:pStyle w:val="Heading1"/>
      </w:pPr>
      <w:bookmarkStart w:id="12" w:name="O_494623"/>
      <w:bookmarkEnd w:id="12"/>
      <w:r w:rsidRPr="008C0D1E">
        <w:t>Unit Sector(s)</w:t>
      </w:r>
    </w:p>
    <w:p w:rsidR="00000000" w:rsidRPr="008C0D1E" w:rsidP="008C0D1E">
      <w:pPr>
        <w:pStyle w:val="BodyText"/>
      </w:pPr>
      <w:r w:rsidRPr="008C0D1E">
        <w:t>Not applicable.</w:t>
      </w:r>
    </w:p>
    <w:p w:rsidR="00000000" w:rsidRPr="008C0D1E" w:rsidP="008C0D1E">
      <w:pPr>
        <w:pStyle w:val="AllowPageBreak"/>
      </w:pPr>
    </w:p>
    <w:p w:rsidR="00000000" w:rsidRPr="008C0D1E" w:rsidP="008C0D1E">
      <w:pPr>
        <w:pStyle w:val="Heading1"/>
      </w:pPr>
      <w:bookmarkStart w:id="13" w:name="O_494633"/>
      <w:bookmarkEnd w:id="13"/>
      <w:r w:rsidRPr="008C0D1E">
        <w:t>Competency field</w:t>
      </w:r>
    </w:p>
    <w:p w:rsidR="00000000" w:rsidRPr="008C0D1E" w:rsidP="008C0D1E">
      <w:pPr>
        <w:pStyle w:val="BodyText"/>
      </w:pPr>
      <w:r w:rsidRPr="008C0D1E">
        <w:t>Courts.</w:t>
      </w:r>
    </w:p>
    <w:p w:rsidR="00000000" w:rsidRPr="008C0D1E" w:rsidP="008C0D1E"/>
    <w:sectPr w:rsidSect="008C0D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D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1646" w:rsidP="003A164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D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646" w:rsidP="008C0D1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A1646" w:rsidP="008C0D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A1646" w:rsidP="008C0D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D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D1E" w:rsidRPr="003A1646" w:rsidP="003A16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D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646" w:rsidRPr="002D2AF8" w:rsidP="008C0D1E">
    <w:pPr>
      <w:pStyle w:val="Header"/>
      <w:framePr w:wrap="around"/>
    </w:pPr>
    <w:r>
      <w:fldChar w:fldCharType="begin"/>
    </w:r>
    <w:r>
      <w:instrText xml:space="preserve"> TITLE   \* MERGEFORMAT </w:instrText>
    </w:r>
    <w:r>
      <w:fldChar w:fldCharType="separate"/>
    </w:r>
    <w:r>
      <w:t>PSPCRT406C Compile and use official notes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3A1646" w:rsidP="008C0D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4250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1691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1EE2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D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0D1E"/>
    <w:pPr>
      <w:spacing w:before="360" w:after="60"/>
      <w:outlineLvl w:val="0"/>
    </w:pPr>
    <w:rPr>
      <w:sz w:val="32"/>
    </w:rPr>
  </w:style>
  <w:style w:type="paragraph" w:styleId="Heading2">
    <w:name w:val="heading 2"/>
    <w:basedOn w:val="HeadingBase"/>
    <w:next w:val="BodyText"/>
    <w:link w:val="Heading2Char"/>
    <w:qFormat/>
    <w:rsid w:val="008C0D1E"/>
    <w:pPr>
      <w:keepLines/>
      <w:spacing w:before="240" w:after="120"/>
      <w:outlineLvl w:val="1"/>
    </w:pPr>
    <w:rPr>
      <w:sz w:val="28"/>
      <w:szCs w:val="40"/>
    </w:rPr>
  </w:style>
  <w:style w:type="paragraph" w:styleId="Heading3">
    <w:name w:val="heading 3"/>
    <w:basedOn w:val="HeadingBase"/>
    <w:next w:val="BodyText"/>
    <w:link w:val="Heading3Char"/>
    <w:qFormat/>
    <w:rsid w:val="008C0D1E"/>
    <w:pPr>
      <w:spacing w:before="180" w:after="120"/>
      <w:outlineLvl w:val="2"/>
    </w:pPr>
    <w:rPr>
      <w:spacing w:val="-10"/>
      <w:kern w:val="32"/>
    </w:rPr>
  </w:style>
  <w:style w:type="paragraph" w:styleId="Heading4">
    <w:name w:val="heading 4"/>
    <w:basedOn w:val="HeadingBase"/>
    <w:next w:val="BodyText"/>
    <w:link w:val="Heading4Char"/>
    <w:qFormat/>
    <w:rsid w:val="008C0D1E"/>
    <w:pPr>
      <w:spacing w:before="160" w:after="120"/>
      <w:outlineLvl w:val="3"/>
    </w:pPr>
    <w:rPr>
      <w:sz w:val="22"/>
    </w:rPr>
  </w:style>
  <w:style w:type="paragraph" w:styleId="Heading5">
    <w:name w:val="heading 5"/>
    <w:basedOn w:val="HeadingBase"/>
    <w:next w:val="Normal"/>
    <w:link w:val="Heading5Char"/>
    <w:qFormat/>
    <w:rsid w:val="008C0D1E"/>
    <w:pPr>
      <w:spacing w:before="80"/>
      <w:outlineLvl w:val="4"/>
    </w:pPr>
    <w:rPr>
      <w:color w:val="918585"/>
      <w:sz w:val="20"/>
    </w:rPr>
  </w:style>
  <w:style w:type="paragraph" w:styleId="Heading6">
    <w:name w:val="heading 6"/>
    <w:basedOn w:val="HeadingBase"/>
    <w:next w:val="Normal"/>
    <w:link w:val="Heading6Char"/>
    <w:qFormat/>
    <w:rsid w:val="008C0D1E"/>
    <w:pPr>
      <w:spacing w:before="60"/>
      <w:outlineLvl w:val="5"/>
    </w:pPr>
    <w:rPr>
      <w:color w:val="918585"/>
      <w:sz w:val="20"/>
    </w:rPr>
  </w:style>
  <w:style w:type="paragraph" w:styleId="Heading7">
    <w:name w:val="heading 7"/>
    <w:basedOn w:val="Normal"/>
    <w:next w:val="Normal"/>
    <w:link w:val="Heading7Char"/>
    <w:qFormat/>
    <w:rsid w:val="008C0D1E"/>
    <w:pPr>
      <w:ind w:left="720"/>
      <w:outlineLvl w:val="6"/>
    </w:pPr>
    <w:rPr>
      <w:i/>
    </w:rPr>
  </w:style>
  <w:style w:type="paragraph" w:styleId="Heading8">
    <w:name w:val="heading 8"/>
    <w:basedOn w:val="Normal"/>
    <w:next w:val="Normal"/>
    <w:link w:val="Heading8Char"/>
    <w:qFormat/>
    <w:rsid w:val="008C0D1E"/>
    <w:pPr>
      <w:ind w:left="720"/>
      <w:outlineLvl w:val="7"/>
    </w:pPr>
    <w:rPr>
      <w:i/>
    </w:rPr>
  </w:style>
  <w:style w:type="paragraph" w:styleId="Heading9">
    <w:name w:val="heading 9"/>
    <w:basedOn w:val="Normal"/>
    <w:next w:val="Normal"/>
    <w:link w:val="Heading9Char"/>
    <w:qFormat/>
    <w:rsid w:val="008C0D1E"/>
    <w:pPr>
      <w:ind w:left="720"/>
      <w:outlineLvl w:val="8"/>
    </w:pPr>
    <w:rPr>
      <w:i/>
    </w:rPr>
  </w:style>
  <w:style w:type="character" w:default="1" w:styleId="DefaultParagraphFont">
    <w:name w:val="Default Paragraph Font"/>
    <w:uiPriority w:val="1"/>
    <w:unhideWhenUsed/>
    <w:rsid w:val="008C0D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0D1E"/>
  </w:style>
  <w:style w:type="character" w:customStyle="1" w:styleId="Heading1Char">
    <w:name w:val="Heading 1 Char"/>
    <w:basedOn w:val="DefaultParagraphFont"/>
    <w:link w:val="Heading1"/>
    <w:rsid w:val="008C0D1E"/>
    <w:rPr>
      <w:rFonts w:ascii="Times New Roman" w:eastAsia="Times New Roman" w:hAnsi="Times New Roman" w:cs="Times New Roman"/>
      <w:b/>
      <w:sz w:val="32"/>
      <w:szCs w:val="20"/>
      <w:lang w:eastAsia="en-US"/>
    </w:rPr>
  </w:style>
  <w:style w:type="paragraph" w:styleId="BodyText">
    <w:name w:val="Body Text"/>
    <w:basedOn w:val="Normal"/>
    <w:link w:val="BodyTextChar"/>
    <w:rsid w:val="008C0D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0D1E"/>
    <w:rPr>
      <w:rFonts w:ascii="Times New Roman" w:eastAsia="Times New Roman" w:hAnsi="Times New Roman" w:cs="Times New Roman"/>
      <w:sz w:val="24"/>
      <w:lang w:eastAsia="en-US"/>
    </w:rPr>
  </w:style>
  <w:style w:type="paragraph" w:styleId="Footer">
    <w:name w:val="footer"/>
    <w:basedOn w:val="Normal"/>
    <w:link w:val="FooterChar"/>
    <w:rsid w:val="008C0D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0D1E"/>
    <w:rPr>
      <w:rFonts w:ascii="Times New Roman" w:eastAsia="Times New Roman" w:hAnsi="Times New Roman" w:cs="Times New Roman"/>
      <w:sz w:val="16"/>
      <w:lang w:eastAsia="en-US"/>
    </w:rPr>
  </w:style>
  <w:style w:type="paragraph" w:styleId="List">
    <w:name w:val="List"/>
    <w:basedOn w:val="BodyText"/>
    <w:next w:val="BodyText"/>
    <w:rsid w:val="008C0D1E"/>
    <w:pPr>
      <w:tabs>
        <w:tab w:val="left" w:pos="340"/>
      </w:tabs>
      <w:spacing w:before="60" w:after="60"/>
      <w:ind w:left="340" w:hanging="340"/>
    </w:pPr>
  </w:style>
  <w:style w:type="paragraph" w:styleId="ListBullet">
    <w:name w:val="List Bullet"/>
    <w:basedOn w:val="List"/>
    <w:rsid w:val="008C0D1E"/>
    <w:pPr>
      <w:numPr>
        <w:numId w:val="13"/>
      </w:numPr>
      <w:tabs>
        <w:tab w:val="clear" w:pos="340"/>
      </w:tabs>
      <w:spacing w:before="40" w:after="40"/>
    </w:pPr>
  </w:style>
  <w:style w:type="character" w:customStyle="1" w:styleId="SpecialBold">
    <w:name w:val="Special Bold"/>
    <w:basedOn w:val="DefaultParagraphFont"/>
    <w:rsid w:val="008C0D1E"/>
    <w:rPr>
      <w:b/>
      <w:spacing w:val="0"/>
    </w:rPr>
  </w:style>
  <w:style w:type="paragraph" w:styleId="ListBullet2">
    <w:name w:val="List Bullet 2"/>
    <w:basedOn w:val="List2"/>
    <w:rsid w:val="008C0D1E"/>
    <w:pPr>
      <w:numPr>
        <w:numId w:val="14"/>
      </w:numPr>
      <w:tabs>
        <w:tab w:val="clear" w:pos="680"/>
      </w:tabs>
    </w:pPr>
  </w:style>
  <w:style w:type="paragraph" w:customStyle="1" w:styleId="SuperHeading">
    <w:name w:val="SuperHeading"/>
    <w:basedOn w:val="Normal"/>
    <w:rsid w:val="008C0D1E"/>
    <w:pPr>
      <w:spacing w:before="240" w:after="120"/>
      <w:outlineLvl w:val="0"/>
    </w:pPr>
    <w:rPr>
      <w:rFonts w:ascii="Times New Roman" w:hAnsi="Times New Roman"/>
      <w:b/>
      <w:sz w:val="28"/>
    </w:rPr>
  </w:style>
  <w:style w:type="paragraph" w:customStyle="1" w:styleId="AllowPageBreak">
    <w:name w:val="AllowPageBreak"/>
    <w:rsid w:val="008C0D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C0D1E"/>
    <w:rPr>
      <w:b/>
      <w:i/>
      <w:u w:val="none"/>
    </w:rPr>
  </w:style>
  <w:style w:type="character" w:customStyle="1" w:styleId="Heading2Char">
    <w:name w:val="Heading 2 Char"/>
    <w:basedOn w:val="DefaultParagraphFont"/>
    <w:link w:val="Heading2"/>
    <w:rsid w:val="008C0D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0D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0D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0D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0D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0D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0D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0D1E"/>
    <w:rPr>
      <w:rFonts w:ascii="Courier New" w:eastAsia="Times New Roman" w:hAnsi="Courier New" w:cs="Times New Roman"/>
      <w:i/>
      <w:szCs w:val="20"/>
      <w:lang w:eastAsia="en-US"/>
    </w:rPr>
  </w:style>
  <w:style w:type="paragraph" w:customStyle="1" w:styleId="HeadingBase">
    <w:name w:val="Heading Base"/>
    <w:rsid w:val="008C0D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0D1E"/>
    <w:pPr>
      <w:tabs>
        <w:tab w:val="right" w:leader="dot" w:pos="9072"/>
      </w:tabs>
      <w:ind w:left="567"/>
    </w:pPr>
    <w:rPr>
      <w:szCs w:val="22"/>
    </w:rPr>
  </w:style>
  <w:style w:type="paragraph" w:customStyle="1" w:styleId="TOCBase">
    <w:name w:val="TOC Base"/>
    <w:rsid w:val="008C0D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0D1E"/>
    <w:pPr>
      <w:tabs>
        <w:tab w:val="right" w:leader="dot" w:pos="9072"/>
      </w:tabs>
      <w:spacing w:before="40" w:after="40"/>
      <w:ind w:left="284"/>
    </w:pPr>
    <w:rPr>
      <w:rFonts w:ascii="Times New Roman" w:hAnsi="Times New Roman"/>
    </w:rPr>
  </w:style>
  <w:style w:type="paragraph" w:styleId="TOC1">
    <w:name w:val="toc 1"/>
    <w:basedOn w:val="TOCBase"/>
    <w:next w:val="Normal"/>
    <w:rsid w:val="008C0D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0D1E"/>
    <w:pPr>
      <w:spacing w:before="5040"/>
      <w:jc w:val="center"/>
    </w:pPr>
    <w:rPr>
      <w:sz w:val="48"/>
      <w:szCs w:val="72"/>
      <w:lang w:val="en-US"/>
    </w:rPr>
  </w:style>
  <w:style w:type="character" w:customStyle="1" w:styleId="TitleChar">
    <w:name w:val="Title Char"/>
    <w:basedOn w:val="DefaultParagraphFont"/>
    <w:link w:val="Title"/>
    <w:rsid w:val="008C0D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0D1E"/>
    <w:pPr>
      <w:tabs>
        <w:tab w:val="left" w:pos="3600"/>
        <w:tab w:val="left" w:pos="3958"/>
      </w:tabs>
    </w:pPr>
  </w:style>
  <w:style w:type="paragraph" w:customStyle="1" w:styleId="Note">
    <w:name w:val="Note"/>
    <w:basedOn w:val="BodyText"/>
    <w:rsid w:val="008C0D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0D1E"/>
    <w:pPr>
      <w:framePr w:wrap="auto" w:hAnchor="text" w:y="6049"/>
    </w:pPr>
    <w:rPr>
      <w:color w:val="000000"/>
      <w:sz w:val="40"/>
    </w:rPr>
  </w:style>
  <w:style w:type="paragraph" w:customStyle="1" w:styleId="TOCTitle">
    <w:name w:val="TOCTitle"/>
    <w:basedOn w:val="Heading1"/>
    <w:rsid w:val="008C0D1E"/>
    <w:pPr>
      <w:spacing w:after="240"/>
      <w:jc w:val="center"/>
      <w:outlineLvl w:val="9"/>
    </w:pPr>
    <w:rPr>
      <w:caps/>
    </w:rPr>
  </w:style>
  <w:style w:type="paragraph" w:customStyle="1" w:styleId="Version">
    <w:name w:val="Version"/>
    <w:rsid w:val="008C0D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0D1E"/>
    <w:pPr>
      <w:keepNext w:val="0"/>
      <w:tabs>
        <w:tab w:val="right" w:pos="4176"/>
      </w:tabs>
      <w:ind w:left="198" w:hanging="198"/>
    </w:pPr>
    <w:rPr>
      <w:rFonts w:ascii="Garamond" w:hAnsi="Garamond"/>
    </w:rPr>
  </w:style>
  <w:style w:type="paragraph" w:styleId="IndexHeading">
    <w:name w:val="index heading"/>
    <w:basedOn w:val="Normal"/>
    <w:next w:val="Index1"/>
    <w:semiHidden/>
    <w:rsid w:val="008C0D1E"/>
    <w:pPr>
      <w:spacing w:before="120" w:after="120"/>
    </w:pPr>
    <w:rPr>
      <w:rFonts w:ascii="Arial" w:hAnsi="Arial"/>
      <w:b/>
      <w:color w:val="918585"/>
      <w:sz w:val="24"/>
    </w:rPr>
  </w:style>
  <w:style w:type="paragraph" w:styleId="Header">
    <w:name w:val="header"/>
    <w:basedOn w:val="Normal"/>
    <w:link w:val="HeaderChar"/>
    <w:rsid w:val="008C0D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0D1E"/>
    <w:rPr>
      <w:rFonts w:ascii="Times New Roman" w:eastAsia="Times New Roman" w:hAnsi="Times New Roman" w:cs="Times New Roman"/>
      <w:sz w:val="16"/>
      <w:szCs w:val="20"/>
      <w:lang w:val="en-GB" w:eastAsia="en-US"/>
    </w:rPr>
  </w:style>
  <w:style w:type="paragraph" w:customStyle="1" w:styleId="Chapter">
    <w:name w:val="Chapter"/>
    <w:basedOn w:val="Normal"/>
    <w:rsid w:val="008C0D1E"/>
    <w:pPr>
      <w:spacing w:before="240"/>
    </w:pPr>
    <w:rPr>
      <w:rFonts w:ascii="Times New Roman" w:hAnsi="Times New Roman"/>
      <w:smallCaps/>
      <w:spacing w:val="80"/>
      <w:sz w:val="28"/>
    </w:rPr>
  </w:style>
  <w:style w:type="paragraph" w:customStyle="1" w:styleId="InChapter">
    <w:name w:val="InChapter"/>
    <w:basedOn w:val="Heading3"/>
    <w:rsid w:val="008C0D1E"/>
    <w:pPr>
      <w:spacing w:after="240"/>
      <w:outlineLvl w:val="9"/>
    </w:pPr>
    <w:rPr>
      <w:noProof/>
    </w:rPr>
  </w:style>
  <w:style w:type="paragraph" w:styleId="Index2">
    <w:name w:val="index 2"/>
    <w:basedOn w:val="Normal"/>
    <w:next w:val="Normal"/>
    <w:semiHidden/>
    <w:rsid w:val="008C0D1E"/>
    <w:pPr>
      <w:tabs>
        <w:tab w:val="right" w:pos="4176"/>
      </w:tabs>
      <w:ind w:left="568" w:hanging="284"/>
    </w:pPr>
    <w:rPr>
      <w:rFonts w:ascii="Garamond" w:hAnsi="Garamond"/>
    </w:rPr>
  </w:style>
  <w:style w:type="paragraph" w:customStyle="1" w:styleId="Byline">
    <w:name w:val="Byline"/>
    <w:rsid w:val="008C0D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0D1E"/>
    <w:pPr>
      <w:tabs>
        <w:tab w:val="clear" w:pos="3600"/>
        <w:tab w:val="clear" w:pos="3958"/>
      </w:tabs>
      <w:jc w:val="right"/>
    </w:pPr>
  </w:style>
  <w:style w:type="character" w:styleId="Emphasis">
    <w:name w:val="Emphasis"/>
    <w:basedOn w:val="DefaultParagraphFont"/>
    <w:qFormat/>
    <w:rsid w:val="008C0D1E"/>
    <w:rPr>
      <w:i/>
    </w:rPr>
  </w:style>
  <w:style w:type="paragraph" w:styleId="Caption">
    <w:name w:val="caption"/>
    <w:basedOn w:val="BodyText"/>
    <w:next w:val="Normal"/>
    <w:qFormat/>
    <w:rsid w:val="008C0D1E"/>
    <w:pPr>
      <w:framePr w:w="2268" w:hSpace="181" w:vSpace="181" w:wrap="around" w:vAnchor="text" w:hAnchor="page" w:x="1135" w:y="285" w:anchorLock="1"/>
    </w:pPr>
    <w:rPr>
      <w:i/>
    </w:rPr>
  </w:style>
  <w:style w:type="paragraph" w:customStyle="1" w:styleId="MiniTOCTitle">
    <w:name w:val="MiniTOCTitle"/>
    <w:basedOn w:val="Heading4"/>
    <w:rsid w:val="008C0D1E"/>
    <w:pPr>
      <w:spacing w:before="240"/>
      <w:outlineLvl w:val="9"/>
    </w:pPr>
    <w:rPr>
      <w:noProof/>
      <w:sz w:val="24"/>
    </w:rPr>
  </w:style>
  <w:style w:type="paragraph" w:customStyle="1" w:styleId="MiniTOCItem">
    <w:name w:val="MiniTOCItem"/>
    <w:basedOn w:val="ListBullet"/>
    <w:rsid w:val="008C0D1E"/>
    <w:pPr>
      <w:numPr>
        <w:numId w:val="0"/>
      </w:numPr>
      <w:tabs>
        <w:tab w:val="right" w:leader="dot" w:pos="6521"/>
      </w:tabs>
      <w:spacing w:before="0" w:after="0"/>
    </w:pPr>
  </w:style>
  <w:style w:type="paragraph" w:customStyle="1" w:styleId="TOFTitle">
    <w:name w:val="TOFTitle"/>
    <w:basedOn w:val="TOCTitle"/>
    <w:rsid w:val="008C0D1E"/>
  </w:style>
  <w:style w:type="paragraph" w:styleId="TableofFigures">
    <w:name w:val="table of figures"/>
    <w:basedOn w:val="Normal"/>
    <w:next w:val="Normal"/>
    <w:semiHidden/>
    <w:rsid w:val="008C0D1E"/>
    <w:pPr>
      <w:tabs>
        <w:tab w:val="right" w:leader="dot" w:pos="9072"/>
      </w:tabs>
      <w:ind w:left="970" w:hanging="403"/>
    </w:pPr>
    <w:rPr>
      <w:rFonts w:ascii="Times New Roman" w:hAnsi="Times New Roman"/>
      <w:b/>
    </w:rPr>
  </w:style>
  <w:style w:type="paragraph" w:styleId="ListNumber">
    <w:name w:val="List Number"/>
    <w:basedOn w:val="List"/>
    <w:rsid w:val="008C0D1E"/>
    <w:pPr>
      <w:numPr>
        <w:numId w:val="11"/>
      </w:numPr>
    </w:pPr>
  </w:style>
  <w:style w:type="character" w:customStyle="1" w:styleId="WingdingSymbols">
    <w:name w:val="Wingding Symbols"/>
    <w:rsid w:val="008C0D1E"/>
    <w:rPr>
      <w:rFonts w:ascii="Wingdings" w:hAnsi="Wingdings"/>
    </w:rPr>
  </w:style>
  <w:style w:type="paragraph" w:customStyle="1" w:styleId="TableHeading">
    <w:name w:val="Table Heading"/>
    <w:basedOn w:val="HeadingBase"/>
    <w:rsid w:val="008C0D1E"/>
    <w:pPr>
      <w:keepLines/>
      <w:pBdr>
        <w:bottom w:val="single" w:sz="6" w:space="1" w:color="918585"/>
      </w:pBdr>
      <w:spacing w:before="240"/>
    </w:pPr>
  </w:style>
  <w:style w:type="character" w:customStyle="1" w:styleId="HotSpot">
    <w:name w:val="HotSpot"/>
    <w:rsid w:val="008C0D1E"/>
    <w:rPr>
      <w:color w:val="0033CC"/>
      <w:u w:val="none"/>
    </w:rPr>
  </w:style>
  <w:style w:type="paragraph" w:customStyle="1" w:styleId="BodyTextRight">
    <w:name w:val="Body Text Right"/>
    <w:basedOn w:val="BodyText"/>
    <w:rsid w:val="008C0D1E"/>
    <w:pPr>
      <w:spacing w:before="0" w:after="0"/>
      <w:jc w:val="right"/>
    </w:pPr>
  </w:style>
  <w:style w:type="paragraph" w:styleId="Index3">
    <w:name w:val="index 3"/>
    <w:basedOn w:val="ListNumber2"/>
    <w:next w:val="Normal"/>
    <w:semiHidden/>
    <w:rsid w:val="008C0D1E"/>
    <w:pPr>
      <w:numPr>
        <w:numId w:val="0"/>
      </w:numPr>
      <w:tabs>
        <w:tab w:val="right" w:leader="dot" w:pos="4176"/>
      </w:tabs>
    </w:pPr>
  </w:style>
  <w:style w:type="paragraph" w:styleId="ListNumber2">
    <w:name w:val="List Number 2"/>
    <w:basedOn w:val="List2"/>
    <w:rsid w:val="008C0D1E"/>
    <w:pPr>
      <w:numPr>
        <w:numId w:val="10"/>
      </w:numPr>
      <w:tabs>
        <w:tab w:val="clear" w:pos="1060"/>
      </w:tabs>
    </w:pPr>
  </w:style>
  <w:style w:type="paragraph" w:customStyle="1" w:styleId="MarginNote">
    <w:name w:val="Margin Note"/>
    <w:basedOn w:val="BodyText"/>
    <w:rsid w:val="008C0D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0D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0D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0D1E"/>
    <w:rPr>
      <w:sz w:val="32"/>
    </w:rPr>
  </w:style>
  <w:style w:type="paragraph" w:customStyle="1" w:styleId="HeadingProcedure">
    <w:name w:val="Heading Procedure"/>
    <w:basedOn w:val="HeadingBase"/>
    <w:next w:val="Normal"/>
    <w:rsid w:val="008C0D1E"/>
    <w:pPr>
      <w:tabs>
        <w:tab w:val="left" w:pos="0"/>
      </w:tabs>
      <w:spacing w:before="120" w:after="60"/>
    </w:pPr>
    <w:rPr>
      <w:i/>
      <w:color w:val="918585"/>
      <w:sz w:val="22"/>
    </w:rPr>
  </w:style>
  <w:style w:type="paragraph" w:customStyle="1" w:styleId="TableBodyText">
    <w:name w:val="Table Body Text"/>
    <w:basedOn w:val="BodyText"/>
    <w:rsid w:val="008C0D1E"/>
    <w:pPr>
      <w:spacing w:before="60" w:after="60"/>
    </w:pPr>
  </w:style>
  <w:style w:type="paragraph" w:styleId="ListContinue">
    <w:name w:val="List Continue"/>
    <w:basedOn w:val="List"/>
    <w:rsid w:val="008C0D1E"/>
    <w:pPr>
      <w:ind w:firstLine="0"/>
    </w:pPr>
  </w:style>
  <w:style w:type="paragraph" w:customStyle="1" w:styleId="ListNote">
    <w:name w:val="List Note"/>
    <w:basedOn w:val="List"/>
    <w:rsid w:val="008C0D1E"/>
    <w:pPr>
      <w:pBdr>
        <w:top w:val="single" w:sz="6" w:space="2" w:color="918585"/>
        <w:bottom w:val="single" w:sz="6" w:space="2" w:color="918585"/>
      </w:pBdr>
      <w:tabs>
        <w:tab w:val="left" w:pos="1021"/>
      </w:tabs>
      <w:ind w:firstLine="0"/>
    </w:pPr>
  </w:style>
  <w:style w:type="paragraph" w:customStyle="1" w:styleId="Warning">
    <w:name w:val="Warning"/>
    <w:basedOn w:val="BodyText"/>
    <w:rsid w:val="008C0D1E"/>
    <w:pPr>
      <w:shd w:val="clear" w:color="auto" w:fill="D9D9D9"/>
      <w:tabs>
        <w:tab w:val="left" w:pos="992"/>
      </w:tabs>
      <w:ind w:left="119" w:right="119"/>
    </w:pPr>
    <w:rPr>
      <w:sz w:val="20"/>
    </w:rPr>
  </w:style>
  <w:style w:type="paragraph" w:customStyle="1" w:styleId="MarginIcons">
    <w:name w:val="Margin Icons"/>
    <w:basedOn w:val="BodyText"/>
    <w:rsid w:val="008C0D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0D1E"/>
    <w:rPr>
      <w:rFonts w:ascii="Courier New" w:hAnsi="Courier New"/>
    </w:rPr>
  </w:style>
  <w:style w:type="paragraph" w:customStyle="1" w:styleId="NoteBullet">
    <w:name w:val="Note Bullet"/>
    <w:basedOn w:val="Note"/>
    <w:rsid w:val="008C0D1E"/>
    <w:pPr>
      <w:tabs>
        <w:tab w:val="clear" w:pos="680"/>
      </w:tabs>
      <w:spacing w:before="60" w:after="60"/>
    </w:pPr>
  </w:style>
  <w:style w:type="paragraph" w:customStyle="1" w:styleId="SubHeading2">
    <w:name w:val="SubHeading2"/>
    <w:basedOn w:val="HeadingBase"/>
    <w:rsid w:val="008C0D1E"/>
    <w:pPr>
      <w:spacing w:before="240" w:after="60"/>
    </w:pPr>
    <w:rPr>
      <w:sz w:val="20"/>
    </w:rPr>
  </w:style>
  <w:style w:type="paragraph" w:customStyle="1" w:styleId="SubHeading1">
    <w:name w:val="SubHeading1"/>
    <w:basedOn w:val="HeadingBase"/>
    <w:rsid w:val="008C0D1E"/>
    <w:pPr>
      <w:spacing w:before="240" w:after="60"/>
    </w:pPr>
    <w:rPr>
      <w:color w:val="918585"/>
      <w:sz w:val="22"/>
    </w:rPr>
  </w:style>
  <w:style w:type="paragraph" w:customStyle="1" w:styleId="SideHeading">
    <w:name w:val="Side Heading"/>
    <w:basedOn w:val="HeadingBase"/>
    <w:rsid w:val="008C0D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0D1E"/>
    <w:pPr>
      <w:numPr>
        <w:numId w:val="12"/>
      </w:numPr>
    </w:pPr>
  </w:style>
  <w:style w:type="paragraph" w:styleId="PlainText">
    <w:name w:val="Plain Text"/>
    <w:basedOn w:val="Normal"/>
    <w:link w:val="PlainTextChar"/>
    <w:rsid w:val="008C0D1E"/>
    <w:rPr>
      <w:sz w:val="20"/>
    </w:rPr>
  </w:style>
  <w:style w:type="character" w:customStyle="1" w:styleId="PlainTextChar">
    <w:name w:val="Plain Text Char"/>
    <w:basedOn w:val="DefaultParagraphFont"/>
    <w:link w:val="PlainText"/>
    <w:rsid w:val="008C0D1E"/>
    <w:rPr>
      <w:rFonts w:ascii="Courier New" w:eastAsia="Times New Roman" w:hAnsi="Courier New" w:cs="Times New Roman"/>
      <w:sz w:val="20"/>
      <w:szCs w:val="20"/>
      <w:lang w:eastAsia="en-US"/>
    </w:rPr>
  </w:style>
  <w:style w:type="character" w:customStyle="1" w:styleId="MenuOption">
    <w:name w:val="Menu Option"/>
    <w:basedOn w:val="DefaultParagraphFont"/>
    <w:rsid w:val="008C0D1E"/>
    <w:rPr>
      <w:b/>
      <w:smallCaps/>
    </w:rPr>
  </w:style>
  <w:style w:type="paragraph" w:customStyle="1" w:styleId="TableListNumber">
    <w:name w:val="Table List Number"/>
    <w:basedOn w:val="ListNumber"/>
    <w:rsid w:val="008C0D1E"/>
    <w:pPr>
      <w:numPr>
        <w:numId w:val="0"/>
      </w:numPr>
    </w:pPr>
  </w:style>
  <w:style w:type="paragraph" w:styleId="TOC4">
    <w:name w:val="toc 4"/>
    <w:basedOn w:val="TOCBase"/>
    <w:next w:val="Normal"/>
    <w:semiHidden/>
    <w:rsid w:val="008C0D1E"/>
    <w:pPr>
      <w:tabs>
        <w:tab w:val="right" w:leader="dot" w:pos="9071"/>
      </w:tabs>
      <w:ind w:left="1701"/>
    </w:pPr>
  </w:style>
  <w:style w:type="paragraph" w:customStyle="1" w:styleId="ListAlpha">
    <w:name w:val="List Alpha"/>
    <w:basedOn w:val="List"/>
    <w:rsid w:val="008C0D1E"/>
    <w:pPr>
      <w:numPr>
        <w:numId w:val="9"/>
      </w:numPr>
    </w:pPr>
  </w:style>
  <w:style w:type="paragraph" w:customStyle="1" w:styleId="ListAlpha2">
    <w:name w:val="List Alpha 2"/>
    <w:basedOn w:val="List2"/>
    <w:rsid w:val="008C0D1E"/>
    <w:pPr>
      <w:numPr>
        <w:numId w:val="8"/>
      </w:numPr>
    </w:pPr>
  </w:style>
  <w:style w:type="paragraph" w:styleId="List2">
    <w:name w:val="List 2"/>
    <w:basedOn w:val="BodyText"/>
    <w:rsid w:val="008C0D1E"/>
    <w:pPr>
      <w:tabs>
        <w:tab w:val="left" w:pos="680"/>
      </w:tabs>
      <w:spacing w:before="60" w:after="60"/>
      <w:ind w:left="680" w:hanging="340"/>
    </w:pPr>
  </w:style>
  <w:style w:type="paragraph" w:styleId="List3">
    <w:name w:val="List 3"/>
    <w:basedOn w:val="BodyText"/>
    <w:rsid w:val="008C0D1E"/>
    <w:pPr>
      <w:tabs>
        <w:tab w:val="left" w:pos="1021"/>
      </w:tabs>
      <w:spacing w:before="60" w:after="60"/>
      <w:ind w:left="1020" w:hanging="340"/>
    </w:pPr>
  </w:style>
  <w:style w:type="paragraph" w:styleId="List4">
    <w:name w:val="List 4"/>
    <w:basedOn w:val="BodyText"/>
    <w:rsid w:val="008C0D1E"/>
    <w:pPr>
      <w:tabs>
        <w:tab w:val="left" w:pos="1361"/>
      </w:tabs>
      <w:spacing w:before="60" w:after="60"/>
      <w:ind w:left="1361" w:hanging="340"/>
    </w:pPr>
  </w:style>
  <w:style w:type="paragraph" w:styleId="List5">
    <w:name w:val="List 5"/>
    <w:basedOn w:val="BodyText"/>
    <w:rsid w:val="008C0D1E"/>
    <w:pPr>
      <w:tabs>
        <w:tab w:val="left" w:pos="1701"/>
      </w:tabs>
      <w:spacing w:before="60" w:after="60"/>
      <w:ind w:left="1701" w:hanging="340"/>
    </w:pPr>
  </w:style>
  <w:style w:type="paragraph" w:styleId="ListBullet3">
    <w:name w:val="List Bullet 3"/>
    <w:basedOn w:val="List3"/>
    <w:rsid w:val="008C0D1E"/>
    <w:pPr>
      <w:numPr>
        <w:numId w:val="15"/>
      </w:numPr>
      <w:tabs>
        <w:tab w:val="clear" w:pos="1021"/>
      </w:tabs>
      <w:ind w:left="1037" w:hanging="357"/>
    </w:pPr>
  </w:style>
  <w:style w:type="paragraph" w:styleId="ListBullet4">
    <w:name w:val="List Bullet 4"/>
    <w:basedOn w:val="List4"/>
    <w:rsid w:val="008C0D1E"/>
    <w:pPr>
      <w:numPr>
        <w:numId w:val="3"/>
      </w:numPr>
    </w:pPr>
  </w:style>
  <w:style w:type="paragraph" w:styleId="ListBullet5">
    <w:name w:val="List Bullet 5"/>
    <w:basedOn w:val="List5"/>
    <w:rsid w:val="008C0D1E"/>
    <w:pPr>
      <w:numPr>
        <w:numId w:val="4"/>
      </w:numPr>
    </w:pPr>
  </w:style>
  <w:style w:type="paragraph" w:styleId="ListContinue2">
    <w:name w:val="List Continue 2"/>
    <w:basedOn w:val="List2"/>
    <w:rsid w:val="008C0D1E"/>
    <w:pPr>
      <w:ind w:firstLine="0"/>
    </w:pPr>
  </w:style>
  <w:style w:type="paragraph" w:styleId="ListContinue3">
    <w:name w:val="List Continue 3"/>
    <w:basedOn w:val="List3"/>
    <w:rsid w:val="008C0D1E"/>
    <w:pPr>
      <w:ind w:left="1021" w:firstLine="0"/>
    </w:pPr>
  </w:style>
  <w:style w:type="paragraph" w:styleId="ListContinue4">
    <w:name w:val="List Continue 4"/>
    <w:basedOn w:val="List4"/>
    <w:rsid w:val="008C0D1E"/>
    <w:pPr>
      <w:ind w:firstLine="0"/>
    </w:pPr>
  </w:style>
  <w:style w:type="paragraph" w:styleId="ListContinue5">
    <w:name w:val="List Continue 5"/>
    <w:basedOn w:val="List5"/>
    <w:rsid w:val="008C0D1E"/>
    <w:pPr>
      <w:ind w:firstLine="0"/>
    </w:pPr>
  </w:style>
  <w:style w:type="paragraph" w:styleId="ListNumber3">
    <w:name w:val="List Number 3"/>
    <w:basedOn w:val="List3"/>
    <w:rsid w:val="008C0D1E"/>
    <w:pPr>
      <w:numPr>
        <w:numId w:val="5"/>
      </w:numPr>
    </w:pPr>
  </w:style>
  <w:style w:type="paragraph" w:styleId="ListNumber4">
    <w:name w:val="List Number 4"/>
    <w:basedOn w:val="List4"/>
    <w:rsid w:val="008C0D1E"/>
    <w:pPr>
      <w:numPr>
        <w:numId w:val="6"/>
      </w:numPr>
    </w:pPr>
  </w:style>
  <w:style w:type="paragraph" w:styleId="ListNumber5">
    <w:name w:val="List Number 5"/>
    <w:basedOn w:val="List5"/>
    <w:rsid w:val="008C0D1E"/>
    <w:pPr>
      <w:numPr>
        <w:numId w:val="7"/>
      </w:numPr>
    </w:pPr>
  </w:style>
  <w:style w:type="paragraph" w:styleId="BlockText">
    <w:name w:val="Block Text"/>
    <w:basedOn w:val="Normal"/>
    <w:rsid w:val="008C0D1E"/>
    <w:pPr>
      <w:spacing w:after="120"/>
      <w:ind w:left="1440" w:right="1440"/>
    </w:pPr>
  </w:style>
  <w:style w:type="character" w:customStyle="1" w:styleId="Subscript">
    <w:name w:val="Subscript"/>
    <w:basedOn w:val="DefaultParagraphFont"/>
    <w:rsid w:val="008C0D1E"/>
    <w:rPr>
      <w:sz w:val="16"/>
      <w:vertAlign w:val="subscript"/>
    </w:rPr>
  </w:style>
  <w:style w:type="character" w:customStyle="1" w:styleId="Superscript">
    <w:name w:val="Superscript"/>
    <w:basedOn w:val="DefaultParagraphFont"/>
    <w:rsid w:val="008C0D1E"/>
    <w:rPr>
      <w:sz w:val="16"/>
      <w:vertAlign w:val="superscript"/>
    </w:rPr>
  </w:style>
  <w:style w:type="character" w:customStyle="1" w:styleId="Symbols">
    <w:name w:val="Symbols"/>
    <w:basedOn w:val="DefaultParagraphFont"/>
    <w:rsid w:val="008C0D1E"/>
    <w:rPr>
      <w:rFonts w:ascii="Symbol" w:hAnsi="Symbol"/>
    </w:rPr>
  </w:style>
  <w:style w:type="character" w:customStyle="1" w:styleId="MenuOptions">
    <w:name w:val="Menu Options"/>
    <w:basedOn w:val="DefaultParagraphFont"/>
    <w:rsid w:val="008C0D1E"/>
    <w:rPr>
      <w:rFonts w:ascii="Arial Narrow" w:hAnsi="Arial Narrow"/>
      <w:smallCaps/>
    </w:rPr>
  </w:style>
  <w:style w:type="character" w:customStyle="1" w:styleId="Buttons">
    <w:name w:val="Buttons"/>
    <w:basedOn w:val="DefaultParagraphFont"/>
    <w:rsid w:val="008C0D1E"/>
    <w:rPr>
      <w:b/>
    </w:rPr>
  </w:style>
  <w:style w:type="character" w:customStyle="1" w:styleId="Underlined">
    <w:name w:val="Underlined"/>
    <w:basedOn w:val="DefaultParagraphFont"/>
    <w:rsid w:val="008C0D1E"/>
    <w:rPr>
      <w:u w:val="single"/>
    </w:rPr>
  </w:style>
  <w:style w:type="paragraph" w:customStyle="1" w:styleId="TableBodyTextRight">
    <w:name w:val="Table Body Text Right"/>
    <w:basedOn w:val="TableBodyText"/>
    <w:rsid w:val="008C0D1E"/>
    <w:pPr>
      <w:widowControl w:val="0"/>
      <w:autoSpaceDE w:val="0"/>
      <w:autoSpaceDN w:val="0"/>
      <w:adjustRightInd w:val="0"/>
      <w:jc w:val="right"/>
    </w:pPr>
    <w:rPr>
      <w:rFonts w:cs="Arial"/>
      <w:szCs w:val="18"/>
    </w:rPr>
  </w:style>
  <w:style w:type="paragraph" w:customStyle="1" w:styleId="CopyrightText">
    <w:name w:val="Copyright Text"/>
    <w:basedOn w:val="BodyText"/>
    <w:rsid w:val="008C0D1E"/>
    <w:rPr>
      <w:sz w:val="18"/>
    </w:rPr>
  </w:style>
  <w:style w:type="paragraph" w:customStyle="1" w:styleId="BodySmallRight">
    <w:name w:val="Body Small Right"/>
    <w:basedOn w:val="BodyTextRight"/>
    <w:rsid w:val="008C0D1E"/>
    <w:rPr>
      <w:sz w:val="18"/>
      <w:szCs w:val="18"/>
    </w:rPr>
  </w:style>
  <w:style w:type="paragraph" w:customStyle="1" w:styleId="MarginEdition">
    <w:name w:val="Margin Edition"/>
    <w:basedOn w:val="MarginNote"/>
    <w:rsid w:val="008C0D1E"/>
    <w:pPr>
      <w:spacing w:before="0" w:after="0"/>
    </w:pPr>
    <w:rPr>
      <w:rFonts w:ascii="Times New Roman" w:hAnsi="Times New Roman"/>
      <w:color w:val="999999"/>
    </w:rPr>
  </w:style>
  <w:style w:type="paragraph" w:customStyle="1" w:styleId="Spacer">
    <w:name w:val="Spacer"/>
    <w:basedOn w:val="Normal"/>
    <w:rsid w:val="008C0D1E"/>
    <w:rPr>
      <w:sz w:val="2"/>
      <w:szCs w:val="2"/>
    </w:rPr>
  </w:style>
  <w:style w:type="character" w:customStyle="1" w:styleId="Small">
    <w:name w:val="Small"/>
    <w:basedOn w:val="DefaultParagraphFont"/>
    <w:rsid w:val="008C0D1E"/>
    <w:rPr>
      <w:sz w:val="16"/>
    </w:rPr>
  </w:style>
  <w:style w:type="paragraph" w:customStyle="1" w:styleId="WideTable">
    <w:name w:val="Wide Table"/>
    <w:basedOn w:val="Normal"/>
    <w:rsid w:val="008C0D1E"/>
    <w:pPr>
      <w:ind w:left="-1418"/>
    </w:pPr>
    <w:rPr>
      <w:sz w:val="2"/>
      <w:szCs w:val="2"/>
    </w:rPr>
  </w:style>
  <w:style w:type="character" w:styleId="PageNumber">
    <w:name w:val="page number"/>
    <w:basedOn w:val="DefaultParagraphFont"/>
    <w:rsid w:val="008C0D1E"/>
  </w:style>
  <w:style w:type="paragraph" w:styleId="Quote">
    <w:name w:val="Quote"/>
    <w:basedOn w:val="Heading1"/>
    <w:link w:val="QuoteChar"/>
    <w:qFormat/>
    <w:rsid w:val="008C0D1E"/>
    <w:rPr>
      <w:b w:val="0"/>
      <w:sz w:val="72"/>
      <w:szCs w:val="72"/>
      <w:lang w:val="en-NZ"/>
    </w:rPr>
  </w:style>
  <w:style w:type="character" w:customStyle="1" w:styleId="QuoteChar">
    <w:name w:val="Quote Char"/>
    <w:basedOn w:val="DefaultParagraphFont"/>
    <w:link w:val="Quote"/>
    <w:rsid w:val="008C0D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0D1E"/>
    <w:pPr>
      <w:pageBreakBefore/>
    </w:pPr>
  </w:style>
  <w:style w:type="paragraph" w:customStyle="1" w:styleId="Border">
    <w:name w:val="Border"/>
    <w:basedOn w:val="Normal"/>
    <w:qFormat/>
    <w:rsid w:val="008C0D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0D1E"/>
    <w:rPr>
      <w:b/>
      <w:bCs/>
      <w:i/>
      <w:iCs/>
      <w:color w:val="auto"/>
    </w:rPr>
  </w:style>
  <w:style w:type="paragraph" w:styleId="IntenseQuote">
    <w:name w:val="Intense Quote"/>
    <w:basedOn w:val="Normal"/>
    <w:next w:val="Normal"/>
    <w:link w:val="IntenseQuoteChar"/>
    <w:uiPriority w:val="30"/>
    <w:qFormat/>
    <w:rsid w:val="008C0D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0D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0D1E"/>
    <w:rPr>
      <w:smallCaps/>
      <w:color w:val="auto"/>
      <w:u w:val="single"/>
    </w:rPr>
  </w:style>
  <w:style w:type="character" w:styleId="IntenseReference">
    <w:name w:val="Intense Reference"/>
    <w:basedOn w:val="DefaultParagraphFont"/>
    <w:uiPriority w:val="32"/>
    <w:qFormat/>
    <w:rsid w:val="008C0D1E"/>
    <w:rPr>
      <w:b/>
      <w:bCs/>
      <w:smallCaps/>
      <w:color w:val="auto"/>
      <w:spacing w:val="5"/>
      <w:u w:val="single"/>
    </w:rPr>
  </w:style>
  <w:style w:type="paragraph" w:customStyle="1" w:styleId="2ColumnHeading">
    <w:name w:val="2Column Heading"/>
    <w:basedOn w:val="BodyText"/>
    <w:qFormat/>
    <w:rsid w:val="008C0D1E"/>
    <w:pPr>
      <w:spacing w:after="60"/>
      <w:ind w:left="-2268"/>
    </w:pPr>
    <w:rPr>
      <w:b/>
    </w:rPr>
  </w:style>
  <w:style w:type="paragraph" w:customStyle="1" w:styleId="Heading1TOC">
    <w:name w:val="Heading1 TOC"/>
    <w:basedOn w:val="Normal"/>
    <w:qFormat/>
    <w:rsid w:val="008C0D1E"/>
    <w:pPr>
      <w:spacing w:before="240" w:after="120"/>
    </w:pPr>
    <w:rPr>
      <w:rFonts w:ascii="Times New Roman" w:hAnsi="Times New Roman"/>
      <w:b/>
      <w:sz w:val="32"/>
    </w:rPr>
  </w:style>
  <w:style w:type="paragraph" w:customStyle="1" w:styleId="Heading2TOC">
    <w:name w:val="Heading2 TOC"/>
    <w:basedOn w:val="Normal"/>
    <w:qFormat/>
    <w:rsid w:val="008C0D1E"/>
    <w:pPr>
      <w:spacing w:before="240" w:after="60"/>
    </w:pPr>
    <w:rPr>
      <w:rFonts w:ascii="Times New Roman" w:hAnsi="Times New Roman"/>
      <w:b/>
      <w:sz w:val="28"/>
    </w:rPr>
  </w:style>
  <w:style w:type="character" w:customStyle="1" w:styleId="Underline">
    <w:name w:val="Underline"/>
    <w:basedOn w:val="DefaultParagraphFont"/>
    <w:qFormat/>
    <w:rsid w:val="008C0D1E"/>
    <w:rPr>
      <w:u w:val="single"/>
    </w:rPr>
  </w:style>
  <w:style w:type="paragraph" w:styleId="BalloonText">
    <w:name w:val="Balloon Text"/>
    <w:basedOn w:val="Normal"/>
    <w:link w:val="BalloonTextChar"/>
    <w:rsid w:val="008C0D1E"/>
    <w:rPr>
      <w:rFonts w:ascii="Tahoma" w:hAnsi="Tahoma" w:cs="Tahoma"/>
      <w:sz w:val="16"/>
      <w:szCs w:val="16"/>
    </w:rPr>
  </w:style>
  <w:style w:type="character" w:customStyle="1" w:styleId="BalloonTextChar">
    <w:name w:val="Balloon Text Char"/>
    <w:basedOn w:val="DefaultParagraphFont"/>
    <w:link w:val="BalloonText"/>
    <w:rsid w:val="008C0D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0D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0D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0D1E"/>
    <w:rPr>
      <w:b/>
      <w:color w:val="660033"/>
      <w:spacing w:val="0"/>
    </w:rPr>
  </w:style>
  <w:style w:type="paragraph" w:customStyle="1" w:styleId="Nameditemlist">
    <w:name w:val="Named item list"/>
    <w:basedOn w:val="BodyText"/>
    <w:qFormat/>
    <w:rsid w:val="008C0D1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1306</Words>
  <Characters>8133</Characters>
  <Application>Microsoft Office Word</Application>
  <DocSecurity>0</DocSecurity>
  <Lines>279</Lines>
  <Paragraphs>171</Paragraphs>
  <ScaleCrop>false</ScaleCrop>
  <Company>Author-it Software Corporation Ltd.</Company>
  <LinksUpToDate>false</LinksUpToDate>
  <CharactersWithSpaces>9358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PSPCRT406C Compile and use official notes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2012-11-01T17:58:00Z</dcterms:created>
  <dcterms:modified xsi:type="dcterms:W3CDTF">2012-11-01T17:58:00Z</dcterms:modified>
</cp:coreProperties>
</file>