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8D8" w:rsidP="00E238D8">
      <w:pPr>
        <w:pStyle w:val="Title"/>
      </w:pPr>
      <w:bookmarkStart w:id="0" w:name="_GoBack"/>
      <w:bookmarkEnd w:id="0"/>
      <w:r>
        <w:fldChar w:fldCharType="begin"/>
      </w:r>
      <w:r>
        <w:instrText xml:space="preserve"> TITLE   \* MERGEFORMAT </w:instrText>
      </w:r>
      <w:r>
        <w:fldChar w:fldCharType="separate"/>
      </w:r>
      <w:r>
        <w:t>PSPCRT404C Serve process</w:t>
      </w:r>
      <w:r>
        <w:fldChar w:fldCharType="end"/>
      </w:r>
    </w:p>
    <w:p w:rsidR="00E238D8" w:rsidP="00E238D8">
      <w:pPr>
        <w:pStyle w:val="Version"/>
        <w:sectPr w:rsidSect="00C946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946AC" w:rsidP="00C946AC">
      <w:pPr>
        <w:pStyle w:val="SuperHeading"/>
      </w:pPr>
      <w:r w:rsidRPr="00C946AC">
        <w:t>PSPCRT404C Serve process</w:t>
      </w:r>
    </w:p>
    <w:p w:rsidR="00000000" w:rsidRPr="00C946AC" w:rsidP="00C946AC">
      <w:pPr>
        <w:pStyle w:val="SuperHeading"/>
      </w:pPr>
    </w:p>
    <w:p w:rsidR="00000000" w:rsidRPr="00C946AC" w:rsidP="00C946AC">
      <w:pPr>
        <w:pStyle w:val="Heading1"/>
      </w:pPr>
      <w:bookmarkStart w:id="1" w:name="O_494589"/>
      <w:bookmarkEnd w:id="1"/>
      <w:r w:rsidRPr="00C946AC">
        <w:t>Modification History</w:t>
      </w:r>
    </w:p>
    <w:tbl>
      <w:tblPr>
        <w:tblW w:w="0" w:type="auto"/>
        <w:tblLayout w:type="fixed"/>
        <w:tblCellMar>
          <w:left w:w="62" w:type="dxa"/>
          <w:right w:w="62" w:type="dxa"/>
        </w:tblCellMar>
        <w:tblLook w:val="0000"/>
      </w:tblPr>
      <w:tblGrid>
        <w:gridCol w:w="3052"/>
        <w:gridCol w:w="3052"/>
        <w:gridCol w:w="3052"/>
      </w:tblGrid>
      <w:tr w:rsidTr="00E238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BodyText"/>
            </w:pPr>
            <w:r w:rsidRPr="00C946A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BodyText"/>
            </w:pPr>
            <w:r w:rsidRPr="00C946A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rPr>
                <w:rStyle w:val="SpecialBold"/>
              </w:rPr>
              <w:t>Comments</w:t>
            </w:r>
          </w:p>
        </w:tc>
      </w:tr>
      <w:tr w:rsidTr="00E238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 xml:space="preserve">Elements and performance criteria pre-content edited. </w:t>
            </w:r>
          </w:p>
        </w:tc>
      </w:tr>
      <w:tr w:rsidTr="00E238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Layout adjusted. No changes to content.</w:t>
            </w:r>
          </w:p>
        </w:tc>
      </w:tr>
      <w:tr w:rsidTr="00E238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BodyText"/>
            </w:pPr>
            <w:r w:rsidRPr="00C946AC">
              <w:t>Primary release.</w:t>
            </w:r>
          </w:p>
        </w:tc>
      </w:tr>
    </w:tbl>
    <w:p w:rsidR="00E238D8" w:rsidP="00C946AC">
      <w:pPr>
        <w:pStyle w:val="BodyText"/>
      </w:pPr>
    </w:p>
    <w:p w:rsidR="00E238D8" w:rsidP="00C946AC">
      <w:pPr>
        <w:pStyle w:val="BodyText"/>
      </w:pPr>
    </w:p>
    <w:p w:rsidR="00000000" w:rsidRPr="00C946AC" w:rsidP="00C946AC">
      <w:pPr>
        <w:pStyle w:val="Heading1"/>
      </w:pPr>
      <w:bookmarkStart w:id="2" w:name="O_494588"/>
      <w:bookmarkEnd w:id="2"/>
      <w:r w:rsidRPr="00C946AC">
        <w:t>Unit Descriptor</w:t>
      </w:r>
    </w:p>
    <w:p w:rsidR="00000000" w:rsidRPr="00C946AC" w:rsidP="00C946AC">
      <w:pPr>
        <w:pStyle w:val="BodyText"/>
      </w:pPr>
      <w:r w:rsidRPr="00C946AC">
        <w:t>This unit covers the competencies required to serve or attempt to serve pro</w:t>
      </w:r>
      <w:r w:rsidRPr="00C946AC">
        <w:t>cess as requested by a court, tribunal, agency or other party. It includes completing preliminary requirements prior to serving process, serving or attempting to serve process, and completing administrative requirements.</w:t>
      </w:r>
    </w:p>
    <w:p w:rsidR="00000000" w:rsidRPr="00C946AC" w:rsidP="00C946AC">
      <w:pPr>
        <w:pStyle w:val="BodyText"/>
      </w:pPr>
      <w:r w:rsidRPr="00C946AC">
        <w:t>In practice, serving process may ov</w:t>
      </w:r>
      <w:r w:rsidRPr="00C946AC">
        <w:t xml:space="preserve">erlap with other generalist or specialist public sector work activities, such as acting ethically, complying with legislation and applying government processes. </w:t>
      </w:r>
    </w:p>
    <w:p w:rsidR="00000000" w:rsidRPr="00C946AC" w:rsidP="00C946AC">
      <w:pPr>
        <w:pStyle w:val="BodyText"/>
      </w:pPr>
      <w:r w:rsidRPr="00C946AC">
        <w:t xml:space="preserve">No licensing, legislative, regulatory or certification requirements apply to this unit at the </w:t>
      </w:r>
      <w:r w:rsidRPr="00C946AC">
        <w:t>time of endorsement.</w:t>
      </w:r>
    </w:p>
    <w:p w:rsidR="00000000" w:rsidRPr="00C946AC" w:rsidP="00C946AC">
      <w:pPr>
        <w:pStyle w:val="AllowPageBreak"/>
      </w:pPr>
    </w:p>
    <w:p w:rsidR="00000000" w:rsidRPr="00C946AC" w:rsidP="00C946AC">
      <w:pPr>
        <w:pStyle w:val="Heading1"/>
      </w:pPr>
      <w:bookmarkStart w:id="3" w:name="O_494602"/>
      <w:bookmarkEnd w:id="3"/>
      <w:r w:rsidRPr="00C946AC">
        <w:t>Application of the Unit</w:t>
      </w:r>
    </w:p>
    <w:p w:rsidR="00000000" w:rsidRPr="00C946AC" w:rsidP="00C946AC">
      <w:pPr>
        <w:pStyle w:val="BodyText"/>
      </w:pPr>
      <w:r w:rsidRPr="00C946AC">
        <w:t>The task of serving or attempting to serve process may be performed personally or non-personally and will be undertaken by authorised court officials operating under specified requirements and p</w:t>
      </w:r>
      <w:r w:rsidRPr="00C946AC">
        <w:t>rocedures.</w:t>
      </w:r>
    </w:p>
    <w:p w:rsidR="00000000" w:rsidRPr="00C946AC" w:rsidP="00C946AC">
      <w:pPr>
        <w:pStyle w:val="AllowPageBreak"/>
      </w:pPr>
    </w:p>
    <w:p w:rsidR="00000000" w:rsidRPr="00C946AC" w:rsidP="00C946AC">
      <w:pPr>
        <w:pStyle w:val="Heading1"/>
      </w:pPr>
      <w:bookmarkStart w:id="4" w:name="O_494591"/>
      <w:bookmarkEnd w:id="4"/>
      <w:r w:rsidRPr="00C946AC">
        <w:t>Licensing/Regulatory Information</w:t>
      </w:r>
    </w:p>
    <w:p w:rsidR="00000000" w:rsidRPr="00C946AC" w:rsidP="00C946AC">
      <w:pPr>
        <w:pStyle w:val="BodyText"/>
      </w:pPr>
      <w:r w:rsidRPr="00C946AC">
        <w:t>Not applicable.</w:t>
      </w:r>
    </w:p>
    <w:p w:rsidR="00000000" w:rsidRPr="00C946AC" w:rsidP="00C946AC">
      <w:pPr>
        <w:pStyle w:val="AllowPageBreak"/>
      </w:pPr>
    </w:p>
    <w:p w:rsidR="00000000" w:rsidRPr="00C946AC" w:rsidP="00C946AC">
      <w:pPr>
        <w:pStyle w:val="Heading1"/>
      </w:pPr>
      <w:bookmarkStart w:id="5" w:name="O_494592"/>
      <w:bookmarkEnd w:id="5"/>
      <w:r w:rsidRPr="00C946AC">
        <w:t>Pre-Requisites</w:t>
      </w:r>
    </w:p>
    <w:p w:rsidR="00000000" w:rsidRPr="00C946AC" w:rsidP="00C946AC">
      <w:pPr>
        <w:pStyle w:val="BodyText"/>
      </w:pPr>
      <w:r w:rsidRPr="00C946AC">
        <w:t>Not applicable.</w:t>
      </w:r>
    </w:p>
    <w:p w:rsidR="00000000" w:rsidRPr="00C946AC" w:rsidP="00C946AC">
      <w:pPr>
        <w:pStyle w:val="AllowPageBreak"/>
      </w:pPr>
    </w:p>
    <w:p w:rsidR="00000000" w:rsidRPr="00C946AC" w:rsidP="00C946AC">
      <w:pPr>
        <w:pStyle w:val="Heading1"/>
      </w:pPr>
      <w:bookmarkStart w:id="6" w:name="O_494597"/>
      <w:bookmarkEnd w:id="6"/>
      <w:r w:rsidRPr="00C946AC">
        <w:t>Employability Skills Information</w:t>
      </w:r>
    </w:p>
    <w:p w:rsidR="00000000" w:rsidRPr="00C946AC" w:rsidP="00C946AC">
      <w:pPr>
        <w:pStyle w:val="BodyText"/>
      </w:pPr>
      <w:r w:rsidRPr="00C946AC">
        <w:t>This unit contains employability skills.</w:t>
      </w:r>
    </w:p>
    <w:p w:rsidR="00000000" w:rsidRPr="00C946AC" w:rsidP="00C946AC">
      <w:pPr>
        <w:pStyle w:val="AllowPageBreak"/>
      </w:pPr>
    </w:p>
    <w:p w:rsidR="00000000" w:rsidRPr="00C946AC" w:rsidP="00C946AC">
      <w:pPr>
        <w:pStyle w:val="Heading1"/>
      </w:pPr>
      <w:bookmarkStart w:id="7" w:name="O_494598"/>
      <w:bookmarkEnd w:id="7"/>
      <w:r w:rsidRPr="00C946AC">
        <w:t>Elements and Performanc</w:t>
      </w:r>
      <w:r w:rsidRPr="00C946AC">
        <w:t>e Criteria Pre-Content</w:t>
      </w:r>
    </w:p>
    <w:tbl>
      <w:tblPr>
        <w:tblW w:w="0" w:type="auto"/>
        <w:tblLayout w:type="fixed"/>
        <w:tblCellMar>
          <w:left w:w="62" w:type="dxa"/>
          <w:right w:w="62" w:type="dxa"/>
        </w:tblCellMar>
        <w:tblLook w:val="0000"/>
      </w:tblPr>
      <w:tblGrid>
        <w:gridCol w:w="2574"/>
        <w:gridCol w:w="5948"/>
      </w:tblGrid>
      <w:tr w:rsidTr="00E238D8">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t>Elements describe the essential outcomes of a unit of competency.</w:t>
            </w:r>
          </w:p>
        </w:tc>
        <w:tc>
          <w:tcPr>
            <w:tcW w:w="5948" w:type="dxa"/>
            <w:tcBorders>
              <w:top w:val="nil"/>
              <w:left w:val="nil"/>
              <w:bottom w:val="nil"/>
              <w:right w:val="nil"/>
            </w:tcBorders>
            <w:tcMar>
              <w:top w:w="0" w:type="dxa"/>
              <w:left w:w="62" w:type="dxa"/>
              <w:bottom w:w="0" w:type="dxa"/>
              <w:right w:w="62" w:type="dxa"/>
            </w:tcMar>
          </w:tcPr>
          <w:p w:rsidR="00000000" w:rsidRPr="00C946AC" w:rsidP="00C946AC">
            <w:pPr>
              <w:pStyle w:val="BodyText"/>
            </w:pPr>
            <w:r w:rsidRPr="00C946AC">
              <w:t xml:space="preserve">Performance criteria describe the performance needed to demonstrate achievement of the element. Where </w:t>
            </w:r>
            <w:r w:rsidRPr="00C946AC">
              <w:rPr>
                <w:rStyle w:val="BoldandItalics"/>
              </w:rPr>
              <w:t>bold italicised</w:t>
            </w:r>
            <w:r w:rsidRPr="00C946AC">
              <w:t xml:space="preserve"> text is used, further information is detailed in the range statement. Assessment of performance is to be consistent with the evidence guide.</w:t>
            </w:r>
          </w:p>
        </w:tc>
      </w:tr>
    </w:tbl>
    <w:p w:rsidR="00000000" w:rsidRPr="00C946AC" w:rsidP="00C946AC">
      <w:pPr>
        <w:pStyle w:val="BodyText"/>
      </w:pPr>
    </w:p>
    <w:p w:rsidR="00000000" w:rsidRPr="00C946AC" w:rsidP="00C946AC">
      <w:pPr>
        <w:pStyle w:val="AllowPageBreak"/>
      </w:pPr>
    </w:p>
    <w:p w:rsidR="00000000" w:rsidRPr="00C946AC" w:rsidP="00C946AC">
      <w:pPr>
        <w:pStyle w:val="Heading1"/>
      </w:pPr>
      <w:bookmarkStart w:id="8" w:name="O_494599"/>
      <w:bookmarkEnd w:id="8"/>
      <w:r w:rsidRPr="00C946AC">
        <w:t>Elements and Performance Criteria</w:t>
      </w:r>
    </w:p>
    <w:tbl>
      <w:tblPr>
        <w:tblW w:w="0" w:type="auto"/>
        <w:tblLayout w:type="fixed"/>
        <w:tblCellMar>
          <w:left w:w="62" w:type="dxa"/>
          <w:right w:w="62" w:type="dxa"/>
        </w:tblCellMar>
        <w:tblLook w:val="0000"/>
      </w:tblPr>
      <w:tblGrid>
        <w:gridCol w:w="2574"/>
        <w:gridCol w:w="5948"/>
      </w:tblGrid>
      <w:tr w:rsidTr="00E238D8">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RPr="00C946AC" w:rsidP="00C946AC">
            <w:pPr>
              <w:pStyle w:val="BodyText"/>
            </w:pPr>
            <w:r w:rsidRPr="00C946AC">
              <w:rPr>
                <w:rStyle w:val="SpecialBold"/>
              </w:rPr>
              <w:t>ELEMENT</w:t>
            </w:r>
          </w:p>
        </w:tc>
        <w:tc>
          <w:tcPr>
            <w:tcW w:w="5948"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rPr>
                <w:rStyle w:val="SpecialBold"/>
              </w:rPr>
              <w:t>PERFORMANCE CRITERIA</w:t>
            </w:r>
          </w:p>
        </w:tc>
      </w:tr>
      <w:tr w:rsidTr="00E238D8">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C946AC">
            <w:pPr>
              <w:pStyle w:val="List"/>
              <w:rPr>
                <w:lang w:val="en-NZ"/>
              </w:rPr>
            </w:pPr>
            <w:r w:rsidRPr="00C946AC">
              <w:rPr>
                <w:rStyle w:val="SpecialBold"/>
              </w:rPr>
              <w:t>1.</w:t>
            </w:r>
            <w:r w:rsidRPr="00C946AC">
              <w:rPr>
                <w:rStyle w:val="SpecialBold"/>
              </w:rPr>
              <w:tab/>
            </w:r>
            <w:r w:rsidRPr="00C946AC">
              <w:rPr>
                <w:rStyle w:val="SpecialBold"/>
              </w:rPr>
              <w:t>Complete preliminary requirements prior to serving process.</w:t>
            </w:r>
          </w:p>
        </w:tc>
        <w:tc>
          <w:tcPr>
            <w:tcW w:w="5948" w:type="dxa"/>
            <w:tcBorders>
              <w:top w:val="nil"/>
              <w:left w:val="nil"/>
              <w:bottom w:val="nil"/>
              <w:right w:val="nil"/>
            </w:tcBorders>
            <w:tcMar>
              <w:top w:w="0" w:type="dxa"/>
              <w:left w:w="62" w:type="dxa"/>
              <w:bottom w:w="0" w:type="dxa"/>
              <w:right w:w="62" w:type="dxa"/>
            </w:tcMar>
          </w:tcPr>
          <w:p w:rsidR="00000000" w:rsidRPr="00C946AC" w:rsidP="00C946AC">
            <w:pPr>
              <w:pStyle w:val="List"/>
            </w:pPr>
            <w:r w:rsidRPr="00C946AC">
              <w:t>1.1.</w:t>
            </w:r>
            <w:r w:rsidRPr="00C946AC">
              <w:tab/>
              <w:t xml:space="preserve">Documents are </w:t>
            </w:r>
            <w:r w:rsidRPr="00C946AC">
              <w:rPr>
                <w:rStyle w:val="BoldandItalics"/>
              </w:rPr>
              <w:t>processed</w:t>
            </w:r>
            <w:r w:rsidRPr="00C946AC">
              <w:t xml:space="preserve"> according to legislation, and organisational policy and procedures.</w:t>
            </w:r>
          </w:p>
          <w:p w:rsidR="00000000" w:rsidRPr="00C946AC" w:rsidP="00C946AC">
            <w:pPr>
              <w:pStyle w:val="List"/>
            </w:pPr>
            <w:r w:rsidRPr="00C946AC">
              <w:t>1.2.</w:t>
            </w:r>
            <w:r w:rsidRPr="00C946AC">
              <w:tab/>
              <w:t>Incorrectly received documents are forwarded to correct location for service according to orga</w:t>
            </w:r>
            <w:r w:rsidRPr="00C946AC">
              <w:t>nisational policy and procedure.</w:t>
            </w:r>
          </w:p>
          <w:p w:rsidR="00000000" w:rsidP="00C946AC">
            <w:pPr>
              <w:pStyle w:val="List"/>
              <w:rPr>
                <w:lang w:val="en-NZ"/>
              </w:rPr>
            </w:pPr>
            <w:r w:rsidRPr="00C946AC">
              <w:t>1.3.</w:t>
            </w:r>
            <w:r w:rsidRPr="00C946AC">
              <w:tab/>
              <w:t xml:space="preserve">Details of </w:t>
            </w:r>
            <w:r w:rsidRPr="00C946AC">
              <w:rPr>
                <w:rStyle w:val="BoldandItalics"/>
              </w:rPr>
              <w:t>process</w:t>
            </w:r>
            <w:r w:rsidRPr="00C946AC">
              <w:t xml:space="preserve"> </w:t>
            </w:r>
            <w:r w:rsidRPr="00C946AC">
              <w:rPr>
                <w:rStyle w:val="BoldandItalics"/>
              </w:rPr>
              <w:t>to be served</w:t>
            </w:r>
            <w:r w:rsidRPr="00C946AC">
              <w:t xml:space="preserve"> are entered into data system according to organisational policy and procedures.</w:t>
            </w:r>
          </w:p>
        </w:tc>
      </w:tr>
      <w:tr w:rsidTr="00E238D8">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C946AC">
            <w:pPr>
              <w:pStyle w:val="List"/>
              <w:rPr>
                <w:lang w:val="en-NZ"/>
              </w:rPr>
            </w:pPr>
            <w:r w:rsidRPr="00C946AC">
              <w:rPr>
                <w:rStyle w:val="SpecialBold"/>
              </w:rPr>
              <w:t>2.</w:t>
            </w:r>
            <w:r w:rsidRPr="00C946AC">
              <w:rPr>
                <w:rStyle w:val="SpecialBold"/>
              </w:rPr>
              <w:tab/>
              <w:t>Serve or attempt to serve process.</w:t>
            </w:r>
          </w:p>
        </w:tc>
        <w:tc>
          <w:tcPr>
            <w:tcW w:w="5948" w:type="dxa"/>
            <w:tcBorders>
              <w:top w:val="nil"/>
              <w:left w:val="nil"/>
              <w:bottom w:val="nil"/>
              <w:right w:val="nil"/>
            </w:tcBorders>
            <w:tcMar>
              <w:top w:w="0" w:type="dxa"/>
              <w:left w:w="62" w:type="dxa"/>
              <w:bottom w:w="0" w:type="dxa"/>
              <w:right w:w="62" w:type="dxa"/>
            </w:tcMar>
          </w:tcPr>
          <w:p w:rsidR="00000000" w:rsidRPr="00C946AC" w:rsidP="00C946AC">
            <w:pPr>
              <w:pStyle w:val="List"/>
            </w:pPr>
            <w:r w:rsidRPr="00C946AC">
              <w:t>2.1.</w:t>
            </w:r>
            <w:r w:rsidRPr="00C946AC">
              <w:tab/>
            </w:r>
            <w:r w:rsidRPr="00C946AC">
              <w:rPr>
                <w:rStyle w:val="BoldandItalics"/>
              </w:rPr>
              <w:t>Service of process</w:t>
            </w:r>
            <w:r w:rsidRPr="00C946AC">
              <w:t xml:space="preserve"> is attempted according to organisational po</w:t>
            </w:r>
            <w:r w:rsidRPr="00C946AC">
              <w:t xml:space="preserve">licy and procedures, legislative requirements for the type of process served, the </w:t>
            </w:r>
            <w:r w:rsidRPr="00C946AC">
              <w:rPr>
                <w:rStyle w:val="BoldandItalics"/>
              </w:rPr>
              <w:t>jurisdiction</w:t>
            </w:r>
            <w:r w:rsidRPr="00C946AC">
              <w:t xml:space="preserve"> and prescribed timeframes.</w:t>
            </w:r>
          </w:p>
          <w:p w:rsidR="00000000" w:rsidRPr="00C946AC" w:rsidP="00C946AC">
            <w:pPr>
              <w:pStyle w:val="List"/>
            </w:pPr>
            <w:r w:rsidRPr="00C946AC">
              <w:t>2.2.</w:t>
            </w:r>
            <w:r w:rsidRPr="00C946AC">
              <w:tab/>
              <w:t xml:space="preserve">Where </w:t>
            </w:r>
            <w:r w:rsidRPr="00C946AC">
              <w:rPr>
                <w:rStyle w:val="BoldandItalics"/>
              </w:rPr>
              <w:t>process</w:t>
            </w:r>
            <w:r w:rsidRPr="00C946AC">
              <w:t xml:space="preserve"> must be served personally, the person or entity is identified and the nature of the document is identified, if nece</w:t>
            </w:r>
            <w:r w:rsidRPr="00C946AC">
              <w:t>ssary under the rules, as it is served.</w:t>
            </w:r>
          </w:p>
          <w:p w:rsidR="00000000" w:rsidRPr="00C946AC" w:rsidP="00C946AC">
            <w:pPr>
              <w:pStyle w:val="List"/>
            </w:pPr>
            <w:r w:rsidRPr="00C946AC">
              <w:t>2.3.</w:t>
            </w:r>
            <w:r w:rsidRPr="00C946AC">
              <w:tab/>
              <w:t xml:space="preserve">Where service is </w:t>
            </w:r>
            <w:r w:rsidRPr="00C946AC">
              <w:rPr>
                <w:rStyle w:val="BoldandItalics"/>
              </w:rPr>
              <w:t>non</w:t>
            </w:r>
            <w:r w:rsidRPr="00C946AC">
              <w:t>-</w:t>
            </w:r>
            <w:r w:rsidRPr="00C946AC">
              <w:rPr>
                <w:rStyle w:val="BoldandItalics"/>
              </w:rPr>
              <w:t>personal</w:t>
            </w:r>
            <w:r w:rsidRPr="00C946AC">
              <w:t>, process is served in accordance with legislative requirements.</w:t>
            </w:r>
          </w:p>
          <w:p w:rsidR="00000000" w:rsidP="00C946AC">
            <w:pPr>
              <w:pStyle w:val="List"/>
              <w:rPr>
                <w:lang w:val="en-NZ"/>
              </w:rPr>
            </w:pPr>
            <w:r w:rsidRPr="00C946AC">
              <w:t>2.4.</w:t>
            </w:r>
            <w:r w:rsidRPr="00C946AC">
              <w:tab/>
              <w:t>Where there is non-service, compliance with organisational policy and procedures, legislative requirements and p</w:t>
            </w:r>
            <w:r w:rsidRPr="00C946AC">
              <w:t>rescribed timeframes is required.</w:t>
            </w:r>
          </w:p>
        </w:tc>
      </w:tr>
      <w:tr w:rsidTr="00E238D8">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C946AC">
            <w:pPr>
              <w:pStyle w:val="List"/>
              <w:rPr>
                <w:lang w:val="en-NZ"/>
              </w:rPr>
            </w:pPr>
            <w:r w:rsidRPr="00C946AC">
              <w:rPr>
                <w:rStyle w:val="SpecialBold"/>
              </w:rPr>
              <w:t>3.</w:t>
            </w:r>
            <w:r w:rsidRPr="00C946AC">
              <w:rPr>
                <w:rStyle w:val="SpecialBold"/>
              </w:rPr>
              <w:tab/>
              <w:t>Complete administrative requirements.</w:t>
            </w:r>
          </w:p>
        </w:tc>
        <w:tc>
          <w:tcPr>
            <w:tcW w:w="5948" w:type="dxa"/>
            <w:tcBorders>
              <w:top w:val="nil"/>
              <w:left w:val="nil"/>
              <w:bottom w:val="nil"/>
              <w:right w:val="nil"/>
            </w:tcBorders>
            <w:tcMar>
              <w:top w:w="0" w:type="dxa"/>
              <w:left w:w="62" w:type="dxa"/>
              <w:bottom w:w="0" w:type="dxa"/>
              <w:right w:w="62" w:type="dxa"/>
            </w:tcMar>
          </w:tcPr>
          <w:p w:rsidR="00000000" w:rsidRPr="00C946AC" w:rsidP="00C946AC">
            <w:pPr>
              <w:pStyle w:val="List"/>
            </w:pPr>
            <w:r w:rsidRPr="00C946AC">
              <w:t>3.1.</w:t>
            </w:r>
            <w:r w:rsidRPr="00C946AC">
              <w:tab/>
              <w:t>Signatures acknowledging service of process are obtained in accordance with legislative requirements.</w:t>
            </w:r>
          </w:p>
          <w:p w:rsidR="00000000" w:rsidRPr="00C946AC" w:rsidP="00C946AC">
            <w:pPr>
              <w:pStyle w:val="List"/>
            </w:pPr>
            <w:r w:rsidRPr="00C946AC">
              <w:t>3.2.</w:t>
            </w:r>
            <w:r w:rsidRPr="00C946AC">
              <w:tab/>
              <w:t xml:space="preserve">Reports of service are completed, and </w:t>
            </w:r>
            <w:r w:rsidRPr="00C946AC">
              <w:rPr>
                <w:rStyle w:val="BoldandItalics"/>
              </w:rPr>
              <w:t>affidavits are prepared</w:t>
            </w:r>
            <w:r w:rsidRPr="00C946AC">
              <w:t xml:space="preserve">, </w:t>
            </w:r>
            <w:r w:rsidRPr="00C946AC">
              <w:rPr>
                <w:rStyle w:val="BoldandItalics"/>
              </w:rPr>
              <w:t>sworn</w:t>
            </w:r>
            <w:r w:rsidRPr="00C946AC">
              <w:t xml:space="preserve"> and dispatched with any annexures according to organisational policy and procedures, legislative requirements and prescribed timeframes. </w:t>
            </w:r>
          </w:p>
          <w:p w:rsidR="00000000" w:rsidRPr="00C946AC" w:rsidP="00C946AC">
            <w:pPr>
              <w:pStyle w:val="List"/>
            </w:pPr>
            <w:r w:rsidRPr="00C946AC">
              <w:t>3.3.</w:t>
            </w:r>
            <w:r w:rsidRPr="00C946AC">
              <w:tab/>
              <w:t>Refusals to sign are detailed in affidavits of service according to organisational policy and procedures.</w:t>
            </w:r>
          </w:p>
          <w:p w:rsidR="00000000" w:rsidRPr="00C946AC" w:rsidP="00C946AC">
            <w:pPr>
              <w:pStyle w:val="List"/>
            </w:pPr>
            <w:r w:rsidRPr="00C946AC">
              <w:t>3.4.</w:t>
            </w:r>
            <w:r w:rsidRPr="00C946AC">
              <w:tab/>
              <w:t>R</w:t>
            </w:r>
            <w:r w:rsidRPr="00C946AC">
              <w:t>eports or notices of non-service are prepared and dispatched according to organisational policy and procedures.</w:t>
            </w:r>
          </w:p>
        </w:tc>
      </w:tr>
    </w:tbl>
    <w:p w:rsidR="00000000" w:rsidRPr="00C946AC" w:rsidP="00C946AC">
      <w:pPr>
        <w:pStyle w:val="BodyText"/>
      </w:pPr>
    </w:p>
    <w:p w:rsidR="00000000" w:rsidRPr="00C946AC" w:rsidP="00C946AC">
      <w:pPr>
        <w:pStyle w:val="AllowPageBreak"/>
      </w:pPr>
    </w:p>
    <w:p w:rsidR="00000000" w:rsidRPr="00C946AC" w:rsidP="00C946AC">
      <w:pPr>
        <w:pStyle w:val="Heading1"/>
      </w:pPr>
      <w:bookmarkStart w:id="9" w:name="O_494595"/>
      <w:bookmarkEnd w:id="9"/>
      <w:r w:rsidRPr="00C946AC">
        <w:t>Required Skills and Knowledge</w:t>
      </w:r>
    </w:p>
    <w:tbl>
      <w:tblPr>
        <w:tblW w:w="0" w:type="auto"/>
        <w:tblLayout w:type="fixed"/>
        <w:tblCellMar>
          <w:left w:w="62" w:type="dxa"/>
          <w:right w:w="62" w:type="dxa"/>
        </w:tblCellMar>
        <w:tblLook w:val="0000"/>
      </w:tblPr>
      <w:tblGrid>
        <w:gridCol w:w="8522"/>
      </w:tblGrid>
      <w:tr w:rsidTr="00E238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t>This section describes the skills and knowledge required for this unit.</w:t>
            </w:r>
          </w:p>
        </w:tc>
      </w:tr>
      <w:tr w:rsidTr="00E238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rPr>
                <w:rStyle w:val="SpecialBold"/>
              </w:rPr>
              <w:t>Required skills</w:t>
            </w:r>
          </w:p>
        </w:tc>
      </w:tr>
      <w:tr w:rsidTr="00E238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46AC" w:rsidP="00C946AC">
            <w:pPr>
              <w:pStyle w:val="ListBullet"/>
            </w:pPr>
            <w:r w:rsidRPr="00C946AC">
              <w:t>init</w:t>
            </w:r>
            <w:r w:rsidRPr="00C946AC">
              <w:t>iative and enterprise skills to:</w:t>
            </w:r>
          </w:p>
          <w:p w:rsidR="00000000" w:rsidRPr="00C946AC" w:rsidP="00C946AC">
            <w:pPr>
              <w:pStyle w:val="ListBullet2"/>
            </w:pPr>
            <w:r w:rsidRPr="00C946AC">
              <w:t>apply legislative requirements to serving process</w:t>
            </w:r>
          </w:p>
          <w:p w:rsidR="00000000" w:rsidRPr="00C946AC" w:rsidP="00C946AC">
            <w:pPr>
              <w:pStyle w:val="ListBullet2"/>
            </w:pPr>
            <w:r w:rsidRPr="00C946AC">
              <w:t>apply procedures relating to public sector legislation, such as OHS procedures relating to maintaining operational safety while serving process</w:t>
            </w:r>
          </w:p>
          <w:p w:rsidR="00000000" w:rsidRPr="00C946AC" w:rsidP="00C946AC">
            <w:pPr>
              <w:pStyle w:val="ListBullet2"/>
            </w:pPr>
            <w:r w:rsidRPr="00C946AC">
              <w:t>interpret requirements of process to be served</w:t>
            </w:r>
          </w:p>
          <w:p w:rsidR="00000000" w:rsidRPr="00C946AC" w:rsidP="00C946AC">
            <w:pPr>
              <w:pStyle w:val="ListBullet"/>
            </w:pPr>
            <w:r w:rsidRPr="00C946AC">
              <w:t>communication skills to:</w:t>
            </w:r>
          </w:p>
          <w:p w:rsidR="00000000" w:rsidRPr="00C946AC" w:rsidP="00C946AC">
            <w:pPr>
              <w:pStyle w:val="ListBullet2"/>
            </w:pPr>
            <w:r w:rsidRPr="00C946AC">
              <w:t>identify intended recipients</w:t>
            </w:r>
          </w:p>
          <w:p w:rsidR="00000000" w:rsidRPr="00C946AC" w:rsidP="00C946AC">
            <w:pPr>
              <w:pStyle w:val="ListBullet2"/>
            </w:pPr>
            <w:r w:rsidRPr="00C946AC">
              <w:t>explain nature of process</w:t>
            </w:r>
          </w:p>
          <w:p w:rsidR="00000000" w:rsidRPr="00C946AC" w:rsidP="00C946AC">
            <w:pPr>
              <w:pStyle w:val="ListBullet2"/>
            </w:pPr>
            <w:r w:rsidRPr="00C946AC">
              <w:t>obtain signatures</w:t>
            </w:r>
          </w:p>
          <w:p w:rsidR="00000000" w:rsidRPr="00C946AC" w:rsidP="00C946AC">
            <w:pPr>
              <w:pStyle w:val="ListBullet2"/>
            </w:pPr>
            <w:r w:rsidRPr="00C946AC">
              <w:t>deal effectively with contingencies</w:t>
            </w:r>
          </w:p>
          <w:p w:rsidR="00000000" w:rsidRPr="00C946AC" w:rsidP="00C946AC">
            <w:pPr>
              <w:pStyle w:val="ListBullet"/>
            </w:pPr>
            <w:r w:rsidRPr="00C946AC">
              <w:t>interpersonal skills to respond to diversity, including gender and disab</w:t>
            </w:r>
            <w:r w:rsidRPr="00C946AC">
              <w:t>ility</w:t>
            </w:r>
          </w:p>
          <w:p w:rsidR="00000000" w:rsidRPr="00C946AC" w:rsidP="00C946AC">
            <w:pPr>
              <w:pStyle w:val="ListBullet"/>
            </w:pPr>
            <w:r w:rsidRPr="00C946AC">
              <w:t>literacy skills to complete affidavits</w:t>
            </w:r>
          </w:p>
          <w:p w:rsidR="00000000" w:rsidRPr="00C946AC" w:rsidP="00C946AC">
            <w:pPr>
              <w:pStyle w:val="ListBullet"/>
            </w:pPr>
            <w:r w:rsidRPr="00C946AC">
              <w:t>planning and organising skills to maintain records</w:t>
            </w:r>
          </w:p>
          <w:p w:rsidR="00000000" w:rsidP="00C946AC">
            <w:pPr>
              <w:pStyle w:val="ListBullet"/>
              <w:rPr>
                <w:lang w:val="en-NZ"/>
              </w:rPr>
            </w:pPr>
            <w:r w:rsidRPr="00C946AC">
              <w:t>literacy skills to prepare reports or notices</w:t>
            </w:r>
          </w:p>
        </w:tc>
      </w:tr>
      <w:tr w:rsidTr="00E238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rPr>
                <w:rStyle w:val="SpecialBold"/>
              </w:rPr>
              <w:t>Required knowledge</w:t>
            </w:r>
          </w:p>
        </w:tc>
      </w:tr>
      <w:tr w:rsidTr="00E238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46AC" w:rsidP="00C946AC">
            <w:pPr>
              <w:pStyle w:val="ListBullet"/>
            </w:pPr>
            <w:r w:rsidRPr="00C946AC">
              <w:t>legislation and rules relating to personal and non-personal service of process</w:t>
            </w:r>
          </w:p>
          <w:p w:rsidR="00000000" w:rsidRPr="00C946AC" w:rsidP="00C946AC">
            <w:pPr>
              <w:pStyle w:val="ListBullet"/>
            </w:pPr>
            <w:r w:rsidRPr="00C946AC">
              <w:t>organisational policy and procedures relating to service of process</w:t>
            </w:r>
          </w:p>
          <w:p w:rsidR="00000000" w:rsidRPr="00C946AC" w:rsidP="00C946AC">
            <w:pPr>
              <w:pStyle w:val="ListBullet"/>
            </w:pPr>
            <w:r w:rsidRPr="00C946AC">
              <w:t>jurisdiction policies and procedures relating to service of process</w:t>
            </w:r>
          </w:p>
          <w:p w:rsidR="00000000" w:rsidRPr="00C946AC" w:rsidP="00C946AC">
            <w:pPr>
              <w:pStyle w:val="ListBullet"/>
            </w:pPr>
            <w:r w:rsidRPr="00C946AC">
              <w:t>rules for swearing affidavits</w:t>
            </w:r>
          </w:p>
          <w:p w:rsidR="00000000" w:rsidRPr="00C946AC" w:rsidP="00C946AC">
            <w:pPr>
              <w:pStyle w:val="ListBullet"/>
            </w:pPr>
            <w:r w:rsidRPr="00C946AC">
              <w:t>equal employment opportunity principles</w:t>
            </w:r>
          </w:p>
          <w:p w:rsidR="00000000" w:rsidRPr="00C946AC" w:rsidP="00C946AC">
            <w:pPr>
              <w:pStyle w:val="ListBullet"/>
            </w:pPr>
            <w:r w:rsidRPr="00C946AC">
              <w:t>equity and diversity principles</w:t>
            </w:r>
          </w:p>
          <w:p w:rsidR="00000000" w:rsidRPr="00C946AC" w:rsidP="00C946AC">
            <w:pPr>
              <w:pStyle w:val="ListBullet"/>
            </w:pPr>
            <w:r w:rsidRPr="00C946AC">
              <w:t>working ethically</w:t>
            </w:r>
          </w:p>
          <w:p w:rsidR="00000000" w:rsidRPr="00C946AC" w:rsidP="00C946AC">
            <w:pPr>
              <w:pStyle w:val="ListBullet"/>
            </w:pPr>
            <w:r w:rsidRPr="00C946AC">
              <w:t>public sector legislation, such as OHS and environment in the context of serving process</w:t>
            </w:r>
          </w:p>
        </w:tc>
      </w:tr>
    </w:tbl>
    <w:p w:rsidR="00000000" w:rsidRPr="00C946AC" w:rsidP="00C946AC">
      <w:pPr>
        <w:pStyle w:val="BodyText"/>
      </w:pPr>
    </w:p>
    <w:p w:rsidR="00000000" w:rsidRPr="00C946AC" w:rsidP="00C946AC">
      <w:pPr>
        <w:pStyle w:val="AllowPageBreak"/>
      </w:pPr>
    </w:p>
    <w:p w:rsidR="00000000" w:rsidRPr="00C946AC" w:rsidP="00C946AC">
      <w:pPr>
        <w:pStyle w:val="Heading1"/>
      </w:pPr>
      <w:bookmarkStart w:id="10" w:name="O_494590"/>
      <w:bookmarkEnd w:id="10"/>
      <w:r w:rsidRPr="00C946AC">
        <w:t>Evidence Guide</w:t>
      </w:r>
    </w:p>
    <w:tbl>
      <w:tblPr>
        <w:tblW w:w="9608" w:type="dxa"/>
        <w:tblLayout w:type="fixed"/>
        <w:tblCellMar>
          <w:left w:w="62" w:type="dxa"/>
          <w:right w:w="62" w:type="dxa"/>
        </w:tblCellMar>
        <w:tblLook w:val="0000"/>
      </w:tblPr>
      <w:tblGrid>
        <w:gridCol w:w="2808"/>
        <w:gridCol w:w="6800"/>
      </w:tblGrid>
      <w:tr w:rsidTr="00E238D8">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t xml:space="preserve">The Evidence Guide provides advice on assessment and must be read in </w:t>
            </w:r>
            <w:r w:rsidRPr="00C946AC">
              <w:t>conjunction with the performance criteria, required skills and knowledge, range statement and the Assessment Guidelines for the Training Package.</w:t>
            </w:r>
          </w:p>
        </w:tc>
      </w:tr>
      <w:tr w:rsidTr="00E238D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rPr>
                <w:rStyle w:val="SpecialBold"/>
              </w:rPr>
              <w:t>Overview of assessment</w:t>
            </w:r>
          </w:p>
        </w:tc>
        <w:tc>
          <w:tcPr>
            <w:tcW w:w="6800"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t>Competency must be demonstrated in completing preliminary requirements prior to servi</w:t>
            </w:r>
            <w:r w:rsidRPr="00C946AC">
              <w:t>ng process, serving or attempting to serve process, and completing administrative requirements</w:t>
            </w:r>
          </w:p>
        </w:tc>
      </w:tr>
      <w:tr w:rsidTr="00E238D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C946AC" w:rsidP="00C946AC">
            <w:pPr>
              <w:pStyle w:val="BodyText"/>
            </w:pPr>
            <w:r w:rsidRPr="00C946AC">
              <w:t>Assessment must confirm the ability to:</w:t>
            </w:r>
          </w:p>
          <w:p w:rsidR="00000000" w:rsidRPr="00C946AC" w:rsidP="00C946AC">
            <w:pPr>
              <w:pStyle w:val="ListBullet"/>
            </w:pPr>
            <w:r w:rsidRPr="00C946AC">
              <w:t>confirm validity of docume</w:t>
            </w:r>
            <w:r w:rsidRPr="00C946AC">
              <w:t>nts' details and deal with incorrect documents</w:t>
            </w:r>
          </w:p>
          <w:p w:rsidR="00000000" w:rsidRPr="00C946AC" w:rsidP="00C946AC">
            <w:pPr>
              <w:pStyle w:val="ListBullet"/>
            </w:pPr>
            <w:r w:rsidRPr="00C946AC">
              <w:t>serve process personally and non-personally according to organisational policies and procedures, jurisdiction and legislation appropriate to type of process served</w:t>
            </w:r>
          </w:p>
          <w:p w:rsidR="00000000" w:rsidRPr="00C946AC" w:rsidP="00C946AC">
            <w:pPr>
              <w:pStyle w:val="ListBullet"/>
            </w:pPr>
            <w:r w:rsidRPr="00C946AC">
              <w:t>apply procedures if process is not served</w:t>
            </w:r>
          </w:p>
          <w:p w:rsidR="00000000" w:rsidRPr="00C946AC" w:rsidP="00C946AC">
            <w:pPr>
              <w:pStyle w:val="ListBullet"/>
            </w:pPr>
            <w:r w:rsidRPr="00C946AC">
              <w:t>apply organisational policies and procedure to producing and maintaining administrative requirements</w:t>
            </w:r>
          </w:p>
          <w:p w:rsidR="00000000" w:rsidRPr="00C946AC" w:rsidP="00C946AC">
            <w:pPr>
              <w:pStyle w:val="BodyText"/>
            </w:pPr>
            <w:r w:rsidRPr="00C946AC">
              <w:rPr>
                <w:rStyle w:val="SpecialBold"/>
              </w:rPr>
              <w:t>Consistency in performance</w:t>
            </w:r>
          </w:p>
          <w:p w:rsidR="00000000" w:rsidP="00C946AC">
            <w:pPr>
              <w:pStyle w:val="BodyText"/>
              <w:rPr>
                <w:lang w:val="en-NZ"/>
              </w:rPr>
            </w:pPr>
            <w:r w:rsidRPr="00C946AC">
              <w:t>Competency should be demonstrated by serving process in a range of contexts and over time.</w:t>
            </w:r>
          </w:p>
        </w:tc>
      </w:tr>
      <w:tr w:rsidTr="00E238D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rPr>
                <w:rStyle w:val="SpecialBold"/>
              </w:rPr>
              <w:t>Context of and specific resources fo</w:t>
            </w:r>
            <w:r w:rsidRPr="00C946AC">
              <w:rPr>
                <w:rStyle w:val="SpecialBold"/>
              </w:rPr>
              <w:t>r assessment</w:t>
            </w:r>
          </w:p>
        </w:tc>
        <w:tc>
          <w:tcPr>
            <w:tcW w:w="6800" w:type="dxa"/>
            <w:tcBorders>
              <w:top w:val="nil"/>
              <w:left w:val="nil"/>
              <w:bottom w:val="nil"/>
              <w:right w:val="nil"/>
            </w:tcBorders>
            <w:tcMar>
              <w:top w:w="0" w:type="dxa"/>
              <w:left w:w="62" w:type="dxa"/>
              <w:bottom w:w="0" w:type="dxa"/>
              <w:right w:w="62" w:type="dxa"/>
            </w:tcMar>
          </w:tcPr>
          <w:p w:rsidR="00000000" w:rsidRPr="00C946AC" w:rsidP="00C946AC">
            <w:pPr>
              <w:pStyle w:val="BodyText"/>
            </w:pPr>
            <w:r w:rsidRPr="00C946AC">
              <w:t>Assessment must comply with:</w:t>
            </w:r>
          </w:p>
          <w:p w:rsidR="00000000" w:rsidRPr="00C946AC" w:rsidP="00C946AC">
            <w:pPr>
              <w:pStyle w:val="ListBullet"/>
            </w:pPr>
            <w:r w:rsidRPr="00C946AC">
              <w:t>applicable regulations and codes</w:t>
            </w:r>
          </w:p>
          <w:p w:rsidR="00000000" w:rsidRPr="00C946AC" w:rsidP="00C946AC">
            <w:pPr>
              <w:pStyle w:val="ListBullet"/>
            </w:pPr>
            <w:r w:rsidRPr="00C946AC">
              <w:t>workplace procedures and protocols</w:t>
            </w:r>
          </w:p>
          <w:p w:rsidR="00000000" w:rsidRPr="00C946AC" w:rsidP="00C946AC">
            <w:pPr>
              <w:pStyle w:val="BodyText"/>
            </w:pPr>
            <w:r w:rsidRPr="00C946AC">
              <w:t>Access may be required to:</w:t>
            </w:r>
          </w:p>
          <w:p w:rsidR="00000000" w:rsidRPr="00C946AC" w:rsidP="00C946AC">
            <w:pPr>
              <w:pStyle w:val="ListBullet"/>
            </w:pPr>
            <w:r w:rsidRPr="00C946AC">
              <w:t>a workplace environment or one that closely resembles normal work practices and replicates the range of conditions li</w:t>
            </w:r>
            <w:r w:rsidRPr="00C946AC">
              <w:t>kely to be encountered when serving process, including coping with difficulties, irregularities and breakdowns in routine</w:t>
            </w:r>
          </w:p>
          <w:p w:rsidR="00000000" w:rsidRPr="00C946AC" w:rsidP="00C946AC">
            <w:pPr>
              <w:pStyle w:val="ListBullet"/>
            </w:pPr>
            <w:r w:rsidRPr="00C946AC">
              <w:t>legislation, policy, procedures and protocols relating to serving process</w:t>
            </w:r>
          </w:p>
          <w:p w:rsidR="00000000" w:rsidP="00C946AC">
            <w:pPr>
              <w:pStyle w:val="ListBullet"/>
              <w:rPr>
                <w:lang w:val="en-NZ"/>
              </w:rPr>
            </w:pPr>
            <w:r w:rsidRPr="00C946AC">
              <w:t>case studies and workplace scenarios to capture the range of</w:t>
            </w:r>
            <w:r w:rsidRPr="00C946AC">
              <w:t xml:space="preserve"> situations likely to be encountered when serving or attempting to serve process</w:t>
            </w:r>
          </w:p>
        </w:tc>
      </w:tr>
      <w:tr w:rsidTr="00E238D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946AC">
            <w:pPr>
              <w:pStyle w:val="BodyText"/>
              <w:rPr>
                <w:lang w:val="en-NZ"/>
              </w:rPr>
            </w:pPr>
            <w:r w:rsidRPr="00C946AC">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C946AC" w:rsidP="00C946AC">
            <w:pPr>
              <w:pStyle w:val="BodyText"/>
            </w:pPr>
            <w:r w:rsidRPr="00C946AC">
              <w:t>The following assessment methods are suggested:</w:t>
            </w:r>
          </w:p>
          <w:p w:rsidR="00000000" w:rsidRPr="00C946AC" w:rsidP="00C946AC">
            <w:pPr>
              <w:pStyle w:val="ListBullet"/>
            </w:pPr>
            <w:r w:rsidRPr="00C946AC">
              <w:t>oral questioning about relevant legislation, acting ethically, and applying processes</w:t>
            </w:r>
          </w:p>
          <w:p w:rsidR="00000000" w:rsidRPr="00C946AC" w:rsidP="00C946AC">
            <w:pPr>
              <w:pStyle w:val="ListBullet"/>
            </w:pPr>
            <w:r w:rsidRPr="00C946AC">
              <w:t>observation of the candidate responding to a range of contexts to ensure achievement of the unit outcomes</w:t>
            </w:r>
          </w:p>
          <w:p w:rsidR="00000000" w:rsidRPr="00C946AC" w:rsidP="00C946AC">
            <w:pPr>
              <w:pStyle w:val="ListBullet"/>
            </w:pPr>
            <w:r w:rsidRPr="00C946AC">
              <w:t>feedback from peers and/or supervisor that the candidate consistently applies relevant workplace procedures</w:t>
            </w:r>
          </w:p>
          <w:p w:rsidR="00000000" w:rsidRPr="00C946AC" w:rsidP="00C946AC">
            <w:pPr>
              <w:pStyle w:val="ListBullet"/>
            </w:pPr>
            <w:r w:rsidRPr="00C946AC">
              <w:t>review of records completed by candidate o</w:t>
            </w:r>
            <w:r w:rsidRPr="00C946AC">
              <w:t>r reports of performance</w:t>
            </w:r>
          </w:p>
          <w:p w:rsidR="00000000" w:rsidRPr="00C946AC" w:rsidP="00C946AC">
            <w:pPr>
              <w:pStyle w:val="BodyText"/>
            </w:pPr>
            <w:r w:rsidRPr="00C946AC">
              <w:t>In all cases, practical assessment should be supported by questions to assess underpinning knowledge and those aspects of competency that are difficult to assess directly. Questioning techniques should suit the language and literac</w:t>
            </w:r>
            <w:r w:rsidRPr="00C946AC">
              <w:t>y levels of the candidate.</w:t>
            </w:r>
          </w:p>
        </w:tc>
      </w:tr>
    </w:tbl>
    <w:p w:rsidR="00000000" w:rsidRPr="00C946AC" w:rsidP="00C946AC">
      <w:pPr>
        <w:pStyle w:val="BodyText"/>
      </w:pPr>
    </w:p>
    <w:p w:rsidR="00000000" w:rsidRPr="00C946AC" w:rsidP="00C946AC">
      <w:pPr>
        <w:pStyle w:val="AllowPageBreak"/>
      </w:pPr>
    </w:p>
    <w:p w:rsidR="00000000" w:rsidRPr="00C946AC" w:rsidP="00C946AC">
      <w:pPr>
        <w:pStyle w:val="Heading1"/>
      </w:pPr>
      <w:bookmarkStart w:id="11" w:name="O_494596"/>
      <w:bookmarkEnd w:id="11"/>
      <w:r w:rsidRPr="00C946AC">
        <w:t>Range Statement</w:t>
      </w:r>
    </w:p>
    <w:tbl>
      <w:tblPr>
        <w:tblW w:w="0" w:type="auto"/>
        <w:tblLayout w:type="fixed"/>
        <w:tblCellMar>
          <w:left w:w="62" w:type="dxa"/>
          <w:right w:w="62" w:type="dxa"/>
        </w:tblCellMar>
        <w:tblLook w:val="0000"/>
      </w:tblPr>
      <w:tblGrid>
        <w:gridCol w:w="2556"/>
        <w:gridCol w:w="5966"/>
      </w:tblGrid>
      <w:tr w:rsidTr="00E238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t xml:space="preserve">The range statement relates to the unit of competency as a whole. It allows for different work environments and situations that may affect performance. </w:t>
            </w:r>
            <w:r w:rsidRPr="00C946AC">
              <w:rPr>
                <w:rStyle w:val="BoldandItalics"/>
              </w:rPr>
              <w:t>Bold italicised</w:t>
            </w:r>
            <w:r w:rsidRPr="00C946AC">
              <w:t xml:space="preserve"> wording, if used in the pe</w:t>
            </w:r>
            <w:r w:rsidRPr="00C946AC">
              <w:t>rformance criteria, is detailed below. Essential operating conditions that may be present with training and assessment (depending on the work situation, needs of the candidate, accessibility of the item, and local industry and regional contexts) may also b</w:t>
            </w:r>
            <w:r w:rsidRPr="00C946AC">
              <w:t>e included.</w:t>
            </w:r>
          </w:p>
        </w:tc>
      </w:tr>
      <w:tr w:rsidTr="00E238D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rPr>
                <w:rStyle w:val="BoldandItalics"/>
              </w:rPr>
              <w:t>Processed</w:t>
            </w:r>
            <w:r w:rsidRPr="00C946AC">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ListBullet"/>
            </w:pPr>
            <w:r w:rsidRPr="00C946AC">
              <w:t>checking prior to service to confirm correctness and validity</w:t>
            </w:r>
          </w:p>
          <w:p w:rsidR="00000000" w:rsidRPr="00C946AC" w:rsidP="00C946AC">
            <w:pPr>
              <w:pStyle w:val="ListBullet"/>
            </w:pPr>
            <w:r w:rsidRPr="00C946AC">
              <w:t>checking administrative details, such as:</w:t>
            </w:r>
          </w:p>
          <w:p w:rsidR="00000000" w:rsidRPr="00C946AC" w:rsidP="00C946AC">
            <w:pPr>
              <w:pStyle w:val="ListBullet2"/>
            </w:pPr>
            <w:r w:rsidRPr="00C946AC">
              <w:t>sufficient copies</w:t>
            </w:r>
          </w:p>
          <w:p w:rsidR="00000000" w:rsidRPr="00C946AC" w:rsidP="00C946AC">
            <w:pPr>
              <w:pStyle w:val="ListBullet2"/>
            </w:pPr>
            <w:r w:rsidRPr="00C946AC">
              <w:t>fees paid or accounted for</w:t>
            </w:r>
          </w:p>
          <w:p w:rsidR="00000000" w:rsidRPr="00C946AC" w:rsidP="00C946AC">
            <w:pPr>
              <w:pStyle w:val="ListBullet2"/>
            </w:pPr>
            <w:r w:rsidRPr="00C946AC">
              <w:t>address for service</w:t>
            </w:r>
          </w:p>
          <w:p w:rsidR="00000000" w:rsidRPr="00C946AC" w:rsidP="00C946AC">
            <w:pPr>
              <w:pStyle w:val="ListBullet2"/>
            </w:pPr>
            <w:r w:rsidRPr="00C946AC">
              <w:t>sealed by the court</w:t>
            </w:r>
          </w:p>
          <w:p w:rsidR="00000000" w:rsidP="00C946AC">
            <w:pPr>
              <w:pStyle w:val="ListBullet2"/>
              <w:rPr>
                <w:lang w:val="en-NZ"/>
              </w:rPr>
            </w:pPr>
            <w:r w:rsidRPr="00C946AC">
              <w:t>signed by the court registrar</w:t>
            </w:r>
          </w:p>
        </w:tc>
      </w:tr>
      <w:tr w:rsidTr="00E238D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rPr>
                <w:rStyle w:val="BoldandItalics"/>
              </w:rPr>
              <w:t>Process to be served</w:t>
            </w:r>
            <w:r w:rsidRPr="00C946AC">
              <w:t xml:space="preserve"> may be served 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ListBullet"/>
            </w:pPr>
            <w:r w:rsidRPr="00C946AC">
              <w:t>individuals</w:t>
            </w:r>
          </w:p>
          <w:p w:rsidR="00000000" w:rsidRPr="00C946AC" w:rsidP="00C946AC">
            <w:pPr>
              <w:pStyle w:val="ListBullet"/>
            </w:pPr>
            <w:r w:rsidRPr="00C946AC">
              <w:t>companies</w:t>
            </w:r>
          </w:p>
          <w:p w:rsidR="00000000" w:rsidRPr="00C946AC" w:rsidP="00C946AC">
            <w:pPr>
              <w:pStyle w:val="ListBullet"/>
            </w:pPr>
            <w:r w:rsidRPr="00C946AC">
              <w:t>corporations</w:t>
            </w:r>
          </w:p>
          <w:p w:rsidR="00000000" w:rsidRPr="00C946AC" w:rsidP="00C946AC">
            <w:pPr>
              <w:pStyle w:val="ListBullet"/>
            </w:pPr>
            <w:r w:rsidRPr="00C946AC">
              <w:t>registered and unregistered firms</w:t>
            </w:r>
          </w:p>
          <w:p w:rsidR="00000000" w:rsidP="00C946AC">
            <w:pPr>
              <w:pStyle w:val="ListBullet"/>
              <w:rPr>
                <w:lang w:val="en-NZ"/>
              </w:rPr>
            </w:pPr>
            <w:r w:rsidRPr="00C946AC">
              <w:t>a ship or property on board a ship</w:t>
            </w:r>
          </w:p>
        </w:tc>
      </w:tr>
      <w:tr w:rsidTr="00E238D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rPr>
                <w:rStyle w:val="BoldandItalics"/>
              </w:rPr>
              <w:t>Service of process</w:t>
            </w:r>
            <w:r w:rsidRPr="00C946AC">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ListBullet"/>
            </w:pPr>
            <w:r w:rsidRPr="00C946AC">
              <w:t>identifying self and showing off</w:t>
            </w:r>
            <w:r w:rsidRPr="00C946AC">
              <w:t>icial identification if required</w:t>
            </w:r>
          </w:p>
          <w:p w:rsidR="00000000" w:rsidRPr="00C946AC" w:rsidP="00C946AC">
            <w:pPr>
              <w:pStyle w:val="ListBullet"/>
            </w:pPr>
            <w:r w:rsidRPr="00C946AC">
              <w:t>establishing the identity of the required recipient</w:t>
            </w:r>
          </w:p>
          <w:p w:rsidR="00000000" w:rsidRPr="00C946AC" w:rsidP="00C946AC">
            <w:pPr>
              <w:pStyle w:val="ListBullet"/>
            </w:pPr>
            <w:r w:rsidRPr="00C946AC">
              <w:t>identifying the nature or content of the process to be served</w:t>
            </w:r>
          </w:p>
          <w:p w:rsidR="00000000" w:rsidP="00C946AC">
            <w:pPr>
              <w:pStyle w:val="ListBullet"/>
              <w:rPr>
                <w:lang w:val="en-NZ"/>
              </w:rPr>
            </w:pPr>
            <w:r w:rsidRPr="00C946AC">
              <w:t>service by post, in accordance with legislative requirements</w:t>
            </w:r>
          </w:p>
        </w:tc>
      </w:tr>
      <w:tr w:rsidTr="00E238D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rPr>
                <w:rStyle w:val="BoldandItalics"/>
              </w:rPr>
              <w:t>Jurisdiction</w:t>
            </w:r>
            <w:r w:rsidRPr="00C946AC">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ListBullet"/>
            </w:pPr>
            <w:r w:rsidRPr="00C946AC">
              <w:t>local court (civil claims)</w:t>
            </w:r>
          </w:p>
          <w:p w:rsidR="00000000" w:rsidRPr="00C946AC" w:rsidP="00C946AC">
            <w:pPr>
              <w:pStyle w:val="ListBullet"/>
            </w:pPr>
            <w:r w:rsidRPr="00C946AC">
              <w:t>Magistrates' Court</w:t>
            </w:r>
          </w:p>
          <w:p w:rsidR="00000000" w:rsidRPr="00C946AC" w:rsidP="00C946AC">
            <w:pPr>
              <w:pStyle w:val="ListBullet"/>
            </w:pPr>
            <w:r w:rsidRPr="00C946AC">
              <w:t>County Court</w:t>
            </w:r>
          </w:p>
          <w:p w:rsidR="00000000" w:rsidRPr="00C946AC" w:rsidP="00C946AC">
            <w:pPr>
              <w:pStyle w:val="ListBullet"/>
            </w:pPr>
            <w:r w:rsidRPr="00C946AC">
              <w:t>District Court</w:t>
            </w:r>
          </w:p>
          <w:p w:rsidR="00000000" w:rsidRPr="00C946AC" w:rsidP="00C946AC">
            <w:pPr>
              <w:pStyle w:val="ListBullet"/>
            </w:pPr>
            <w:r w:rsidRPr="00C946AC">
              <w:t>Supreme Court</w:t>
            </w:r>
          </w:p>
          <w:p w:rsidR="00000000" w:rsidRPr="00C946AC" w:rsidP="00C946AC">
            <w:pPr>
              <w:pStyle w:val="ListBullet"/>
            </w:pPr>
            <w:r w:rsidRPr="00C946AC">
              <w:t>High Court</w:t>
            </w:r>
          </w:p>
          <w:p w:rsidR="00000000" w:rsidRPr="00C946AC" w:rsidP="00C946AC">
            <w:pPr>
              <w:pStyle w:val="ListBullet"/>
            </w:pPr>
            <w:r w:rsidRPr="00C946AC">
              <w:t>Federal Court</w:t>
            </w:r>
          </w:p>
          <w:p w:rsidR="00000000" w:rsidRPr="00C946AC" w:rsidP="00C946AC">
            <w:pPr>
              <w:pStyle w:val="ListBullet"/>
            </w:pPr>
            <w:r w:rsidRPr="00C946AC">
              <w:t>Family Court</w:t>
            </w:r>
          </w:p>
          <w:p w:rsidR="00000000" w:rsidRPr="00C946AC" w:rsidP="00C946AC">
            <w:pPr>
              <w:pStyle w:val="ListBullet"/>
            </w:pPr>
            <w:r w:rsidRPr="00C946AC">
              <w:t>Coroner's Court</w:t>
            </w:r>
          </w:p>
          <w:p w:rsidR="00000000" w:rsidRPr="00C946AC" w:rsidP="00C946AC">
            <w:pPr>
              <w:pStyle w:val="ListBullet"/>
            </w:pPr>
            <w:r w:rsidRPr="00C946AC">
              <w:t>tribunal</w:t>
            </w:r>
          </w:p>
          <w:p w:rsidR="00000000" w:rsidRPr="00C946AC" w:rsidP="00C946AC">
            <w:pPr>
              <w:pStyle w:val="ListBullet"/>
            </w:pPr>
            <w:r w:rsidRPr="00C946AC">
              <w:t>Federal Magistrates Service</w:t>
            </w:r>
          </w:p>
          <w:p w:rsidR="00000000" w:rsidRPr="00C946AC" w:rsidP="00C946AC">
            <w:pPr>
              <w:pStyle w:val="ListBullet"/>
            </w:pPr>
            <w:r w:rsidRPr="00C946AC">
              <w:t>Admiralty Act and rules</w:t>
            </w:r>
          </w:p>
          <w:p w:rsidR="00000000" w:rsidRPr="00C946AC" w:rsidP="00C946AC">
            <w:pPr>
              <w:pStyle w:val="ListBullet"/>
            </w:pPr>
            <w:r w:rsidRPr="00C946AC">
              <w:t>Acts relating to:</w:t>
            </w:r>
          </w:p>
          <w:p w:rsidR="00000000" w:rsidRPr="00C946AC" w:rsidP="00C946AC">
            <w:pPr>
              <w:pStyle w:val="ListBullet2"/>
            </w:pPr>
            <w:r w:rsidRPr="00C946AC">
              <w:t>bankruptcy</w:t>
            </w:r>
          </w:p>
          <w:p w:rsidR="00000000" w:rsidRPr="00C946AC" w:rsidP="00C946AC">
            <w:pPr>
              <w:pStyle w:val="ListBullet2"/>
            </w:pPr>
            <w:r w:rsidRPr="00C946AC">
              <w:t>victims compensation</w:t>
            </w:r>
          </w:p>
          <w:p w:rsidR="00000000" w:rsidRPr="00C946AC" w:rsidP="00C946AC">
            <w:pPr>
              <w:pStyle w:val="ListBullet2"/>
            </w:pPr>
            <w:r w:rsidRPr="00C946AC">
              <w:t>companies</w:t>
            </w:r>
          </w:p>
          <w:p w:rsidR="00000000" w:rsidP="00C946AC">
            <w:pPr>
              <w:pStyle w:val="ListBullet2"/>
              <w:rPr>
                <w:lang w:val="en-NZ"/>
              </w:rPr>
            </w:pPr>
            <w:r w:rsidRPr="00C946AC">
              <w:t>proceeds of crime</w:t>
            </w:r>
          </w:p>
        </w:tc>
      </w:tr>
      <w:tr w:rsidTr="00E238D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rPr>
                <w:rStyle w:val="BoldandItalics"/>
              </w:rPr>
              <w:t>Process</w:t>
            </w:r>
            <w:r w:rsidRPr="00C946AC">
              <w:t xml:space="preserve"> may include: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ListBullet"/>
            </w:pPr>
            <w:r w:rsidRPr="00C946AC">
              <w:t>originating process</w:t>
            </w:r>
          </w:p>
          <w:p w:rsidR="00000000" w:rsidRPr="00C946AC" w:rsidP="00C946AC">
            <w:pPr>
              <w:pStyle w:val="ListBullet"/>
            </w:pPr>
            <w:r w:rsidRPr="00C946AC">
              <w:t>statements of claim</w:t>
            </w:r>
          </w:p>
          <w:p w:rsidR="00000000" w:rsidRPr="00C946AC" w:rsidP="00C946AC">
            <w:pPr>
              <w:pStyle w:val="ListBullet"/>
            </w:pPr>
            <w:r w:rsidRPr="00C946AC">
              <w:t>notices to occupiers</w:t>
            </w:r>
          </w:p>
          <w:p w:rsidR="00000000" w:rsidRPr="00C946AC" w:rsidP="00C946AC">
            <w:pPr>
              <w:pStyle w:val="ListBullet"/>
            </w:pPr>
            <w:r w:rsidRPr="00C946AC">
              <w:t>examination summons</w:t>
            </w:r>
          </w:p>
          <w:p w:rsidR="00000000" w:rsidRPr="00C946AC" w:rsidP="00C946AC">
            <w:pPr>
              <w:pStyle w:val="ListBullet"/>
            </w:pPr>
            <w:r w:rsidRPr="00C946AC">
              <w:t>garnishment notices</w:t>
            </w:r>
          </w:p>
          <w:p w:rsidR="00000000" w:rsidRPr="00C946AC" w:rsidP="00C946AC">
            <w:pPr>
              <w:pStyle w:val="ListBullet"/>
            </w:pPr>
            <w:r w:rsidRPr="00C946AC">
              <w:t>garnishee orders</w:t>
            </w:r>
          </w:p>
          <w:p w:rsidR="00000000" w:rsidRPr="00C946AC" w:rsidP="00C946AC">
            <w:pPr>
              <w:pStyle w:val="ListBullet"/>
            </w:pPr>
            <w:r w:rsidRPr="00C946AC">
              <w:t>subpoenas</w:t>
            </w:r>
          </w:p>
          <w:p w:rsidR="00000000" w:rsidRPr="00C946AC" w:rsidP="00C946AC">
            <w:pPr>
              <w:pStyle w:val="ListBullet"/>
            </w:pPr>
            <w:r w:rsidRPr="00C946AC">
              <w:t>notices of motion</w:t>
            </w:r>
          </w:p>
          <w:p w:rsidR="00000000" w:rsidRPr="00C946AC" w:rsidP="00C946AC">
            <w:pPr>
              <w:pStyle w:val="ListBullet"/>
            </w:pPr>
            <w:r w:rsidRPr="00C946AC">
              <w:t>applications for dissolution of marriage</w:t>
            </w:r>
          </w:p>
          <w:p w:rsidR="00000000" w:rsidRPr="00C946AC" w:rsidP="00C946AC">
            <w:pPr>
              <w:pStyle w:val="ListBullet"/>
            </w:pPr>
            <w:r w:rsidRPr="00C946AC">
              <w:t>family court maintenance or property distribution applications</w:t>
            </w:r>
          </w:p>
          <w:p w:rsidR="00000000" w:rsidRPr="00C946AC" w:rsidP="00C946AC">
            <w:pPr>
              <w:pStyle w:val="ListBullet"/>
            </w:pPr>
            <w:r w:rsidRPr="00C946AC">
              <w:t>bankruptcy notices or petitions</w:t>
            </w:r>
          </w:p>
          <w:p w:rsidR="00000000" w:rsidRPr="00C946AC" w:rsidP="00C946AC">
            <w:pPr>
              <w:pStyle w:val="ListBullet"/>
            </w:pPr>
            <w:r w:rsidRPr="00C946AC">
              <w:t>victim compensation</w:t>
            </w:r>
          </w:p>
          <w:p w:rsidR="00000000" w:rsidRPr="00C946AC" w:rsidP="00C946AC">
            <w:pPr>
              <w:pStyle w:val="ListBullet"/>
            </w:pPr>
            <w:r w:rsidRPr="00C946AC">
              <w:t>summonses for jury prosecution</w:t>
            </w:r>
          </w:p>
          <w:p w:rsidR="00000000" w:rsidRPr="00C946AC" w:rsidP="00C946AC">
            <w:pPr>
              <w:pStyle w:val="ListBullet"/>
            </w:pPr>
            <w:r w:rsidRPr="00C946AC">
              <w:t>industrial relations summonses</w:t>
            </w:r>
          </w:p>
          <w:p w:rsidR="00000000" w:rsidRPr="00C946AC" w:rsidP="00C946AC">
            <w:pPr>
              <w:pStyle w:val="ListBullet"/>
            </w:pPr>
            <w:r w:rsidRPr="00C946AC">
              <w:t>residential tribunal summonses</w:t>
            </w:r>
          </w:p>
          <w:p w:rsidR="00000000" w:rsidRPr="00C946AC" w:rsidP="00C946AC">
            <w:pPr>
              <w:pStyle w:val="ListBullet"/>
            </w:pPr>
            <w:r w:rsidRPr="00C946AC">
              <w:t>interstate process</w:t>
            </w:r>
          </w:p>
          <w:p w:rsidR="00000000" w:rsidP="00C946AC">
            <w:pPr>
              <w:pStyle w:val="ListBullet"/>
              <w:rPr>
                <w:lang w:val="en-NZ"/>
              </w:rPr>
            </w:pPr>
            <w:r w:rsidRPr="00C946AC">
              <w:t>foreign process</w:t>
            </w:r>
          </w:p>
        </w:tc>
      </w:tr>
      <w:tr w:rsidTr="00E238D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rPr>
                <w:rStyle w:val="BoldandItalics"/>
              </w:rPr>
              <w:t>Non</w:t>
            </w:r>
            <w:r w:rsidRPr="00C946AC">
              <w:t>-</w:t>
            </w:r>
            <w:r w:rsidRPr="00C946AC">
              <w:rPr>
                <w:rStyle w:val="BoldandItalics"/>
              </w:rPr>
              <w:t>personal</w:t>
            </w:r>
            <w:r w:rsidRPr="00C946AC">
              <w:rPr>
                <w:rStyle w:val="BoldandItalics"/>
              </w:rPr>
              <w:t xml:space="preserve"> service</w:t>
            </w:r>
            <w:r w:rsidRPr="00C946AC">
              <w:t xml:space="preserve"> may include: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ListBullet"/>
            </w:pPr>
            <w:r w:rsidRPr="00C946AC">
              <w:t>leaving the process with someone over a required age at the address specified on the process</w:t>
            </w:r>
          </w:p>
          <w:p w:rsidR="00000000" w:rsidRPr="00C946AC" w:rsidP="00C946AC">
            <w:pPr>
              <w:pStyle w:val="ListBullet"/>
            </w:pPr>
            <w:r w:rsidRPr="00C946AC">
              <w:t>service to someone representing the person or entity, such as:</w:t>
            </w:r>
          </w:p>
          <w:p w:rsidR="00000000" w:rsidRPr="00C946AC" w:rsidP="00C946AC">
            <w:pPr>
              <w:pStyle w:val="ListBullet2"/>
            </w:pPr>
            <w:r w:rsidRPr="00C946AC">
              <w:t>solicitor</w:t>
            </w:r>
          </w:p>
          <w:p w:rsidR="00000000" w:rsidRPr="00C946AC" w:rsidP="00C946AC">
            <w:pPr>
              <w:pStyle w:val="ListBullet2"/>
            </w:pPr>
            <w:r w:rsidRPr="00C946AC">
              <w:t>governor of prison</w:t>
            </w:r>
          </w:p>
          <w:p w:rsidR="00000000" w:rsidRPr="00C946AC" w:rsidP="00C946AC">
            <w:pPr>
              <w:pStyle w:val="ListBullet2"/>
            </w:pPr>
            <w:r w:rsidRPr="00C946AC">
              <w:t>parent or guardian of minor</w:t>
            </w:r>
          </w:p>
          <w:p w:rsidR="00000000" w:rsidRPr="00C946AC" w:rsidP="00C946AC">
            <w:pPr>
              <w:pStyle w:val="ListBullet2"/>
            </w:pPr>
            <w:r w:rsidRPr="00C946AC">
              <w:t>guardian or tutor of disabled or incompetent person</w:t>
            </w:r>
          </w:p>
          <w:p w:rsidR="00000000" w:rsidRPr="00C946AC" w:rsidP="00C946AC">
            <w:pPr>
              <w:pStyle w:val="ListBullet2"/>
            </w:pPr>
            <w:r w:rsidRPr="00C946AC">
              <w:t>director of a company</w:t>
            </w:r>
          </w:p>
          <w:p w:rsidR="00000000" w:rsidRPr="00C946AC" w:rsidP="00C946AC">
            <w:pPr>
              <w:pStyle w:val="ListBullet2"/>
            </w:pPr>
            <w:r w:rsidRPr="00C946AC">
              <w:t>chairperson, president or officer of a corporation</w:t>
            </w:r>
          </w:p>
          <w:p w:rsidR="00000000" w:rsidRPr="00C946AC" w:rsidP="00C946AC">
            <w:pPr>
              <w:pStyle w:val="ListBullet2"/>
            </w:pPr>
            <w:r w:rsidRPr="00C946AC">
              <w:t>staff working at a registered or unregistered firm</w:t>
            </w:r>
          </w:p>
          <w:p w:rsidR="00000000" w:rsidP="00C946AC">
            <w:pPr>
              <w:pStyle w:val="ListBullet2"/>
              <w:rPr>
                <w:lang w:val="en-NZ"/>
              </w:rPr>
            </w:pPr>
            <w:r w:rsidRPr="00C946AC">
              <w:t>a person apparently in charge of a ship or property</w:t>
            </w:r>
          </w:p>
        </w:tc>
      </w:tr>
      <w:tr w:rsidTr="00E238D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6AC">
            <w:pPr>
              <w:pStyle w:val="BodyText"/>
              <w:rPr>
                <w:lang w:val="en-NZ"/>
              </w:rPr>
            </w:pPr>
            <w:r w:rsidRPr="00C946AC">
              <w:rPr>
                <w:rStyle w:val="BoldandItalics"/>
              </w:rPr>
              <w:t>Affidavits are prepared and sworn</w:t>
            </w:r>
            <w:r w:rsidRPr="00C946AC">
              <w:t xml:space="preserve"> before persons who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6AC" w:rsidP="00C946AC">
            <w:pPr>
              <w:pStyle w:val="ListBullet"/>
            </w:pPr>
            <w:r w:rsidRPr="00C946AC">
              <w:t>justice of the peace</w:t>
            </w:r>
          </w:p>
          <w:p w:rsidR="00000000" w:rsidRPr="00C946AC" w:rsidP="00C946AC">
            <w:pPr>
              <w:pStyle w:val="ListBullet"/>
            </w:pPr>
            <w:r w:rsidRPr="00C946AC">
              <w:t>commissioner of affidavits</w:t>
            </w:r>
          </w:p>
          <w:p w:rsidR="00000000" w:rsidRPr="00C946AC" w:rsidP="00C946AC">
            <w:pPr>
              <w:pStyle w:val="ListBullet"/>
            </w:pPr>
            <w:r w:rsidRPr="00C946AC">
              <w:t>notary public</w:t>
            </w:r>
          </w:p>
          <w:p w:rsidR="00000000" w:rsidRPr="00C946AC" w:rsidP="00C946AC">
            <w:pPr>
              <w:pStyle w:val="ListBullet"/>
            </w:pPr>
            <w:r w:rsidRPr="00C946AC">
              <w:t>solicitor</w:t>
            </w:r>
          </w:p>
          <w:p w:rsidR="00000000" w:rsidRPr="00C946AC" w:rsidP="00C946AC">
            <w:pPr>
              <w:pStyle w:val="ListBullet"/>
            </w:pPr>
            <w:r w:rsidRPr="00C946AC">
              <w:t>person authorised under the relevant legislation</w:t>
            </w:r>
          </w:p>
        </w:tc>
      </w:tr>
    </w:tbl>
    <w:p w:rsidR="00E238D8" w:rsidP="00C946AC">
      <w:pPr>
        <w:pStyle w:val="BodyText"/>
      </w:pPr>
    </w:p>
    <w:p w:rsidR="00E238D8" w:rsidP="00C946AC">
      <w:pPr>
        <w:pStyle w:val="BodyText"/>
      </w:pPr>
    </w:p>
    <w:p w:rsidR="00000000" w:rsidRPr="00C946AC" w:rsidP="00C946AC">
      <w:pPr>
        <w:pStyle w:val="Heading1"/>
      </w:pPr>
      <w:bookmarkStart w:id="12" w:name="O_494593"/>
      <w:bookmarkEnd w:id="12"/>
      <w:r w:rsidRPr="00C946AC">
        <w:t>Unit Sector(s)</w:t>
      </w:r>
    </w:p>
    <w:p w:rsidR="00000000" w:rsidRPr="00C946AC" w:rsidP="00C946AC">
      <w:pPr>
        <w:pStyle w:val="BodyText"/>
      </w:pPr>
      <w:r w:rsidRPr="00C946AC">
        <w:t>Not applicable.</w:t>
      </w:r>
    </w:p>
    <w:p w:rsidR="00000000" w:rsidRPr="00C946AC" w:rsidP="00C946AC">
      <w:pPr>
        <w:pStyle w:val="AllowPageBreak"/>
      </w:pPr>
    </w:p>
    <w:p w:rsidR="00000000" w:rsidRPr="00C946AC" w:rsidP="00C946AC">
      <w:pPr>
        <w:pStyle w:val="Heading1"/>
      </w:pPr>
      <w:bookmarkStart w:id="13" w:name="O_494601"/>
      <w:bookmarkEnd w:id="13"/>
      <w:r w:rsidRPr="00C946AC">
        <w:t>Competency field</w:t>
      </w:r>
    </w:p>
    <w:p w:rsidR="00000000" w:rsidRPr="00C946AC" w:rsidP="00C946AC">
      <w:pPr>
        <w:pStyle w:val="BodyText"/>
      </w:pPr>
      <w:r w:rsidRPr="00C946AC">
        <w:t>Courts.</w:t>
      </w:r>
    </w:p>
    <w:p w:rsidR="00000000" w:rsidRPr="00C946AC" w:rsidP="00C946AC"/>
    <w:sectPr w:rsidSect="00C946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8D8" w:rsidP="00E238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D8" w:rsidP="00C946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38D8" w:rsidP="00C946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38D8" w:rsidP="00C946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C" w:rsidRPr="00E238D8" w:rsidP="00E238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D8" w:rsidRPr="002D2AF8" w:rsidP="00C946AC">
    <w:pPr>
      <w:pStyle w:val="Header"/>
      <w:framePr w:wrap="around"/>
    </w:pPr>
    <w:r>
      <w:fldChar w:fldCharType="begin"/>
    </w:r>
    <w:r>
      <w:instrText xml:space="preserve"> TITLE   \* MERGEFORMAT </w:instrText>
    </w:r>
    <w:r>
      <w:fldChar w:fldCharType="separate"/>
    </w:r>
    <w:r>
      <w:t>PSPCRT404C Serve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238D8" w:rsidP="00C94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AF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6F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5A9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6AC"/>
    <w:pPr>
      <w:spacing w:before="360" w:after="60"/>
      <w:outlineLvl w:val="0"/>
    </w:pPr>
    <w:rPr>
      <w:sz w:val="32"/>
    </w:rPr>
  </w:style>
  <w:style w:type="paragraph" w:styleId="Heading2">
    <w:name w:val="heading 2"/>
    <w:basedOn w:val="HeadingBase"/>
    <w:next w:val="BodyText"/>
    <w:link w:val="Heading2Char"/>
    <w:qFormat/>
    <w:rsid w:val="00C946AC"/>
    <w:pPr>
      <w:keepLines/>
      <w:spacing w:before="240" w:after="120"/>
      <w:outlineLvl w:val="1"/>
    </w:pPr>
    <w:rPr>
      <w:sz w:val="28"/>
      <w:szCs w:val="40"/>
    </w:rPr>
  </w:style>
  <w:style w:type="paragraph" w:styleId="Heading3">
    <w:name w:val="heading 3"/>
    <w:basedOn w:val="HeadingBase"/>
    <w:next w:val="BodyText"/>
    <w:link w:val="Heading3Char"/>
    <w:qFormat/>
    <w:rsid w:val="00C946AC"/>
    <w:pPr>
      <w:spacing w:before="180" w:after="120"/>
      <w:outlineLvl w:val="2"/>
    </w:pPr>
    <w:rPr>
      <w:spacing w:val="-10"/>
      <w:kern w:val="32"/>
    </w:rPr>
  </w:style>
  <w:style w:type="paragraph" w:styleId="Heading4">
    <w:name w:val="heading 4"/>
    <w:basedOn w:val="HeadingBase"/>
    <w:next w:val="BodyText"/>
    <w:link w:val="Heading4Char"/>
    <w:qFormat/>
    <w:rsid w:val="00C946AC"/>
    <w:pPr>
      <w:spacing w:before="160" w:after="120"/>
      <w:outlineLvl w:val="3"/>
    </w:pPr>
    <w:rPr>
      <w:sz w:val="22"/>
    </w:rPr>
  </w:style>
  <w:style w:type="paragraph" w:styleId="Heading5">
    <w:name w:val="heading 5"/>
    <w:basedOn w:val="HeadingBase"/>
    <w:next w:val="Normal"/>
    <w:link w:val="Heading5Char"/>
    <w:qFormat/>
    <w:rsid w:val="00C946AC"/>
    <w:pPr>
      <w:spacing w:before="80"/>
      <w:outlineLvl w:val="4"/>
    </w:pPr>
    <w:rPr>
      <w:color w:val="918585"/>
      <w:sz w:val="20"/>
    </w:rPr>
  </w:style>
  <w:style w:type="paragraph" w:styleId="Heading6">
    <w:name w:val="heading 6"/>
    <w:basedOn w:val="HeadingBase"/>
    <w:next w:val="Normal"/>
    <w:link w:val="Heading6Char"/>
    <w:qFormat/>
    <w:rsid w:val="00C946AC"/>
    <w:pPr>
      <w:spacing w:before="60"/>
      <w:outlineLvl w:val="5"/>
    </w:pPr>
    <w:rPr>
      <w:color w:val="918585"/>
      <w:sz w:val="20"/>
    </w:rPr>
  </w:style>
  <w:style w:type="paragraph" w:styleId="Heading7">
    <w:name w:val="heading 7"/>
    <w:basedOn w:val="Normal"/>
    <w:next w:val="Normal"/>
    <w:link w:val="Heading7Char"/>
    <w:qFormat/>
    <w:rsid w:val="00C946AC"/>
    <w:pPr>
      <w:ind w:left="720"/>
      <w:outlineLvl w:val="6"/>
    </w:pPr>
    <w:rPr>
      <w:i/>
    </w:rPr>
  </w:style>
  <w:style w:type="paragraph" w:styleId="Heading8">
    <w:name w:val="heading 8"/>
    <w:basedOn w:val="Normal"/>
    <w:next w:val="Normal"/>
    <w:link w:val="Heading8Char"/>
    <w:qFormat/>
    <w:rsid w:val="00C946AC"/>
    <w:pPr>
      <w:ind w:left="720"/>
      <w:outlineLvl w:val="7"/>
    </w:pPr>
    <w:rPr>
      <w:i/>
    </w:rPr>
  </w:style>
  <w:style w:type="paragraph" w:styleId="Heading9">
    <w:name w:val="heading 9"/>
    <w:basedOn w:val="Normal"/>
    <w:next w:val="Normal"/>
    <w:link w:val="Heading9Char"/>
    <w:qFormat/>
    <w:rsid w:val="00C946AC"/>
    <w:pPr>
      <w:ind w:left="720"/>
      <w:outlineLvl w:val="8"/>
    </w:pPr>
    <w:rPr>
      <w:i/>
    </w:rPr>
  </w:style>
  <w:style w:type="character" w:default="1" w:styleId="DefaultParagraphFont">
    <w:name w:val="Default Paragraph Font"/>
    <w:uiPriority w:val="1"/>
    <w:unhideWhenUsed/>
    <w:rsid w:val="00C94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6AC"/>
  </w:style>
  <w:style w:type="character" w:customStyle="1" w:styleId="Heading1Char">
    <w:name w:val="Heading 1 Char"/>
    <w:basedOn w:val="DefaultParagraphFont"/>
    <w:link w:val="Heading1"/>
    <w:rsid w:val="00C946AC"/>
    <w:rPr>
      <w:rFonts w:ascii="Times New Roman" w:eastAsia="Times New Roman" w:hAnsi="Times New Roman" w:cs="Times New Roman"/>
      <w:b/>
      <w:sz w:val="32"/>
      <w:szCs w:val="20"/>
      <w:lang w:eastAsia="en-US"/>
    </w:rPr>
  </w:style>
  <w:style w:type="paragraph" w:styleId="BodyText">
    <w:name w:val="Body Text"/>
    <w:basedOn w:val="Normal"/>
    <w:link w:val="BodyTextChar"/>
    <w:rsid w:val="00C946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6AC"/>
    <w:rPr>
      <w:rFonts w:ascii="Times New Roman" w:eastAsia="Times New Roman" w:hAnsi="Times New Roman" w:cs="Times New Roman"/>
      <w:sz w:val="24"/>
      <w:lang w:eastAsia="en-US"/>
    </w:rPr>
  </w:style>
  <w:style w:type="paragraph" w:styleId="Footer">
    <w:name w:val="footer"/>
    <w:basedOn w:val="Normal"/>
    <w:link w:val="FooterChar"/>
    <w:rsid w:val="00C94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6AC"/>
    <w:rPr>
      <w:rFonts w:ascii="Times New Roman" w:eastAsia="Times New Roman" w:hAnsi="Times New Roman" w:cs="Times New Roman"/>
      <w:sz w:val="16"/>
      <w:lang w:eastAsia="en-US"/>
    </w:rPr>
  </w:style>
  <w:style w:type="paragraph" w:styleId="List">
    <w:name w:val="List"/>
    <w:basedOn w:val="BodyText"/>
    <w:next w:val="BodyText"/>
    <w:rsid w:val="00C946AC"/>
    <w:pPr>
      <w:tabs>
        <w:tab w:val="left" w:pos="340"/>
      </w:tabs>
      <w:spacing w:before="60" w:after="60"/>
      <w:ind w:left="340" w:hanging="340"/>
    </w:pPr>
  </w:style>
  <w:style w:type="paragraph" w:styleId="ListBullet">
    <w:name w:val="List Bullet"/>
    <w:basedOn w:val="List"/>
    <w:rsid w:val="00C946AC"/>
    <w:pPr>
      <w:numPr>
        <w:numId w:val="13"/>
      </w:numPr>
      <w:tabs>
        <w:tab w:val="clear" w:pos="340"/>
      </w:tabs>
      <w:spacing w:before="40" w:after="40"/>
    </w:pPr>
  </w:style>
  <w:style w:type="character" w:customStyle="1" w:styleId="SpecialBold">
    <w:name w:val="Special Bold"/>
    <w:basedOn w:val="DefaultParagraphFont"/>
    <w:rsid w:val="00C946AC"/>
    <w:rPr>
      <w:b/>
      <w:spacing w:val="0"/>
    </w:rPr>
  </w:style>
  <w:style w:type="paragraph" w:styleId="ListBullet2">
    <w:name w:val="List Bullet 2"/>
    <w:basedOn w:val="List2"/>
    <w:rsid w:val="00C946AC"/>
    <w:pPr>
      <w:numPr>
        <w:numId w:val="14"/>
      </w:numPr>
      <w:tabs>
        <w:tab w:val="clear" w:pos="680"/>
      </w:tabs>
    </w:pPr>
  </w:style>
  <w:style w:type="paragraph" w:customStyle="1" w:styleId="SuperHeading">
    <w:name w:val="SuperHeading"/>
    <w:basedOn w:val="Normal"/>
    <w:rsid w:val="00C946AC"/>
    <w:pPr>
      <w:spacing w:before="240" w:after="120"/>
      <w:outlineLvl w:val="0"/>
    </w:pPr>
    <w:rPr>
      <w:rFonts w:ascii="Times New Roman" w:hAnsi="Times New Roman"/>
      <w:b/>
      <w:sz w:val="28"/>
    </w:rPr>
  </w:style>
  <w:style w:type="paragraph" w:customStyle="1" w:styleId="AllowPageBreak">
    <w:name w:val="AllowPageBreak"/>
    <w:rsid w:val="00C946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46AC"/>
    <w:rPr>
      <w:b/>
      <w:i/>
      <w:u w:val="none"/>
    </w:rPr>
  </w:style>
  <w:style w:type="character" w:customStyle="1" w:styleId="Heading2Char">
    <w:name w:val="Heading 2 Char"/>
    <w:basedOn w:val="DefaultParagraphFont"/>
    <w:link w:val="Heading2"/>
    <w:rsid w:val="00C94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6AC"/>
    <w:rPr>
      <w:rFonts w:ascii="Courier New" w:eastAsia="Times New Roman" w:hAnsi="Courier New" w:cs="Times New Roman"/>
      <w:i/>
      <w:szCs w:val="20"/>
      <w:lang w:eastAsia="en-US"/>
    </w:rPr>
  </w:style>
  <w:style w:type="paragraph" w:customStyle="1" w:styleId="HeadingBase">
    <w:name w:val="Heading Base"/>
    <w:rsid w:val="00C94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6AC"/>
    <w:pPr>
      <w:tabs>
        <w:tab w:val="right" w:leader="dot" w:pos="9072"/>
      </w:tabs>
      <w:ind w:left="567"/>
    </w:pPr>
    <w:rPr>
      <w:szCs w:val="22"/>
    </w:rPr>
  </w:style>
  <w:style w:type="paragraph" w:customStyle="1" w:styleId="TOCBase">
    <w:name w:val="TOC Base"/>
    <w:rsid w:val="00C94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6AC"/>
    <w:pPr>
      <w:tabs>
        <w:tab w:val="right" w:leader="dot" w:pos="9072"/>
      </w:tabs>
      <w:spacing w:before="40" w:after="40"/>
      <w:ind w:left="284"/>
    </w:pPr>
    <w:rPr>
      <w:rFonts w:ascii="Times New Roman" w:hAnsi="Times New Roman"/>
    </w:rPr>
  </w:style>
  <w:style w:type="paragraph" w:styleId="TOC1">
    <w:name w:val="toc 1"/>
    <w:basedOn w:val="TOCBase"/>
    <w:next w:val="Normal"/>
    <w:rsid w:val="00C946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46AC"/>
    <w:pPr>
      <w:spacing w:before="5040"/>
      <w:jc w:val="center"/>
    </w:pPr>
    <w:rPr>
      <w:sz w:val="48"/>
      <w:szCs w:val="72"/>
      <w:lang w:val="en-US"/>
    </w:rPr>
  </w:style>
  <w:style w:type="character" w:customStyle="1" w:styleId="TitleChar">
    <w:name w:val="Title Char"/>
    <w:basedOn w:val="DefaultParagraphFont"/>
    <w:link w:val="Title"/>
    <w:rsid w:val="00C94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6AC"/>
    <w:pPr>
      <w:tabs>
        <w:tab w:val="left" w:pos="3600"/>
        <w:tab w:val="left" w:pos="3958"/>
      </w:tabs>
    </w:pPr>
  </w:style>
  <w:style w:type="paragraph" w:customStyle="1" w:styleId="Note">
    <w:name w:val="Note"/>
    <w:basedOn w:val="BodyText"/>
    <w:rsid w:val="00C94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6AC"/>
    <w:pPr>
      <w:framePr w:wrap="auto" w:hAnchor="text" w:y="6049"/>
    </w:pPr>
    <w:rPr>
      <w:color w:val="000000"/>
      <w:sz w:val="40"/>
    </w:rPr>
  </w:style>
  <w:style w:type="paragraph" w:customStyle="1" w:styleId="TOCTitle">
    <w:name w:val="TOCTitle"/>
    <w:basedOn w:val="Heading1"/>
    <w:rsid w:val="00C946AC"/>
    <w:pPr>
      <w:spacing w:after="240"/>
      <w:jc w:val="center"/>
      <w:outlineLvl w:val="9"/>
    </w:pPr>
    <w:rPr>
      <w:caps/>
    </w:rPr>
  </w:style>
  <w:style w:type="paragraph" w:customStyle="1" w:styleId="Version">
    <w:name w:val="Version"/>
    <w:rsid w:val="00C94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6AC"/>
    <w:pPr>
      <w:keepNext w:val="0"/>
      <w:tabs>
        <w:tab w:val="right" w:pos="4176"/>
      </w:tabs>
      <w:ind w:left="198" w:hanging="198"/>
    </w:pPr>
    <w:rPr>
      <w:rFonts w:ascii="Garamond" w:hAnsi="Garamond"/>
    </w:rPr>
  </w:style>
  <w:style w:type="paragraph" w:styleId="IndexHeading">
    <w:name w:val="index heading"/>
    <w:basedOn w:val="Normal"/>
    <w:next w:val="Index1"/>
    <w:semiHidden/>
    <w:rsid w:val="00C946AC"/>
    <w:pPr>
      <w:spacing w:before="120" w:after="120"/>
    </w:pPr>
    <w:rPr>
      <w:rFonts w:ascii="Arial" w:hAnsi="Arial"/>
      <w:b/>
      <w:color w:val="918585"/>
      <w:sz w:val="24"/>
    </w:rPr>
  </w:style>
  <w:style w:type="paragraph" w:styleId="Header">
    <w:name w:val="header"/>
    <w:basedOn w:val="Normal"/>
    <w:link w:val="HeaderChar"/>
    <w:rsid w:val="00C94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6AC"/>
    <w:rPr>
      <w:rFonts w:ascii="Times New Roman" w:eastAsia="Times New Roman" w:hAnsi="Times New Roman" w:cs="Times New Roman"/>
      <w:sz w:val="16"/>
      <w:szCs w:val="20"/>
      <w:lang w:val="en-GB" w:eastAsia="en-US"/>
    </w:rPr>
  </w:style>
  <w:style w:type="paragraph" w:customStyle="1" w:styleId="Chapter">
    <w:name w:val="Chapter"/>
    <w:basedOn w:val="Normal"/>
    <w:rsid w:val="00C946AC"/>
    <w:pPr>
      <w:spacing w:before="240"/>
    </w:pPr>
    <w:rPr>
      <w:rFonts w:ascii="Times New Roman" w:hAnsi="Times New Roman"/>
      <w:smallCaps/>
      <w:spacing w:val="80"/>
      <w:sz w:val="28"/>
    </w:rPr>
  </w:style>
  <w:style w:type="paragraph" w:customStyle="1" w:styleId="InChapter">
    <w:name w:val="InChapter"/>
    <w:basedOn w:val="Heading3"/>
    <w:rsid w:val="00C946AC"/>
    <w:pPr>
      <w:spacing w:after="240"/>
      <w:outlineLvl w:val="9"/>
    </w:pPr>
    <w:rPr>
      <w:noProof/>
    </w:rPr>
  </w:style>
  <w:style w:type="paragraph" w:styleId="Index2">
    <w:name w:val="index 2"/>
    <w:basedOn w:val="Normal"/>
    <w:next w:val="Normal"/>
    <w:semiHidden/>
    <w:rsid w:val="00C946AC"/>
    <w:pPr>
      <w:tabs>
        <w:tab w:val="right" w:pos="4176"/>
      </w:tabs>
      <w:ind w:left="568" w:hanging="284"/>
    </w:pPr>
    <w:rPr>
      <w:rFonts w:ascii="Garamond" w:hAnsi="Garamond"/>
    </w:rPr>
  </w:style>
  <w:style w:type="paragraph" w:customStyle="1" w:styleId="Byline">
    <w:name w:val="Byline"/>
    <w:rsid w:val="00C94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6AC"/>
    <w:pPr>
      <w:tabs>
        <w:tab w:val="clear" w:pos="3600"/>
        <w:tab w:val="clear" w:pos="3958"/>
      </w:tabs>
      <w:jc w:val="right"/>
    </w:pPr>
  </w:style>
  <w:style w:type="character" w:styleId="Emphasis">
    <w:name w:val="Emphasis"/>
    <w:basedOn w:val="DefaultParagraphFont"/>
    <w:qFormat/>
    <w:rsid w:val="00C946AC"/>
    <w:rPr>
      <w:i/>
    </w:rPr>
  </w:style>
  <w:style w:type="paragraph" w:styleId="Caption">
    <w:name w:val="caption"/>
    <w:basedOn w:val="BodyText"/>
    <w:next w:val="Normal"/>
    <w:qFormat/>
    <w:rsid w:val="00C946AC"/>
    <w:pPr>
      <w:framePr w:w="2268" w:hSpace="181" w:vSpace="181" w:wrap="around" w:vAnchor="text" w:hAnchor="page" w:x="1135" w:y="285" w:anchorLock="1"/>
    </w:pPr>
    <w:rPr>
      <w:i/>
    </w:rPr>
  </w:style>
  <w:style w:type="paragraph" w:customStyle="1" w:styleId="MiniTOCTitle">
    <w:name w:val="MiniTOCTitle"/>
    <w:basedOn w:val="Heading4"/>
    <w:rsid w:val="00C946AC"/>
    <w:pPr>
      <w:spacing w:before="240"/>
      <w:outlineLvl w:val="9"/>
    </w:pPr>
    <w:rPr>
      <w:noProof/>
      <w:sz w:val="24"/>
    </w:rPr>
  </w:style>
  <w:style w:type="paragraph" w:customStyle="1" w:styleId="MiniTOCItem">
    <w:name w:val="MiniTOCItem"/>
    <w:basedOn w:val="ListBullet"/>
    <w:rsid w:val="00C946AC"/>
    <w:pPr>
      <w:numPr>
        <w:numId w:val="0"/>
      </w:numPr>
      <w:tabs>
        <w:tab w:val="right" w:leader="dot" w:pos="6521"/>
      </w:tabs>
      <w:spacing w:before="0" w:after="0"/>
    </w:pPr>
  </w:style>
  <w:style w:type="paragraph" w:customStyle="1" w:styleId="TOFTitle">
    <w:name w:val="TOFTitle"/>
    <w:basedOn w:val="TOCTitle"/>
    <w:rsid w:val="00C946AC"/>
  </w:style>
  <w:style w:type="paragraph" w:styleId="TableofFigures">
    <w:name w:val="table of figures"/>
    <w:basedOn w:val="Normal"/>
    <w:next w:val="Normal"/>
    <w:semiHidden/>
    <w:rsid w:val="00C946AC"/>
    <w:pPr>
      <w:tabs>
        <w:tab w:val="right" w:leader="dot" w:pos="9072"/>
      </w:tabs>
      <w:ind w:left="970" w:hanging="403"/>
    </w:pPr>
    <w:rPr>
      <w:rFonts w:ascii="Times New Roman" w:hAnsi="Times New Roman"/>
      <w:b/>
    </w:rPr>
  </w:style>
  <w:style w:type="paragraph" w:styleId="ListNumber">
    <w:name w:val="List Number"/>
    <w:basedOn w:val="List"/>
    <w:rsid w:val="00C946AC"/>
    <w:pPr>
      <w:numPr>
        <w:numId w:val="11"/>
      </w:numPr>
    </w:pPr>
  </w:style>
  <w:style w:type="character" w:customStyle="1" w:styleId="WingdingSymbols">
    <w:name w:val="Wingding Symbols"/>
    <w:rsid w:val="00C946AC"/>
    <w:rPr>
      <w:rFonts w:ascii="Wingdings" w:hAnsi="Wingdings"/>
    </w:rPr>
  </w:style>
  <w:style w:type="paragraph" w:customStyle="1" w:styleId="TableHeading">
    <w:name w:val="Table Heading"/>
    <w:basedOn w:val="HeadingBase"/>
    <w:rsid w:val="00C946AC"/>
    <w:pPr>
      <w:keepLines/>
      <w:pBdr>
        <w:bottom w:val="single" w:sz="6" w:space="1" w:color="918585"/>
      </w:pBdr>
      <w:spacing w:before="240"/>
    </w:pPr>
  </w:style>
  <w:style w:type="character" w:customStyle="1" w:styleId="HotSpot">
    <w:name w:val="HotSpot"/>
    <w:rsid w:val="00C946AC"/>
    <w:rPr>
      <w:color w:val="0033CC"/>
      <w:u w:val="none"/>
    </w:rPr>
  </w:style>
  <w:style w:type="paragraph" w:customStyle="1" w:styleId="BodyTextRight">
    <w:name w:val="Body Text Right"/>
    <w:basedOn w:val="BodyText"/>
    <w:rsid w:val="00C946AC"/>
    <w:pPr>
      <w:spacing w:before="0" w:after="0"/>
      <w:jc w:val="right"/>
    </w:pPr>
  </w:style>
  <w:style w:type="paragraph" w:styleId="Index3">
    <w:name w:val="index 3"/>
    <w:basedOn w:val="ListNumber2"/>
    <w:next w:val="Normal"/>
    <w:semiHidden/>
    <w:rsid w:val="00C946AC"/>
    <w:pPr>
      <w:numPr>
        <w:numId w:val="0"/>
      </w:numPr>
      <w:tabs>
        <w:tab w:val="right" w:leader="dot" w:pos="4176"/>
      </w:tabs>
    </w:pPr>
  </w:style>
  <w:style w:type="paragraph" w:styleId="ListNumber2">
    <w:name w:val="List Number 2"/>
    <w:basedOn w:val="List2"/>
    <w:rsid w:val="00C946AC"/>
    <w:pPr>
      <w:numPr>
        <w:numId w:val="10"/>
      </w:numPr>
      <w:tabs>
        <w:tab w:val="clear" w:pos="1060"/>
      </w:tabs>
    </w:pPr>
  </w:style>
  <w:style w:type="paragraph" w:customStyle="1" w:styleId="MarginNote">
    <w:name w:val="Margin Note"/>
    <w:basedOn w:val="BodyText"/>
    <w:rsid w:val="00C94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6AC"/>
    <w:rPr>
      <w:sz w:val="32"/>
    </w:rPr>
  </w:style>
  <w:style w:type="paragraph" w:customStyle="1" w:styleId="HeadingProcedure">
    <w:name w:val="Heading Procedure"/>
    <w:basedOn w:val="HeadingBase"/>
    <w:next w:val="Normal"/>
    <w:rsid w:val="00C946AC"/>
    <w:pPr>
      <w:tabs>
        <w:tab w:val="left" w:pos="0"/>
      </w:tabs>
      <w:spacing w:before="120" w:after="60"/>
    </w:pPr>
    <w:rPr>
      <w:i/>
      <w:color w:val="918585"/>
      <w:sz w:val="22"/>
    </w:rPr>
  </w:style>
  <w:style w:type="paragraph" w:customStyle="1" w:styleId="TableBodyText">
    <w:name w:val="Table Body Text"/>
    <w:basedOn w:val="BodyText"/>
    <w:rsid w:val="00C946AC"/>
    <w:pPr>
      <w:spacing w:before="60" w:after="60"/>
    </w:pPr>
  </w:style>
  <w:style w:type="paragraph" w:styleId="ListContinue">
    <w:name w:val="List Continue"/>
    <w:basedOn w:val="List"/>
    <w:rsid w:val="00C946AC"/>
    <w:pPr>
      <w:ind w:firstLine="0"/>
    </w:pPr>
  </w:style>
  <w:style w:type="paragraph" w:customStyle="1" w:styleId="ListNote">
    <w:name w:val="List Note"/>
    <w:basedOn w:val="List"/>
    <w:rsid w:val="00C946AC"/>
    <w:pPr>
      <w:pBdr>
        <w:top w:val="single" w:sz="6" w:space="2" w:color="918585"/>
        <w:bottom w:val="single" w:sz="6" w:space="2" w:color="918585"/>
      </w:pBdr>
      <w:tabs>
        <w:tab w:val="left" w:pos="1021"/>
      </w:tabs>
      <w:ind w:firstLine="0"/>
    </w:pPr>
  </w:style>
  <w:style w:type="paragraph" w:customStyle="1" w:styleId="Warning">
    <w:name w:val="Warning"/>
    <w:basedOn w:val="BodyText"/>
    <w:rsid w:val="00C946AC"/>
    <w:pPr>
      <w:shd w:val="clear" w:color="auto" w:fill="D9D9D9"/>
      <w:tabs>
        <w:tab w:val="left" w:pos="992"/>
      </w:tabs>
      <w:ind w:left="119" w:right="119"/>
    </w:pPr>
    <w:rPr>
      <w:sz w:val="20"/>
    </w:rPr>
  </w:style>
  <w:style w:type="paragraph" w:customStyle="1" w:styleId="MarginIcons">
    <w:name w:val="Margin Icons"/>
    <w:basedOn w:val="BodyText"/>
    <w:rsid w:val="00C94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6AC"/>
    <w:rPr>
      <w:rFonts w:ascii="Courier New" w:hAnsi="Courier New"/>
    </w:rPr>
  </w:style>
  <w:style w:type="paragraph" w:customStyle="1" w:styleId="NoteBullet">
    <w:name w:val="Note Bullet"/>
    <w:basedOn w:val="Note"/>
    <w:rsid w:val="00C946AC"/>
    <w:pPr>
      <w:tabs>
        <w:tab w:val="clear" w:pos="680"/>
      </w:tabs>
      <w:spacing w:before="60" w:after="60"/>
    </w:pPr>
  </w:style>
  <w:style w:type="paragraph" w:customStyle="1" w:styleId="SubHeading2">
    <w:name w:val="SubHeading2"/>
    <w:basedOn w:val="HeadingBase"/>
    <w:rsid w:val="00C946AC"/>
    <w:pPr>
      <w:spacing w:before="240" w:after="60"/>
    </w:pPr>
    <w:rPr>
      <w:sz w:val="20"/>
    </w:rPr>
  </w:style>
  <w:style w:type="paragraph" w:customStyle="1" w:styleId="SubHeading1">
    <w:name w:val="SubHeading1"/>
    <w:basedOn w:val="HeadingBase"/>
    <w:rsid w:val="00C946AC"/>
    <w:pPr>
      <w:spacing w:before="240" w:after="60"/>
    </w:pPr>
    <w:rPr>
      <w:color w:val="918585"/>
      <w:sz w:val="22"/>
    </w:rPr>
  </w:style>
  <w:style w:type="paragraph" w:customStyle="1" w:styleId="SideHeading">
    <w:name w:val="Side Heading"/>
    <w:basedOn w:val="HeadingBase"/>
    <w:rsid w:val="00C94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6AC"/>
    <w:pPr>
      <w:numPr>
        <w:numId w:val="12"/>
      </w:numPr>
    </w:pPr>
  </w:style>
  <w:style w:type="paragraph" w:styleId="PlainText">
    <w:name w:val="Plain Text"/>
    <w:basedOn w:val="Normal"/>
    <w:link w:val="PlainTextChar"/>
    <w:rsid w:val="00C946AC"/>
    <w:rPr>
      <w:sz w:val="20"/>
    </w:rPr>
  </w:style>
  <w:style w:type="character" w:customStyle="1" w:styleId="PlainTextChar">
    <w:name w:val="Plain Text Char"/>
    <w:basedOn w:val="DefaultParagraphFont"/>
    <w:link w:val="PlainText"/>
    <w:rsid w:val="00C946AC"/>
    <w:rPr>
      <w:rFonts w:ascii="Courier New" w:eastAsia="Times New Roman" w:hAnsi="Courier New" w:cs="Times New Roman"/>
      <w:sz w:val="20"/>
      <w:szCs w:val="20"/>
      <w:lang w:eastAsia="en-US"/>
    </w:rPr>
  </w:style>
  <w:style w:type="character" w:customStyle="1" w:styleId="MenuOption">
    <w:name w:val="Menu Option"/>
    <w:basedOn w:val="DefaultParagraphFont"/>
    <w:rsid w:val="00C946AC"/>
    <w:rPr>
      <w:b/>
      <w:smallCaps/>
    </w:rPr>
  </w:style>
  <w:style w:type="paragraph" w:customStyle="1" w:styleId="TableListNumber">
    <w:name w:val="Table List Number"/>
    <w:basedOn w:val="ListNumber"/>
    <w:rsid w:val="00C946AC"/>
    <w:pPr>
      <w:numPr>
        <w:numId w:val="0"/>
      </w:numPr>
    </w:pPr>
  </w:style>
  <w:style w:type="paragraph" w:styleId="TOC4">
    <w:name w:val="toc 4"/>
    <w:basedOn w:val="TOCBase"/>
    <w:next w:val="Normal"/>
    <w:semiHidden/>
    <w:rsid w:val="00C946AC"/>
    <w:pPr>
      <w:tabs>
        <w:tab w:val="right" w:leader="dot" w:pos="9071"/>
      </w:tabs>
      <w:ind w:left="1701"/>
    </w:pPr>
  </w:style>
  <w:style w:type="paragraph" w:customStyle="1" w:styleId="ListAlpha">
    <w:name w:val="List Alpha"/>
    <w:basedOn w:val="List"/>
    <w:rsid w:val="00C946AC"/>
    <w:pPr>
      <w:numPr>
        <w:numId w:val="9"/>
      </w:numPr>
    </w:pPr>
  </w:style>
  <w:style w:type="paragraph" w:customStyle="1" w:styleId="ListAlpha2">
    <w:name w:val="List Alpha 2"/>
    <w:basedOn w:val="List2"/>
    <w:rsid w:val="00C946AC"/>
    <w:pPr>
      <w:numPr>
        <w:numId w:val="8"/>
      </w:numPr>
    </w:pPr>
  </w:style>
  <w:style w:type="paragraph" w:styleId="List2">
    <w:name w:val="List 2"/>
    <w:basedOn w:val="BodyText"/>
    <w:rsid w:val="00C946AC"/>
    <w:pPr>
      <w:tabs>
        <w:tab w:val="left" w:pos="680"/>
      </w:tabs>
      <w:spacing w:before="60" w:after="60"/>
      <w:ind w:left="680" w:hanging="340"/>
    </w:pPr>
  </w:style>
  <w:style w:type="paragraph" w:styleId="List3">
    <w:name w:val="List 3"/>
    <w:basedOn w:val="BodyText"/>
    <w:rsid w:val="00C946AC"/>
    <w:pPr>
      <w:tabs>
        <w:tab w:val="left" w:pos="1021"/>
      </w:tabs>
      <w:spacing w:before="60" w:after="60"/>
      <w:ind w:left="1020" w:hanging="340"/>
    </w:pPr>
  </w:style>
  <w:style w:type="paragraph" w:styleId="List4">
    <w:name w:val="List 4"/>
    <w:basedOn w:val="BodyText"/>
    <w:rsid w:val="00C946AC"/>
    <w:pPr>
      <w:tabs>
        <w:tab w:val="left" w:pos="1361"/>
      </w:tabs>
      <w:spacing w:before="60" w:after="60"/>
      <w:ind w:left="1361" w:hanging="340"/>
    </w:pPr>
  </w:style>
  <w:style w:type="paragraph" w:styleId="List5">
    <w:name w:val="List 5"/>
    <w:basedOn w:val="BodyText"/>
    <w:rsid w:val="00C946AC"/>
    <w:pPr>
      <w:tabs>
        <w:tab w:val="left" w:pos="1701"/>
      </w:tabs>
      <w:spacing w:before="60" w:after="60"/>
      <w:ind w:left="1701" w:hanging="340"/>
    </w:pPr>
  </w:style>
  <w:style w:type="paragraph" w:styleId="ListBullet3">
    <w:name w:val="List Bullet 3"/>
    <w:basedOn w:val="List3"/>
    <w:rsid w:val="00C946AC"/>
    <w:pPr>
      <w:numPr>
        <w:numId w:val="15"/>
      </w:numPr>
      <w:tabs>
        <w:tab w:val="clear" w:pos="1021"/>
      </w:tabs>
      <w:ind w:left="1037" w:hanging="357"/>
    </w:pPr>
  </w:style>
  <w:style w:type="paragraph" w:styleId="ListBullet4">
    <w:name w:val="List Bullet 4"/>
    <w:basedOn w:val="List4"/>
    <w:rsid w:val="00C946AC"/>
    <w:pPr>
      <w:numPr>
        <w:numId w:val="3"/>
      </w:numPr>
    </w:pPr>
  </w:style>
  <w:style w:type="paragraph" w:styleId="ListBullet5">
    <w:name w:val="List Bullet 5"/>
    <w:basedOn w:val="List5"/>
    <w:rsid w:val="00C946AC"/>
    <w:pPr>
      <w:numPr>
        <w:numId w:val="4"/>
      </w:numPr>
    </w:pPr>
  </w:style>
  <w:style w:type="paragraph" w:styleId="ListContinue2">
    <w:name w:val="List Continue 2"/>
    <w:basedOn w:val="List2"/>
    <w:rsid w:val="00C946AC"/>
    <w:pPr>
      <w:ind w:firstLine="0"/>
    </w:pPr>
  </w:style>
  <w:style w:type="paragraph" w:styleId="ListContinue3">
    <w:name w:val="List Continue 3"/>
    <w:basedOn w:val="List3"/>
    <w:rsid w:val="00C946AC"/>
    <w:pPr>
      <w:ind w:left="1021" w:firstLine="0"/>
    </w:pPr>
  </w:style>
  <w:style w:type="paragraph" w:styleId="ListContinue4">
    <w:name w:val="List Continue 4"/>
    <w:basedOn w:val="List4"/>
    <w:rsid w:val="00C946AC"/>
    <w:pPr>
      <w:ind w:firstLine="0"/>
    </w:pPr>
  </w:style>
  <w:style w:type="paragraph" w:styleId="ListContinue5">
    <w:name w:val="List Continue 5"/>
    <w:basedOn w:val="List5"/>
    <w:rsid w:val="00C946AC"/>
    <w:pPr>
      <w:ind w:firstLine="0"/>
    </w:pPr>
  </w:style>
  <w:style w:type="paragraph" w:styleId="ListNumber3">
    <w:name w:val="List Number 3"/>
    <w:basedOn w:val="List3"/>
    <w:rsid w:val="00C946AC"/>
    <w:pPr>
      <w:numPr>
        <w:numId w:val="5"/>
      </w:numPr>
    </w:pPr>
  </w:style>
  <w:style w:type="paragraph" w:styleId="ListNumber4">
    <w:name w:val="List Number 4"/>
    <w:basedOn w:val="List4"/>
    <w:rsid w:val="00C946AC"/>
    <w:pPr>
      <w:numPr>
        <w:numId w:val="6"/>
      </w:numPr>
    </w:pPr>
  </w:style>
  <w:style w:type="paragraph" w:styleId="ListNumber5">
    <w:name w:val="List Number 5"/>
    <w:basedOn w:val="List5"/>
    <w:rsid w:val="00C946AC"/>
    <w:pPr>
      <w:numPr>
        <w:numId w:val="7"/>
      </w:numPr>
    </w:pPr>
  </w:style>
  <w:style w:type="paragraph" w:styleId="BlockText">
    <w:name w:val="Block Text"/>
    <w:basedOn w:val="Normal"/>
    <w:rsid w:val="00C946AC"/>
    <w:pPr>
      <w:spacing w:after="120"/>
      <w:ind w:left="1440" w:right="1440"/>
    </w:pPr>
  </w:style>
  <w:style w:type="character" w:customStyle="1" w:styleId="Subscript">
    <w:name w:val="Subscript"/>
    <w:basedOn w:val="DefaultParagraphFont"/>
    <w:rsid w:val="00C946AC"/>
    <w:rPr>
      <w:sz w:val="16"/>
      <w:vertAlign w:val="subscript"/>
    </w:rPr>
  </w:style>
  <w:style w:type="character" w:customStyle="1" w:styleId="Superscript">
    <w:name w:val="Superscript"/>
    <w:basedOn w:val="DefaultParagraphFont"/>
    <w:rsid w:val="00C946AC"/>
    <w:rPr>
      <w:sz w:val="16"/>
      <w:vertAlign w:val="superscript"/>
    </w:rPr>
  </w:style>
  <w:style w:type="character" w:customStyle="1" w:styleId="Symbols">
    <w:name w:val="Symbols"/>
    <w:basedOn w:val="DefaultParagraphFont"/>
    <w:rsid w:val="00C946AC"/>
    <w:rPr>
      <w:rFonts w:ascii="Symbol" w:hAnsi="Symbol"/>
    </w:rPr>
  </w:style>
  <w:style w:type="character" w:customStyle="1" w:styleId="MenuOptions">
    <w:name w:val="Menu Options"/>
    <w:basedOn w:val="DefaultParagraphFont"/>
    <w:rsid w:val="00C946AC"/>
    <w:rPr>
      <w:rFonts w:ascii="Arial Narrow" w:hAnsi="Arial Narrow"/>
      <w:smallCaps/>
    </w:rPr>
  </w:style>
  <w:style w:type="character" w:customStyle="1" w:styleId="Buttons">
    <w:name w:val="Buttons"/>
    <w:basedOn w:val="DefaultParagraphFont"/>
    <w:rsid w:val="00C946AC"/>
    <w:rPr>
      <w:b/>
    </w:rPr>
  </w:style>
  <w:style w:type="character" w:customStyle="1" w:styleId="Underlined">
    <w:name w:val="Underlined"/>
    <w:basedOn w:val="DefaultParagraphFont"/>
    <w:rsid w:val="00C946AC"/>
    <w:rPr>
      <w:u w:val="single"/>
    </w:rPr>
  </w:style>
  <w:style w:type="paragraph" w:customStyle="1" w:styleId="TableBodyTextRight">
    <w:name w:val="Table Body Text Right"/>
    <w:basedOn w:val="TableBodyText"/>
    <w:rsid w:val="00C946AC"/>
    <w:pPr>
      <w:widowControl w:val="0"/>
      <w:autoSpaceDE w:val="0"/>
      <w:autoSpaceDN w:val="0"/>
      <w:adjustRightInd w:val="0"/>
      <w:jc w:val="right"/>
    </w:pPr>
    <w:rPr>
      <w:rFonts w:cs="Arial"/>
      <w:szCs w:val="18"/>
    </w:rPr>
  </w:style>
  <w:style w:type="paragraph" w:customStyle="1" w:styleId="CopyrightText">
    <w:name w:val="Copyright Text"/>
    <w:basedOn w:val="BodyText"/>
    <w:rsid w:val="00C946AC"/>
    <w:rPr>
      <w:sz w:val="18"/>
    </w:rPr>
  </w:style>
  <w:style w:type="paragraph" w:customStyle="1" w:styleId="BodySmallRight">
    <w:name w:val="Body Small Right"/>
    <w:basedOn w:val="BodyTextRight"/>
    <w:rsid w:val="00C946AC"/>
    <w:rPr>
      <w:sz w:val="18"/>
      <w:szCs w:val="18"/>
    </w:rPr>
  </w:style>
  <w:style w:type="paragraph" w:customStyle="1" w:styleId="MarginEdition">
    <w:name w:val="Margin Edition"/>
    <w:basedOn w:val="MarginNote"/>
    <w:rsid w:val="00C946AC"/>
    <w:pPr>
      <w:spacing w:before="0" w:after="0"/>
    </w:pPr>
    <w:rPr>
      <w:rFonts w:ascii="Times New Roman" w:hAnsi="Times New Roman"/>
      <w:color w:val="999999"/>
    </w:rPr>
  </w:style>
  <w:style w:type="paragraph" w:customStyle="1" w:styleId="Spacer">
    <w:name w:val="Spacer"/>
    <w:basedOn w:val="Normal"/>
    <w:rsid w:val="00C946AC"/>
    <w:rPr>
      <w:sz w:val="2"/>
      <w:szCs w:val="2"/>
    </w:rPr>
  </w:style>
  <w:style w:type="character" w:customStyle="1" w:styleId="Small">
    <w:name w:val="Small"/>
    <w:basedOn w:val="DefaultParagraphFont"/>
    <w:rsid w:val="00C946AC"/>
    <w:rPr>
      <w:sz w:val="16"/>
    </w:rPr>
  </w:style>
  <w:style w:type="paragraph" w:customStyle="1" w:styleId="WideTable">
    <w:name w:val="Wide Table"/>
    <w:basedOn w:val="Normal"/>
    <w:rsid w:val="00C946AC"/>
    <w:pPr>
      <w:ind w:left="-1418"/>
    </w:pPr>
    <w:rPr>
      <w:sz w:val="2"/>
      <w:szCs w:val="2"/>
    </w:rPr>
  </w:style>
  <w:style w:type="character" w:styleId="PageNumber">
    <w:name w:val="page number"/>
    <w:basedOn w:val="DefaultParagraphFont"/>
    <w:rsid w:val="00C946AC"/>
  </w:style>
  <w:style w:type="paragraph" w:styleId="Quote">
    <w:name w:val="Quote"/>
    <w:basedOn w:val="Heading1"/>
    <w:link w:val="QuoteChar"/>
    <w:qFormat/>
    <w:rsid w:val="00C946AC"/>
    <w:rPr>
      <w:b w:val="0"/>
      <w:sz w:val="72"/>
      <w:szCs w:val="72"/>
      <w:lang w:val="en-NZ"/>
    </w:rPr>
  </w:style>
  <w:style w:type="character" w:customStyle="1" w:styleId="QuoteChar">
    <w:name w:val="Quote Char"/>
    <w:basedOn w:val="DefaultParagraphFont"/>
    <w:link w:val="Quote"/>
    <w:rsid w:val="00C94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6AC"/>
    <w:pPr>
      <w:pageBreakBefore/>
    </w:pPr>
  </w:style>
  <w:style w:type="paragraph" w:customStyle="1" w:styleId="Border">
    <w:name w:val="Border"/>
    <w:basedOn w:val="Normal"/>
    <w:qFormat/>
    <w:rsid w:val="00C94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6AC"/>
    <w:rPr>
      <w:b/>
      <w:bCs/>
      <w:i/>
      <w:iCs/>
      <w:color w:val="auto"/>
    </w:rPr>
  </w:style>
  <w:style w:type="paragraph" w:styleId="IntenseQuote">
    <w:name w:val="Intense Quote"/>
    <w:basedOn w:val="Normal"/>
    <w:next w:val="Normal"/>
    <w:link w:val="IntenseQuoteChar"/>
    <w:uiPriority w:val="30"/>
    <w:qFormat/>
    <w:rsid w:val="00C94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6AC"/>
    <w:rPr>
      <w:smallCaps/>
      <w:color w:val="auto"/>
      <w:u w:val="single"/>
    </w:rPr>
  </w:style>
  <w:style w:type="character" w:styleId="IntenseReference">
    <w:name w:val="Intense Reference"/>
    <w:basedOn w:val="DefaultParagraphFont"/>
    <w:uiPriority w:val="32"/>
    <w:qFormat/>
    <w:rsid w:val="00C946AC"/>
    <w:rPr>
      <w:b/>
      <w:bCs/>
      <w:smallCaps/>
      <w:color w:val="auto"/>
      <w:spacing w:val="5"/>
      <w:u w:val="single"/>
    </w:rPr>
  </w:style>
  <w:style w:type="paragraph" w:customStyle="1" w:styleId="2ColumnHeading">
    <w:name w:val="2Column Heading"/>
    <w:basedOn w:val="BodyText"/>
    <w:qFormat/>
    <w:rsid w:val="00C946AC"/>
    <w:pPr>
      <w:spacing w:after="60"/>
      <w:ind w:left="-2268"/>
    </w:pPr>
    <w:rPr>
      <w:b/>
    </w:rPr>
  </w:style>
  <w:style w:type="paragraph" w:customStyle="1" w:styleId="Heading1TOC">
    <w:name w:val="Heading1 TOC"/>
    <w:basedOn w:val="Normal"/>
    <w:qFormat/>
    <w:rsid w:val="00C946AC"/>
    <w:pPr>
      <w:spacing w:before="240" w:after="120"/>
    </w:pPr>
    <w:rPr>
      <w:rFonts w:ascii="Times New Roman" w:hAnsi="Times New Roman"/>
      <w:b/>
      <w:sz w:val="32"/>
    </w:rPr>
  </w:style>
  <w:style w:type="paragraph" w:customStyle="1" w:styleId="Heading2TOC">
    <w:name w:val="Heading2 TOC"/>
    <w:basedOn w:val="Normal"/>
    <w:qFormat/>
    <w:rsid w:val="00C946AC"/>
    <w:pPr>
      <w:spacing w:before="240" w:after="60"/>
    </w:pPr>
    <w:rPr>
      <w:rFonts w:ascii="Times New Roman" w:hAnsi="Times New Roman"/>
      <w:b/>
      <w:sz w:val="28"/>
    </w:rPr>
  </w:style>
  <w:style w:type="character" w:customStyle="1" w:styleId="Underline">
    <w:name w:val="Underline"/>
    <w:basedOn w:val="DefaultParagraphFont"/>
    <w:qFormat/>
    <w:rsid w:val="00C946AC"/>
    <w:rPr>
      <w:u w:val="single"/>
    </w:rPr>
  </w:style>
  <w:style w:type="paragraph" w:styleId="BalloonText">
    <w:name w:val="Balloon Text"/>
    <w:basedOn w:val="Normal"/>
    <w:link w:val="BalloonTextChar"/>
    <w:rsid w:val="00C946AC"/>
    <w:rPr>
      <w:rFonts w:ascii="Tahoma" w:hAnsi="Tahoma" w:cs="Tahoma"/>
      <w:sz w:val="16"/>
      <w:szCs w:val="16"/>
    </w:rPr>
  </w:style>
  <w:style w:type="character" w:customStyle="1" w:styleId="BalloonTextChar">
    <w:name w:val="Balloon Text Char"/>
    <w:basedOn w:val="DefaultParagraphFont"/>
    <w:link w:val="BalloonText"/>
    <w:rsid w:val="00C94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6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6AC"/>
    <w:rPr>
      <w:b/>
      <w:color w:val="660033"/>
      <w:spacing w:val="0"/>
    </w:rPr>
  </w:style>
  <w:style w:type="paragraph" w:customStyle="1" w:styleId="Nameditemlist">
    <w:name w:val="Named item list"/>
    <w:basedOn w:val="BodyText"/>
    <w:qFormat/>
    <w:rsid w:val="00C946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8337</Characters>
  <Application>Microsoft Office Word</Application>
  <DocSecurity>0</DocSecurity>
  <Lines>289</Lines>
  <Paragraphs>178</Paragraphs>
  <ScaleCrop>false</ScaleCrop>
  <Company>Author-it Software Corporation Ltd.</Company>
  <LinksUpToDate>false</LinksUpToDate>
  <CharactersWithSpaces>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PSPCRT404C Serve process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2012-11-01T18:29:00Z</dcterms:created>
  <dcterms:modified xsi:type="dcterms:W3CDTF">2012-11-01T18:29:00Z</dcterms:modified>
</cp:coreProperties>
</file>