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998" w:rsidP="00EB7998">
      <w:pPr>
        <w:pStyle w:val="Title"/>
      </w:pPr>
      <w:bookmarkStart w:id="0" w:name="_GoBack"/>
      <w:bookmarkEnd w:id="0"/>
      <w:r>
        <w:fldChar w:fldCharType="begin"/>
      </w:r>
      <w:r>
        <w:instrText xml:space="preserve"> TITLE   \* MERGEFORMAT </w:instrText>
      </w:r>
      <w:r>
        <w:fldChar w:fldCharType="separate"/>
      </w:r>
      <w:r>
        <w:t>PSPCRT403C Handle exhibits and documents tendered</w:t>
      </w:r>
      <w:r>
        <w:fldChar w:fldCharType="end"/>
      </w:r>
    </w:p>
    <w:p w:rsidR="00EB7998" w:rsidP="00EB7998">
      <w:pPr>
        <w:pStyle w:val="Version"/>
        <w:sectPr w:rsidSect="00BF7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F7699" w:rsidP="00BF7699">
      <w:pPr>
        <w:pStyle w:val="SuperHeading"/>
      </w:pPr>
      <w:r w:rsidRPr="00BF7699">
        <w:t>PSPCRT403C Handle exhibits and documents tendered</w:t>
      </w:r>
    </w:p>
    <w:p w:rsidR="00000000" w:rsidRPr="00BF7699" w:rsidP="00BF7699">
      <w:pPr>
        <w:pStyle w:val="SuperHeading"/>
      </w:pPr>
    </w:p>
    <w:p w:rsidR="00000000" w:rsidRPr="00BF7699" w:rsidP="00BF7699">
      <w:pPr>
        <w:pStyle w:val="Heading1"/>
      </w:pPr>
      <w:bookmarkStart w:id="1" w:name="O_494577"/>
      <w:bookmarkEnd w:id="1"/>
      <w:r w:rsidRPr="00BF7699">
        <w:t>Modification History</w:t>
      </w:r>
    </w:p>
    <w:tbl>
      <w:tblPr>
        <w:tblW w:w="0" w:type="auto"/>
        <w:tblLayout w:type="fixed"/>
        <w:tblCellMar>
          <w:left w:w="62" w:type="dxa"/>
          <w:right w:w="62" w:type="dxa"/>
        </w:tblCellMar>
        <w:tblLook w:val="0000"/>
      </w:tblPr>
      <w:tblGrid>
        <w:gridCol w:w="3052"/>
        <w:gridCol w:w="3052"/>
        <w:gridCol w:w="3052"/>
      </w:tblGrid>
      <w:tr w:rsidTr="00EB79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BodyText"/>
            </w:pPr>
            <w:r w:rsidRPr="00BF769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BodyText"/>
            </w:pPr>
            <w:r w:rsidRPr="00BF769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rPr>
                <w:rStyle w:val="SpecialBold"/>
              </w:rPr>
              <w:t>Comments</w:t>
            </w:r>
          </w:p>
        </w:tc>
      </w:tr>
      <w:tr w:rsidTr="00EB79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Elements and performance criteria pre-c</w:t>
            </w:r>
            <w:r w:rsidRPr="00BF7699">
              <w:t xml:space="preserve">ontent edited. </w:t>
            </w:r>
          </w:p>
        </w:tc>
      </w:tr>
      <w:tr w:rsidTr="00EB79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Layout adjusted. No changes to content.</w:t>
            </w:r>
          </w:p>
        </w:tc>
      </w:tr>
      <w:tr w:rsidTr="00EB799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BodyText"/>
            </w:pPr>
            <w:r w:rsidRPr="00BF7699">
              <w:t>Primary release.</w:t>
            </w:r>
          </w:p>
        </w:tc>
      </w:tr>
    </w:tbl>
    <w:p w:rsidR="00EB7998" w:rsidP="00BF7699">
      <w:pPr>
        <w:pStyle w:val="BodyText"/>
      </w:pPr>
    </w:p>
    <w:p w:rsidR="00EB7998" w:rsidP="00BF7699">
      <w:pPr>
        <w:pStyle w:val="BodyText"/>
      </w:pPr>
    </w:p>
    <w:p w:rsidR="00000000" w:rsidRPr="00BF7699" w:rsidP="00BF7699">
      <w:pPr>
        <w:pStyle w:val="Heading1"/>
      </w:pPr>
      <w:bookmarkStart w:id="2" w:name="O_494574"/>
      <w:bookmarkEnd w:id="2"/>
      <w:r w:rsidRPr="00BF7699">
        <w:t>Unit Descriptor</w:t>
      </w:r>
    </w:p>
    <w:p w:rsidR="00000000" w:rsidRPr="00BF7699" w:rsidP="00BF7699">
      <w:pPr>
        <w:pStyle w:val="BodyText"/>
      </w:pPr>
      <w:r w:rsidRPr="00BF7699">
        <w:t>This unit covers the ability to deal with court exhibits</w:t>
      </w:r>
      <w:r w:rsidRPr="00BF7699">
        <w:t xml:space="preserve"> and documents tendered to the court. It includes the handling and security of exhibits and documents, and completing the necessary court documentation.</w:t>
      </w:r>
    </w:p>
    <w:p w:rsidR="00000000" w:rsidRPr="00BF7699" w:rsidP="00BF7699">
      <w:pPr>
        <w:pStyle w:val="BodyText"/>
      </w:pPr>
      <w:r w:rsidRPr="00BF7699">
        <w:t>In practice, handling exhibits and tendered documents may overlap with other generalist or specialist p</w:t>
      </w:r>
      <w:r w:rsidRPr="00BF7699">
        <w:t xml:space="preserve">ublic sector work activities, such as acting ethically, complying with legislation and applying government processes. </w:t>
      </w:r>
    </w:p>
    <w:p w:rsidR="00000000" w:rsidRPr="00BF7699" w:rsidP="00BF7699">
      <w:pPr>
        <w:pStyle w:val="BodyText"/>
      </w:pPr>
      <w:r w:rsidRPr="00BF7699">
        <w:t xml:space="preserve">No licensing, legislative, regulatory or certification requirements apply to this unit at the time of endorsement. </w:t>
      </w:r>
    </w:p>
    <w:p w:rsidR="00000000" w:rsidRPr="00BF7699" w:rsidP="00BF7699">
      <w:pPr>
        <w:pStyle w:val="AllowPageBreak"/>
      </w:pPr>
    </w:p>
    <w:p w:rsidR="00000000" w:rsidRPr="00BF7699" w:rsidP="00BF7699">
      <w:pPr>
        <w:pStyle w:val="Heading1"/>
      </w:pPr>
      <w:bookmarkStart w:id="3" w:name="O_494586"/>
      <w:bookmarkEnd w:id="3"/>
      <w:r w:rsidRPr="00BF7699">
        <w:t>Appl</w:t>
      </w:r>
      <w:r w:rsidRPr="00BF7699">
        <w:t>ication of the Unit</w:t>
      </w:r>
    </w:p>
    <w:p w:rsidR="00000000" w:rsidRPr="00BF7699" w:rsidP="00BF7699">
      <w:pPr>
        <w:pStyle w:val="BodyText"/>
      </w:pPr>
      <w:r w:rsidRPr="00BF7699">
        <w:t>The task of handling exhibits and documents may be undertaken in a court or secure premises by authorised court officials according to legislative requirements and organisational policies and procedures.</w:t>
      </w:r>
    </w:p>
    <w:p w:rsidR="00000000" w:rsidRPr="00BF7699" w:rsidP="00BF7699">
      <w:pPr>
        <w:pStyle w:val="AllowPageBreak"/>
      </w:pPr>
    </w:p>
    <w:p w:rsidR="00000000" w:rsidRPr="00BF7699" w:rsidP="00BF7699">
      <w:pPr>
        <w:pStyle w:val="Heading1"/>
      </w:pPr>
      <w:bookmarkStart w:id="4" w:name="O_494580"/>
      <w:bookmarkEnd w:id="4"/>
      <w:r w:rsidRPr="00BF7699">
        <w:t>Licensing/Regul</w:t>
      </w:r>
      <w:r w:rsidRPr="00BF7699">
        <w:t>atory Information</w:t>
      </w:r>
    </w:p>
    <w:p w:rsidR="00000000" w:rsidRPr="00BF7699" w:rsidP="00BF7699">
      <w:pPr>
        <w:pStyle w:val="BodyText"/>
      </w:pPr>
      <w:r w:rsidRPr="00BF7699">
        <w:t>Not applicable.</w:t>
      </w:r>
    </w:p>
    <w:p w:rsidR="00000000" w:rsidRPr="00BF7699" w:rsidP="00BF7699">
      <w:pPr>
        <w:pStyle w:val="AllowPageBreak"/>
      </w:pPr>
    </w:p>
    <w:p w:rsidR="00000000" w:rsidRPr="00BF7699" w:rsidP="00BF7699">
      <w:pPr>
        <w:pStyle w:val="Heading1"/>
      </w:pPr>
      <w:bookmarkStart w:id="5" w:name="O_494575"/>
      <w:bookmarkEnd w:id="5"/>
      <w:r w:rsidRPr="00BF7699">
        <w:t>Pre-Requisites</w:t>
      </w:r>
    </w:p>
    <w:p w:rsidR="00000000" w:rsidRPr="00BF7699" w:rsidP="00BF7699">
      <w:pPr>
        <w:pStyle w:val="BodyText"/>
      </w:pPr>
      <w:r w:rsidRPr="00BF7699">
        <w:t>Not applicable.</w:t>
      </w:r>
    </w:p>
    <w:p w:rsidR="00000000" w:rsidRPr="00BF7699" w:rsidP="00BF7699">
      <w:pPr>
        <w:pStyle w:val="AllowPageBreak"/>
      </w:pPr>
    </w:p>
    <w:p w:rsidR="00000000" w:rsidRPr="00BF7699" w:rsidP="00BF7699">
      <w:pPr>
        <w:pStyle w:val="Heading1"/>
      </w:pPr>
      <w:bookmarkStart w:id="6" w:name="O_494581"/>
      <w:bookmarkEnd w:id="6"/>
      <w:r w:rsidRPr="00BF7699">
        <w:t>Employability Skills Information</w:t>
      </w:r>
    </w:p>
    <w:p w:rsidR="00000000" w:rsidRPr="00BF7699" w:rsidP="00BF7699">
      <w:pPr>
        <w:pStyle w:val="BodyText"/>
      </w:pPr>
      <w:r w:rsidRPr="00BF7699">
        <w:t>This unit contains employability skills.</w:t>
      </w:r>
    </w:p>
    <w:p w:rsidR="00000000" w:rsidRPr="00BF7699" w:rsidP="00BF7699">
      <w:pPr>
        <w:pStyle w:val="AllowPageBreak"/>
      </w:pPr>
    </w:p>
    <w:p w:rsidR="00000000" w:rsidRPr="00BF7699" w:rsidP="00BF7699">
      <w:pPr>
        <w:pStyle w:val="Heading1"/>
      </w:pPr>
      <w:bookmarkStart w:id="7" w:name="O_494582"/>
      <w:bookmarkEnd w:id="7"/>
      <w:r w:rsidRPr="00BF7699">
        <w:t>Elements and Performance Criteria Pre-Content</w:t>
      </w:r>
    </w:p>
    <w:tbl>
      <w:tblPr>
        <w:tblW w:w="0" w:type="auto"/>
        <w:tblLayout w:type="fixed"/>
        <w:tblCellMar>
          <w:left w:w="62" w:type="dxa"/>
          <w:right w:w="62" w:type="dxa"/>
        </w:tblCellMar>
        <w:tblLook w:val="0000"/>
      </w:tblPr>
      <w:tblGrid>
        <w:gridCol w:w="2545"/>
        <w:gridCol w:w="5977"/>
      </w:tblGrid>
      <w:tr w:rsidTr="00EB7998">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t>Elements describe th</w:t>
            </w:r>
            <w:r w:rsidRPr="00BF7699">
              <w:t>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BF7699" w:rsidP="00BF7699">
            <w:pPr>
              <w:pStyle w:val="BodyText"/>
            </w:pPr>
            <w:r w:rsidRPr="00BF7699">
              <w:t xml:space="preserve">Performance criteria describe the performance needed to demonstrate achievement of the element. Where </w:t>
            </w:r>
            <w:r w:rsidRPr="00BF7699">
              <w:rPr>
                <w:rStyle w:val="BoldandItalics"/>
              </w:rPr>
              <w:t xml:space="preserve">bold italicised </w:t>
            </w:r>
            <w:r w:rsidRPr="00BF7699">
              <w:t>text is used, further information is detailed in the range statement. Assessment of performance is to be consistent with the evidence guide.</w:t>
            </w:r>
          </w:p>
        </w:tc>
      </w:tr>
    </w:tbl>
    <w:p w:rsidR="00000000" w:rsidRPr="00BF7699" w:rsidP="00BF7699">
      <w:pPr>
        <w:pStyle w:val="BodyText"/>
      </w:pPr>
    </w:p>
    <w:p w:rsidR="00000000" w:rsidRPr="00BF7699" w:rsidP="00BF7699">
      <w:pPr>
        <w:pStyle w:val="AllowPageBreak"/>
      </w:pPr>
    </w:p>
    <w:p w:rsidR="00000000" w:rsidRPr="00BF7699" w:rsidP="00BF7699">
      <w:pPr>
        <w:pStyle w:val="Heading1"/>
      </w:pPr>
      <w:bookmarkStart w:id="8" w:name="O_494583"/>
      <w:bookmarkEnd w:id="8"/>
      <w:r w:rsidRPr="00BF7699">
        <w:t>Elements and Performance Criteria</w:t>
      </w:r>
    </w:p>
    <w:tbl>
      <w:tblPr>
        <w:tblW w:w="0" w:type="auto"/>
        <w:tblLayout w:type="fixed"/>
        <w:tblCellMar>
          <w:left w:w="62" w:type="dxa"/>
          <w:right w:w="62" w:type="dxa"/>
        </w:tblCellMar>
        <w:tblLook w:val="0000"/>
      </w:tblPr>
      <w:tblGrid>
        <w:gridCol w:w="2545"/>
        <w:gridCol w:w="5977"/>
      </w:tblGrid>
      <w:tr w:rsidTr="00EB7998">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BF7699" w:rsidP="00BF7699">
            <w:pPr>
              <w:pStyle w:val="BodyText"/>
            </w:pPr>
            <w:r w:rsidRPr="00BF7699">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rPr>
                <w:rStyle w:val="SpecialBold"/>
              </w:rPr>
              <w:t>PERFORMANCE CRITERIA</w:t>
            </w:r>
          </w:p>
        </w:tc>
      </w:tr>
      <w:tr w:rsidTr="00EB7998">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BF7699">
            <w:pPr>
              <w:pStyle w:val="List"/>
              <w:rPr>
                <w:lang w:val="en-NZ"/>
              </w:rPr>
            </w:pPr>
            <w:r w:rsidRPr="00BF7699">
              <w:rPr>
                <w:rStyle w:val="SpecialBold"/>
              </w:rPr>
              <w:t>1.</w:t>
            </w:r>
            <w:r w:rsidRPr="00BF7699">
              <w:rPr>
                <w:rStyle w:val="SpecialBold"/>
              </w:rPr>
              <w:tab/>
            </w:r>
            <w:r w:rsidRPr="00BF7699">
              <w:rPr>
                <w:rStyle w:val="SpecialBold"/>
              </w:rPr>
              <w:t>Follow procedures to handle exhibits and documents.</w:t>
            </w:r>
          </w:p>
        </w:tc>
        <w:tc>
          <w:tcPr>
            <w:tcW w:w="5977" w:type="dxa"/>
            <w:tcBorders>
              <w:top w:val="nil"/>
              <w:left w:val="nil"/>
              <w:bottom w:val="nil"/>
              <w:right w:val="nil"/>
            </w:tcBorders>
            <w:tcMar>
              <w:top w:w="0" w:type="dxa"/>
              <w:left w:w="62" w:type="dxa"/>
              <w:bottom w:w="0" w:type="dxa"/>
              <w:right w:w="62" w:type="dxa"/>
            </w:tcMar>
          </w:tcPr>
          <w:p w:rsidR="00000000" w:rsidRPr="00BF7699" w:rsidP="00BF7699">
            <w:pPr>
              <w:pStyle w:val="List"/>
            </w:pPr>
            <w:r w:rsidRPr="00BF7699">
              <w:t>1.1.</w:t>
            </w:r>
            <w:r w:rsidRPr="00BF7699">
              <w:tab/>
            </w:r>
            <w:r w:rsidRPr="00BF7699">
              <w:rPr>
                <w:rStyle w:val="BoldandItalics"/>
              </w:rPr>
              <w:t>Exhibits</w:t>
            </w:r>
            <w:r w:rsidRPr="00BF7699">
              <w:t xml:space="preserve"> and </w:t>
            </w:r>
            <w:r w:rsidRPr="00BF7699">
              <w:rPr>
                <w:rStyle w:val="BoldandItalics"/>
              </w:rPr>
              <w:t>documents</w:t>
            </w:r>
            <w:r w:rsidRPr="00BF7699">
              <w:t xml:space="preserve"> are received and recorded according to organisational policy and procedures and legislative requirements.</w:t>
            </w:r>
          </w:p>
          <w:p w:rsidR="00000000" w:rsidRPr="00BF7699" w:rsidP="00BF7699">
            <w:pPr>
              <w:pStyle w:val="List"/>
            </w:pPr>
            <w:r w:rsidRPr="00BF7699">
              <w:t>1.2.</w:t>
            </w:r>
            <w:r w:rsidRPr="00BF7699">
              <w:tab/>
              <w:t xml:space="preserve">Court exhibits and documents are </w:t>
            </w:r>
            <w:r w:rsidRPr="00BF7699">
              <w:rPr>
                <w:rStyle w:val="BoldandItalics"/>
              </w:rPr>
              <w:t>secured</w:t>
            </w:r>
            <w:r w:rsidRPr="00BF7699">
              <w:t xml:space="preserve"> according to organisatio</w:t>
            </w:r>
            <w:r w:rsidRPr="00BF7699">
              <w:t>nal policy and procedures and legislative requirements.</w:t>
            </w:r>
          </w:p>
          <w:p w:rsidR="00000000" w:rsidRPr="00BF7699" w:rsidP="00BF7699">
            <w:pPr>
              <w:pStyle w:val="List"/>
            </w:pPr>
            <w:r w:rsidRPr="00BF7699">
              <w:t>1.3.</w:t>
            </w:r>
            <w:r w:rsidRPr="00BF7699">
              <w:tab/>
              <w:t xml:space="preserve">Exhibits and documents are </w:t>
            </w:r>
            <w:r w:rsidRPr="00BF7699">
              <w:rPr>
                <w:rStyle w:val="BoldandItalics"/>
              </w:rPr>
              <w:t>passed</w:t>
            </w:r>
            <w:r w:rsidRPr="00BF7699">
              <w:t xml:space="preserve"> for examination as required at the direction of the court, according to standard operating procedures.</w:t>
            </w:r>
          </w:p>
          <w:p w:rsidR="00000000" w:rsidRPr="00BF7699" w:rsidP="00BF7699">
            <w:pPr>
              <w:pStyle w:val="List"/>
            </w:pPr>
            <w:r w:rsidRPr="00BF7699">
              <w:t>1.4.</w:t>
            </w:r>
            <w:r w:rsidRPr="00BF7699">
              <w:tab/>
            </w:r>
            <w:r w:rsidRPr="00BF7699">
              <w:rPr>
                <w:rStyle w:val="BoldandItalics"/>
              </w:rPr>
              <w:t>Hazardous exhibits</w:t>
            </w:r>
            <w:r w:rsidRPr="00BF7699">
              <w:t xml:space="preserve"> </w:t>
            </w:r>
            <w:r w:rsidRPr="00BF7699">
              <w:rPr>
                <w:rStyle w:val="BoldandItalics"/>
              </w:rPr>
              <w:t>and documents</w:t>
            </w:r>
            <w:r w:rsidRPr="00BF7699">
              <w:t xml:space="preserve"> are handled by self </w:t>
            </w:r>
            <w:r w:rsidRPr="00BF7699">
              <w:t>and others using procedures and personal protective equipment according to organisational safety requirements.</w:t>
            </w:r>
          </w:p>
          <w:p w:rsidR="00000000" w:rsidP="00BF7699">
            <w:pPr>
              <w:pStyle w:val="List"/>
              <w:rPr>
                <w:lang w:val="en-NZ"/>
              </w:rPr>
            </w:pPr>
            <w:r w:rsidRPr="00BF7699">
              <w:t>1.5.</w:t>
            </w:r>
            <w:r w:rsidRPr="00BF7699">
              <w:tab/>
            </w:r>
            <w:r w:rsidRPr="00BF7699">
              <w:rPr>
                <w:rStyle w:val="BoldandItalics"/>
              </w:rPr>
              <w:t>Court documentation</w:t>
            </w:r>
            <w:r w:rsidRPr="00BF7699">
              <w:t xml:space="preserve"> relating to exhibits and documents is completed in accordance with legislative requirements and organisational policy, p</w:t>
            </w:r>
            <w:r w:rsidRPr="00BF7699">
              <w:t>rocedures and timelines.</w:t>
            </w:r>
          </w:p>
        </w:tc>
      </w:tr>
      <w:tr w:rsidTr="00EB7998">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BF7699">
            <w:pPr>
              <w:pStyle w:val="List"/>
              <w:rPr>
                <w:lang w:val="en-NZ"/>
              </w:rPr>
            </w:pPr>
            <w:r w:rsidRPr="00BF7699">
              <w:rPr>
                <w:rStyle w:val="SpecialBold"/>
              </w:rPr>
              <w:t>2.</w:t>
            </w:r>
            <w:r w:rsidRPr="00BF7699">
              <w:rPr>
                <w:rStyle w:val="SpecialBold"/>
              </w:rPr>
              <w:tab/>
              <w:t>Process exhibits and documents.</w:t>
            </w:r>
          </w:p>
        </w:tc>
        <w:tc>
          <w:tcPr>
            <w:tcW w:w="5977" w:type="dxa"/>
            <w:tcBorders>
              <w:top w:val="nil"/>
              <w:left w:val="nil"/>
              <w:bottom w:val="nil"/>
              <w:right w:val="nil"/>
            </w:tcBorders>
            <w:tcMar>
              <w:top w:w="0" w:type="dxa"/>
              <w:left w:w="62" w:type="dxa"/>
              <w:bottom w:w="0" w:type="dxa"/>
              <w:right w:w="62" w:type="dxa"/>
            </w:tcMar>
          </w:tcPr>
          <w:p w:rsidR="00000000" w:rsidRPr="00BF7699" w:rsidP="00BF7699">
            <w:pPr>
              <w:pStyle w:val="List"/>
            </w:pPr>
            <w:r w:rsidRPr="00BF7699">
              <w:t>2.1.</w:t>
            </w:r>
            <w:r w:rsidRPr="00BF7699">
              <w:tab/>
              <w:t xml:space="preserve">Court registry is checked for exhibits and </w:t>
            </w:r>
            <w:r w:rsidRPr="00BF7699">
              <w:rPr>
                <w:rStyle w:val="BoldandItalics"/>
              </w:rPr>
              <w:t>documents tendered by the parties</w:t>
            </w:r>
            <w:r w:rsidRPr="00BF7699">
              <w:t xml:space="preserve"> and administrative requirements are completed according to organisational policy and procedures and legislative requirements.</w:t>
            </w:r>
          </w:p>
          <w:p w:rsidR="00000000" w:rsidRPr="00BF7699" w:rsidP="00BF7699">
            <w:pPr>
              <w:pStyle w:val="List"/>
            </w:pPr>
            <w:r w:rsidRPr="00BF7699">
              <w:t>2.2.</w:t>
            </w:r>
            <w:r w:rsidRPr="00BF7699">
              <w:tab/>
              <w:t>Exhibits and documents are stored appropriately and accurately, and are secured according to organisational policy and proce</w:t>
            </w:r>
            <w:r w:rsidRPr="00BF7699">
              <w:t>dures and legislative requirements.</w:t>
            </w:r>
          </w:p>
          <w:p w:rsidR="00000000" w:rsidRPr="00BF7699" w:rsidP="00BF7699">
            <w:pPr>
              <w:pStyle w:val="List"/>
            </w:pPr>
            <w:r w:rsidRPr="00BF7699">
              <w:t>2.3.</w:t>
            </w:r>
            <w:r w:rsidRPr="00BF7699">
              <w:tab/>
              <w:t>When required, exhibits and documents are delivered to court according to organisational policy and procedures and legislative requirements.</w:t>
            </w:r>
          </w:p>
          <w:p w:rsidR="00000000" w:rsidRPr="00BF7699" w:rsidP="00BF7699">
            <w:pPr>
              <w:pStyle w:val="List"/>
            </w:pPr>
            <w:r w:rsidRPr="00BF7699">
              <w:t>2.4.</w:t>
            </w:r>
            <w:r w:rsidRPr="00BF7699">
              <w:tab/>
              <w:t>Administrative arrangements for tendered documents are implemented in</w:t>
            </w:r>
            <w:r w:rsidRPr="00BF7699">
              <w:t xml:space="preserve"> accordance with the outcomes of the court process.</w:t>
            </w:r>
          </w:p>
        </w:tc>
      </w:tr>
    </w:tbl>
    <w:p w:rsidR="00000000" w:rsidRPr="00BF7699" w:rsidP="00BF7699">
      <w:pPr>
        <w:pStyle w:val="BodyText"/>
      </w:pPr>
    </w:p>
    <w:p w:rsidR="00000000" w:rsidRPr="00BF7699" w:rsidP="00BF7699">
      <w:pPr>
        <w:pStyle w:val="AllowPageBreak"/>
      </w:pPr>
    </w:p>
    <w:p w:rsidR="00000000" w:rsidRPr="00BF7699" w:rsidP="00BF7699">
      <w:pPr>
        <w:pStyle w:val="Heading1"/>
      </w:pPr>
      <w:bookmarkStart w:id="9" w:name="O_494573"/>
      <w:bookmarkEnd w:id="9"/>
      <w:r w:rsidRPr="00BF7699">
        <w:t>Required Skills and Knowledge</w:t>
      </w:r>
    </w:p>
    <w:tbl>
      <w:tblPr>
        <w:tblW w:w="0" w:type="auto"/>
        <w:tblLayout w:type="fixed"/>
        <w:tblCellMar>
          <w:left w:w="62" w:type="dxa"/>
          <w:right w:w="62" w:type="dxa"/>
        </w:tblCellMar>
        <w:tblLook w:val="0000"/>
      </w:tblPr>
      <w:tblGrid>
        <w:gridCol w:w="8522"/>
      </w:tblGrid>
      <w:tr w:rsidTr="00EB7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t>This section describes the skills and knowledge required for this unit.</w:t>
            </w:r>
          </w:p>
        </w:tc>
      </w:tr>
      <w:tr w:rsidTr="00EB7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rPr>
                <w:rStyle w:val="SpecialBold"/>
              </w:rPr>
              <w:t>Required skills</w:t>
            </w:r>
          </w:p>
        </w:tc>
      </w:tr>
      <w:tr w:rsidTr="00EB7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7699" w:rsidP="00BF7699">
            <w:pPr>
              <w:pStyle w:val="ListBullet"/>
            </w:pPr>
            <w:r w:rsidRPr="00BF7699">
              <w:t>initiative and enterprise skills to apply:</w:t>
            </w:r>
          </w:p>
          <w:p w:rsidR="00000000" w:rsidRPr="00BF7699" w:rsidP="00BF7699">
            <w:pPr>
              <w:pStyle w:val="ListBullet2"/>
            </w:pPr>
            <w:r w:rsidRPr="00BF7699">
              <w:t>legislation, rules, practices and procedures relating to working in a court environment and handling potentially hazardous exhibits</w:t>
            </w:r>
          </w:p>
          <w:p w:rsidR="00000000" w:rsidRPr="00BF7699" w:rsidP="00BF7699">
            <w:pPr>
              <w:pStyle w:val="ListBullet2"/>
            </w:pPr>
            <w:r w:rsidRPr="00BF7699">
              <w:t>procedures relating to public sector legislation, such as OHS procedures relating to working in a court environment and hand</w:t>
            </w:r>
            <w:r w:rsidRPr="00BF7699">
              <w:t>ling potentially hazardous exhibits and documents</w:t>
            </w:r>
          </w:p>
          <w:p w:rsidR="00000000" w:rsidRPr="00BF7699" w:rsidP="00BF7699">
            <w:pPr>
              <w:pStyle w:val="ListBullet"/>
            </w:pPr>
            <w:r w:rsidRPr="00BF7699">
              <w:t>communication skills to ensure persons handling hazardous exhibits understand procedures and the need for personal protective equipment</w:t>
            </w:r>
          </w:p>
          <w:p w:rsidR="00000000" w:rsidRPr="00BF7699" w:rsidP="00BF7699">
            <w:pPr>
              <w:pStyle w:val="ListBullet"/>
            </w:pPr>
            <w:r w:rsidRPr="00BF7699">
              <w:t>literacy and numeracy skills to:</w:t>
            </w:r>
          </w:p>
          <w:p w:rsidR="00000000" w:rsidRPr="00BF7699" w:rsidP="00BF7699">
            <w:pPr>
              <w:pStyle w:val="ListBullet2"/>
            </w:pPr>
            <w:r w:rsidRPr="00BF7699">
              <w:t>keep accurate records</w:t>
            </w:r>
          </w:p>
          <w:p w:rsidR="00000000" w:rsidRPr="00BF7699" w:rsidP="00BF7699">
            <w:pPr>
              <w:pStyle w:val="ListBullet2"/>
            </w:pPr>
            <w:r w:rsidRPr="00BF7699">
              <w:t>complete cour</w:t>
            </w:r>
            <w:r w:rsidRPr="00BF7699">
              <w:t>t forms, documentation and administrative requirements</w:t>
            </w:r>
          </w:p>
          <w:p w:rsidR="00000000" w:rsidRPr="00BF7699" w:rsidP="00BF7699">
            <w:pPr>
              <w:pStyle w:val="ListBullet2"/>
            </w:pPr>
            <w:r w:rsidRPr="00BF7699">
              <w:t>record trial and courtroom numbers and mark or tag exhibits accurately</w:t>
            </w:r>
          </w:p>
          <w:p w:rsidR="00000000" w:rsidRPr="00BF7699" w:rsidP="00BF7699">
            <w:pPr>
              <w:pStyle w:val="ListBullet"/>
            </w:pPr>
            <w:r w:rsidRPr="00BF7699">
              <w:t>interpersonal skills to respond to diversity, including gender and disability</w:t>
            </w:r>
          </w:p>
          <w:p w:rsidR="00000000" w:rsidP="00BF7699">
            <w:pPr>
              <w:pStyle w:val="ListBullet"/>
              <w:rPr>
                <w:lang w:val="en-NZ"/>
              </w:rPr>
            </w:pPr>
            <w:r w:rsidRPr="00BF7699">
              <w:t>problem-solving skills in response to contingencies</w:t>
            </w:r>
          </w:p>
        </w:tc>
      </w:tr>
      <w:tr w:rsidTr="00EB7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rPr>
                <w:rStyle w:val="SpecialBold"/>
              </w:rPr>
              <w:t>Required knowledge</w:t>
            </w:r>
          </w:p>
        </w:tc>
      </w:tr>
      <w:tr w:rsidTr="00EB7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7699" w:rsidP="00BF7699">
            <w:pPr>
              <w:pStyle w:val="ListBullet"/>
            </w:pPr>
            <w:r w:rsidRPr="00BF7699">
              <w:t>legislative requirements relating to exhibits and documents</w:t>
            </w:r>
          </w:p>
          <w:p w:rsidR="00000000" w:rsidRPr="00BF7699" w:rsidP="00BF7699">
            <w:pPr>
              <w:pStyle w:val="ListBullet"/>
            </w:pPr>
            <w:r w:rsidRPr="00BF7699">
              <w:t>court procedures and protocols relating to exhibits and documents</w:t>
            </w:r>
          </w:p>
          <w:p w:rsidR="00000000" w:rsidRPr="00BF7699" w:rsidP="00BF7699">
            <w:pPr>
              <w:pStyle w:val="ListBullet"/>
            </w:pPr>
            <w:r w:rsidRPr="00BF7699">
              <w:t>organisational policy and procedures relating to exhibits and documents</w:t>
            </w:r>
          </w:p>
          <w:p w:rsidR="00000000" w:rsidRPr="00BF7699" w:rsidP="00BF7699">
            <w:pPr>
              <w:pStyle w:val="ListBullet"/>
            </w:pPr>
            <w:r w:rsidRPr="00BF7699">
              <w:t>documentary and administrative requirements relating to exhibits and documents</w:t>
            </w:r>
          </w:p>
          <w:p w:rsidR="00000000" w:rsidRPr="00BF7699" w:rsidP="00BF7699">
            <w:pPr>
              <w:pStyle w:val="ListBullet"/>
            </w:pPr>
            <w:r w:rsidRPr="00BF7699">
              <w:t>procedures for handling hazardous exhibits</w:t>
            </w:r>
          </w:p>
          <w:p w:rsidR="00000000" w:rsidRPr="00BF7699" w:rsidP="00BF7699">
            <w:pPr>
              <w:pStyle w:val="ListBullet"/>
            </w:pPr>
            <w:r w:rsidRPr="00BF7699">
              <w:t>equal employment opportunity principles</w:t>
            </w:r>
          </w:p>
          <w:p w:rsidR="00000000" w:rsidRPr="00BF7699" w:rsidP="00BF7699">
            <w:pPr>
              <w:pStyle w:val="ListBullet"/>
            </w:pPr>
            <w:r w:rsidRPr="00BF7699">
              <w:t>equity and diversity principles</w:t>
            </w:r>
          </w:p>
          <w:p w:rsidR="00000000" w:rsidRPr="00BF7699" w:rsidP="00BF7699">
            <w:pPr>
              <w:pStyle w:val="ListBullet"/>
            </w:pPr>
            <w:r w:rsidRPr="00BF7699">
              <w:t>working ethically</w:t>
            </w:r>
          </w:p>
          <w:p w:rsidR="00000000" w:rsidRPr="00BF7699" w:rsidP="00BF7699">
            <w:pPr>
              <w:pStyle w:val="ListBullet"/>
            </w:pPr>
            <w:r w:rsidRPr="00BF7699">
              <w:t>public sector legislation, such as OHS and e</w:t>
            </w:r>
            <w:r w:rsidRPr="00BF7699">
              <w:t xml:space="preserve">nvironment in the context of working in a court environment and handling potentially hazardous exhibits </w:t>
            </w:r>
          </w:p>
        </w:tc>
      </w:tr>
    </w:tbl>
    <w:p w:rsidR="00000000" w:rsidRPr="00BF7699" w:rsidP="00BF7699">
      <w:pPr>
        <w:pStyle w:val="BodyText"/>
      </w:pPr>
    </w:p>
    <w:p w:rsidR="00000000" w:rsidRPr="00BF7699" w:rsidP="00BF7699">
      <w:pPr>
        <w:pStyle w:val="AllowPageBreak"/>
      </w:pPr>
    </w:p>
    <w:p w:rsidR="00000000" w:rsidRPr="00BF7699" w:rsidP="00BF7699">
      <w:pPr>
        <w:pStyle w:val="Heading1"/>
      </w:pPr>
      <w:bookmarkStart w:id="10" w:name="O_494578"/>
      <w:bookmarkEnd w:id="10"/>
      <w:r w:rsidRPr="00BF7699">
        <w:t>Evidence Guide</w:t>
      </w:r>
    </w:p>
    <w:tbl>
      <w:tblPr>
        <w:tblW w:w="9608" w:type="dxa"/>
        <w:tblLayout w:type="fixed"/>
        <w:tblCellMar>
          <w:left w:w="62" w:type="dxa"/>
          <w:right w:w="62" w:type="dxa"/>
        </w:tblCellMar>
        <w:tblLook w:val="0000"/>
      </w:tblPr>
      <w:tblGrid>
        <w:gridCol w:w="2808"/>
        <w:gridCol w:w="6800"/>
      </w:tblGrid>
      <w:tr w:rsidTr="00EB7998">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t>The Evidence Guide provides advice on assessment and must be read in conjunction with the performance criteria, required skills and knowledge, range statement and the Assessment Guidelines for the Training Package.</w:t>
            </w:r>
          </w:p>
        </w:tc>
      </w:tr>
      <w:tr w:rsidTr="00EB799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rPr>
                <w:rStyle w:val="SpecialBold"/>
              </w:rPr>
              <w:t>Critical aspects for assessment and evi</w:t>
            </w:r>
            <w:r w:rsidRPr="00BF7699">
              <w:rPr>
                <w:rStyle w:val="SpecialBold"/>
              </w:rPr>
              <w:t>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BF7699" w:rsidP="00BF7699">
            <w:pPr>
              <w:pStyle w:val="BodyText"/>
            </w:pPr>
            <w:r w:rsidRPr="00BF7699">
              <w:t>Assessment must confirm the ability to:</w:t>
            </w:r>
          </w:p>
          <w:p w:rsidR="00000000" w:rsidRPr="00BF7699" w:rsidP="00BF7699">
            <w:pPr>
              <w:pStyle w:val="ListBullet"/>
            </w:pPr>
            <w:r w:rsidRPr="00BF7699">
              <w:t>handle tendered court exhibits and documents in compliance with organisational policy and procedures and legislative requirements</w:t>
            </w:r>
          </w:p>
          <w:p w:rsidR="00000000" w:rsidRPr="00BF7699" w:rsidP="00BF7699">
            <w:pPr>
              <w:pStyle w:val="ListBullet"/>
            </w:pPr>
            <w:r w:rsidRPr="00BF7699">
              <w:t>apply appropriate procedures to</w:t>
            </w:r>
            <w:r w:rsidRPr="00BF7699">
              <w:t xml:space="preserve"> ensure security of exhibits and documents</w:t>
            </w:r>
          </w:p>
          <w:p w:rsidR="00000000" w:rsidRPr="00BF7699" w:rsidP="00BF7699">
            <w:pPr>
              <w:pStyle w:val="ListBullet"/>
            </w:pPr>
            <w:r w:rsidRPr="00BF7699">
              <w:t>apply appropriate procedures when dealing with hazardous exhibits to ensure safety of self, others and the workplace</w:t>
            </w:r>
          </w:p>
          <w:p w:rsidR="00000000" w:rsidRPr="00BF7699" w:rsidP="00BF7699">
            <w:pPr>
              <w:pStyle w:val="BodyText"/>
            </w:pPr>
            <w:r w:rsidRPr="00BF7699">
              <w:rPr>
                <w:rStyle w:val="SpecialBold"/>
              </w:rPr>
              <w:t>Consistency in performance</w:t>
            </w:r>
          </w:p>
          <w:p w:rsidR="00000000" w:rsidP="00BF7699">
            <w:pPr>
              <w:pStyle w:val="BodyText"/>
              <w:rPr>
                <w:lang w:val="en-NZ"/>
              </w:rPr>
            </w:pPr>
            <w:r w:rsidRPr="00BF7699">
              <w:t xml:space="preserve">Competency should be demonstrated by handling exhibits and documents </w:t>
            </w:r>
            <w:r w:rsidRPr="00BF7699">
              <w:t>tendered in a range of contexts over time.</w:t>
            </w:r>
          </w:p>
        </w:tc>
      </w:tr>
      <w:tr w:rsidTr="00EB799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BF7699" w:rsidP="00BF7699">
            <w:pPr>
              <w:pStyle w:val="BodyText"/>
            </w:pPr>
            <w:r w:rsidRPr="00BF7699">
              <w:t>Assessment must comply with:</w:t>
            </w:r>
          </w:p>
          <w:p w:rsidR="00000000" w:rsidRPr="00BF7699" w:rsidP="00BF7699">
            <w:pPr>
              <w:pStyle w:val="ListBullet"/>
            </w:pPr>
            <w:r w:rsidRPr="00BF7699">
              <w:t>applicable regulations and codes</w:t>
            </w:r>
          </w:p>
          <w:p w:rsidR="00000000" w:rsidRPr="00BF7699" w:rsidP="00BF7699">
            <w:pPr>
              <w:pStyle w:val="ListBullet"/>
            </w:pPr>
            <w:r w:rsidRPr="00BF7699">
              <w:t>workplace procedures and protocols.</w:t>
            </w:r>
          </w:p>
          <w:p w:rsidR="00000000" w:rsidRPr="00BF7699" w:rsidP="00BF7699">
            <w:pPr>
              <w:pStyle w:val="BodyText"/>
            </w:pPr>
            <w:r w:rsidRPr="00BF7699">
              <w:t>Access may be required to:</w:t>
            </w:r>
          </w:p>
          <w:p w:rsidR="00000000" w:rsidRPr="00BF7699" w:rsidP="00BF7699">
            <w:pPr>
              <w:pStyle w:val="ListBullet"/>
            </w:pPr>
            <w:r w:rsidRPr="00BF7699">
              <w:t>a workplace environment or one that closely resembles normal work practices and replicates the range of conditions likely to be encountered when dealing with exhibits and documents tendered, including coping with difficulties, irregularities and breakdowns</w:t>
            </w:r>
            <w:r w:rsidRPr="00BF7699">
              <w:t xml:space="preserve"> in routine</w:t>
            </w:r>
          </w:p>
          <w:p w:rsidR="00000000" w:rsidRPr="00BF7699" w:rsidP="00BF7699">
            <w:pPr>
              <w:pStyle w:val="ListBullet"/>
            </w:pPr>
            <w:r w:rsidRPr="00BF7699">
              <w:t>legislation, policy, procedures and protocols relating to handling exhibits and documents tendered</w:t>
            </w:r>
          </w:p>
          <w:p w:rsidR="00000000" w:rsidP="00BF7699">
            <w:pPr>
              <w:pStyle w:val="ListBullet"/>
              <w:rPr>
                <w:lang w:val="en-NZ"/>
              </w:rPr>
            </w:pPr>
            <w:r w:rsidRPr="00BF7699">
              <w:t>case studies and workplace scenarios to capture the range of situations likely to be encountered when dealing with exhibits and documents</w:t>
            </w:r>
          </w:p>
        </w:tc>
      </w:tr>
      <w:tr w:rsidTr="00EB799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7699">
            <w:pPr>
              <w:pStyle w:val="BodyText"/>
              <w:rPr>
                <w:lang w:val="en-NZ"/>
              </w:rPr>
            </w:pPr>
            <w:r w:rsidRPr="00BF7699">
              <w:rPr>
                <w:rStyle w:val="SpecialBold"/>
              </w:rPr>
              <w:t>Guidan</w:t>
            </w:r>
            <w:r w:rsidRPr="00BF7699">
              <w:rPr>
                <w:rStyle w:val="SpecialBold"/>
              </w:rPr>
              <w:t>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BF7699" w:rsidP="00BF7699">
            <w:pPr>
              <w:pStyle w:val="BodyText"/>
            </w:pPr>
            <w:r w:rsidRPr="00BF7699">
              <w:t>The following assessment methods are suggested:</w:t>
            </w:r>
          </w:p>
          <w:p w:rsidR="00000000" w:rsidRPr="00BF7699" w:rsidP="00BF7699">
            <w:pPr>
              <w:pStyle w:val="ListBullet"/>
            </w:pPr>
            <w:r w:rsidRPr="00BF7699">
              <w:t>oral questioning about relevant legislation, acting ethically, and applying processes</w:t>
            </w:r>
          </w:p>
          <w:p w:rsidR="00000000" w:rsidRPr="00BF7699" w:rsidP="00BF7699">
            <w:pPr>
              <w:pStyle w:val="ListBullet"/>
            </w:pPr>
            <w:r w:rsidRPr="00BF7699">
              <w:t>observation of the candidate in a range of contexts to ensure achievement of the unit outco</w:t>
            </w:r>
            <w:r w:rsidRPr="00BF7699">
              <w:t>mes</w:t>
            </w:r>
          </w:p>
          <w:p w:rsidR="00000000" w:rsidRPr="00BF7699" w:rsidP="00BF7699">
            <w:pPr>
              <w:pStyle w:val="ListBullet"/>
            </w:pPr>
            <w:r w:rsidRPr="00BF7699">
              <w:t>feedback from peers and/or supervisor that the candidate consistently applies relevant workplace procedures</w:t>
            </w:r>
          </w:p>
          <w:p w:rsidR="00000000" w:rsidRPr="00BF7699" w:rsidP="00BF7699">
            <w:pPr>
              <w:pStyle w:val="ListBullet"/>
            </w:pPr>
            <w:r w:rsidRPr="00BF7699">
              <w:t>review of records completed by candidate or reports of performance</w:t>
            </w:r>
          </w:p>
          <w:p w:rsidR="00000000" w:rsidRPr="00BF7699" w:rsidP="00BF7699">
            <w:pPr>
              <w:pStyle w:val="BodyText"/>
            </w:pPr>
            <w:r w:rsidRPr="00BF7699">
              <w:t>In all cases, practical assessment should be supported by questions to assess underpinning knowledge and those aspects of competency that are difficult to assess directly. Questioning techniques should suit the language and literacy levels of the candidate</w:t>
            </w:r>
            <w:r w:rsidRPr="00BF7699">
              <w:t>.</w:t>
            </w:r>
          </w:p>
        </w:tc>
      </w:tr>
    </w:tbl>
    <w:p w:rsidR="00000000" w:rsidRPr="00BF7699" w:rsidP="00BF7699">
      <w:pPr>
        <w:pStyle w:val="BodyText"/>
      </w:pPr>
    </w:p>
    <w:p w:rsidR="00000000" w:rsidRPr="00BF7699" w:rsidP="00BF7699">
      <w:pPr>
        <w:pStyle w:val="AllowPageBreak"/>
      </w:pPr>
    </w:p>
    <w:p w:rsidR="00000000" w:rsidRPr="00BF7699" w:rsidP="00BF7699">
      <w:pPr>
        <w:pStyle w:val="Heading1"/>
      </w:pPr>
      <w:bookmarkStart w:id="11" w:name="O_494576"/>
      <w:bookmarkEnd w:id="11"/>
      <w:r w:rsidRPr="00BF7699">
        <w:t>Range Statement</w:t>
      </w:r>
    </w:p>
    <w:tbl>
      <w:tblPr>
        <w:tblW w:w="0" w:type="auto"/>
        <w:tblLayout w:type="fixed"/>
        <w:tblCellMar>
          <w:left w:w="62" w:type="dxa"/>
          <w:right w:w="62" w:type="dxa"/>
        </w:tblCellMar>
        <w:tblLook w:val="0000"/>
      </w:tblPr>
      <w:tblGrid>
        <w:gridCol w:w="2615"/>
        <w:gridCol w:w="5907"/>
      </w:tblGrid>
      <w:tr w:rsidTr="00EB79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 xml:space="preserve">The range statement relates to the unit of competency as a whole. It allows for different work environments and situations that may affect performance. </w:t>
            </w:r>
            <w:r w:rsidRPr="00BF7699">
              <w:rPr>
                <w:rStyle w:val="BoldandItalics"/>
              </w:rPr>
              <w:t>Bold italicised</w:t>
            </w:r>
            <w:r w:rsidRPr="00BF7699">
              <w:t xml:space="preserve"> wording, if used in the performance criteria, is de</w:t>
            </w:r>
            <w:r w:rsidRPr="00BF7699">
              <w:t>tailed below. Essential operating conditions that may be present with training and assessment (depending on the work situation, needs of the candidate, accessibility of the item, and local industry and regional contexts) may also be included.</w:t>
            </w:r>
          </w:p>
        </w:tc>
      </w:tr>
      <w:tr w:rsidTr="00EB799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rPr>
                <w:rStyle w:val="BoldandItalics"/>
              </w:rPr>
              <w:t>Exhibits</w:t>
            </w:r>
            <w:r w:rsidRPr="00BF7699">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ListBullet"/>
            </w:pPr>
            <w:r w:rsidRPr="00BF7699">
              <w:t>summonsed exhibits</w:t>
            </w:r>
          </w:p>
          <w:p w:rsidR="00000000" w:rsidRPr="00BF7699" w:rsidP="00BF7699">
            <w:pPr>
              <w:pStyle w:val="ListBullet"/>
            </w:pPr>
            <w:r w:rsidRPr="00BF7699">
              <w:t>exhibits tendered during trial</w:t>
            </w:r>
          </w:p>
          <w:p w:rsidR="00000000" w:rsidP="00BF7699">
            <w:pPr>
              <w:pStyle w:val="ListBullet"/>
              <w:rPr>
                <w:lang w:val="en-NZ"/>
              </w:rPr>
            </w:pPr>
            <w:r w:rsidRPr="00BF7699">
              <w:t>exhibits not to be tendered immediately and marked for identification</w:t>
            </w:r>
          </w:p>
        </w:tc>
      </w:tr>
      <w:tr w:rsidTr="00EB799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rPr>
                <w:rStyle w:val="BoldandItalics"/>
              </w:rPr>
              <w:t>Documents</w:t>
            </w:r>
            <w:r w:rsidRPr="00BF7699">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ListBullet"/>
            </w:pPr>
            <w:r w:rsidRPr="00BF7699">
              <w:t>answers to subpoena</w:t>
            </w:r>
          </w:p>
          <w:p w:rsidR="00000000" w:rsidRPr="00BF7699" w:rsidP="00BF7699">
            <w:pPr>
              <w:pStyle w:val="ListBullet"/>
            </w:pPr>
            <w:r w:rsidRPr="00BF7699">
              <w:t>court documentation</w:t>
            </w:r>
          </w:p>
          <w:p w:rsidR="00000000" w:rsidRPr="00BF7699" w:rsidP="00BF7699">
            <w:pPr>
              <w:pStyle w:val="ListBullet"/>
            </w:pPr>
            <w:r w:rsidRPr="00BF7699">
              <w:t>documents created in court</w:t>
            </w:r>
          </w:p>
          <w:p w:rsidR="00000000" w:rsidRPr="00BF7699" w:rsidP="00BF7699">
            <w:pPr>
              <w:pStyle w:val="ListBullet"/>
            </w:pPr>
            <w:r w:rsidRPr="00BF7699">
              <w:t>documents and items marked for identification but not tendered for exhibits</w:t>
            </w:r>
          </w:p>
          <w:p w:rsidR="00000000" w:rsidP="00BF7699">
            <w:pPr>
              <w:pStyle w:val="ListBullet"/>
              <w:rPr>
                <w:lang w:val="en-NZ"/>
              </w:rPr>
            </w:pPr>
            <w:r w:rsidRPr="00BF7699">
              <w:t>documentary evidence</w:t>
            </w:r>
          </w:p>
        </w:tc>
      </w:tr>
      <w:tr w:rsidTr="00EB799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rPr>
                <w:rStyle w:val="BoldandItalics"/>
              </w:rPr>
              <w:t>Secured</w:t>
            </w:r>
            <w:r w:rsidRPr="00BF7699">
              <w:t xml:space="preserve"> exhibits and documents: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ListBullet"/>
            </w:pPr>
            <w:r w:rsidRPr="00BF7699">
              <w:t>may include those:</w:t>
            </w:r>
          </w:p>
          <w:p w:rsidR="00000000" w:rsidRPr="00BF7699" w:rsidP="00BF7699">
            <w:pPr>
              <w:pStyle w:val="ListBullet2"/>
            </w:pPr>
            <w:r w:rsidRPr="00BF7699">
              <w:t>in locked courtroom</w:t>
            </w:r>
          </w:p>
          <w:p w:rsidR="00000000" w:rsidRPr="00BF7699" w:rsidP="00BF7699">
            <w:pPr>
              <w:pStyle w:val="ListBullet2"/>
            </w:pPr>
            <w:r w:rsidRPr="00BF7699">
              <w:t>locked in court exhibit and document room</w:t>
            </w:r>
          </w:p>
          <w:p w:rsidR="00000000" w:rsidRPr="00BF7699" w:rsidP="00BF7699">
            <w:pPr>
              <w:pStyle w:val="ListBullet2"/>
            </w:pPr>
            <w:r w:rsidRPr="00BF7699">
              <w:t>separated from other exhibits and documents and clearly identified with the name of the trial</w:t>
            </w:r>
          </w:p>
          <w:p w:rsidR="00000000" w:rsidRPr="00BF7699" w:rsidP="00BF7699">
            <w:pPr>
              <w:pStyle w:val="ListBullet2"/>
            </w:pPr>
            <w:r w:rsidRPr="00BF7699">
              <w:t>in registry</w:t>
            </w:r>
          </w:p>
          <w:p w:rsidR="00000000" w:rsidRPr="00BF7699" w:rsidP="00BF7699">
            <w:pPr>
              <w:pStyle w:val="ListBullet2"/>
            </w:pPr>
            <w:r w:rsidRPr="00BF7699">
              <w:t>in transit</w:t>
            </w:r>
          </w:p>
          <w:p w:rsidR="00000000" w:rsidRPr="00BF7699" w:rsidP="00BF7699">
            <w:pPr>
              <w:pStyle w:val="ListBullet"/>
            </w:pPr>
            <w:r w:rsidRPr="00BF7699">
              <w:t>may be:</w:t>
            </w:r>
          </w:p>
          <w:p w:rsidR="00000000" w:rsidRPr="00BF7699" w:rsidP="00BF7699">
            <w:pPr>
              <w:pStyle w:val="ListBullet2"/>
            </w:pPr>
            <w:r w:rsidRPr="00BF7699">
              <w:t>during hearings and short adjournments</w:t>
            </w:r>
          </w:p>
          <w:p w:rsidR="00000000" w:rsidRPr="00BF7699" w:rsidP="00BF7699">
            <w:pPr>
              <w:pStyle w:val="ListBullet2"/>
            </w:pPr>
            <w:r w:rsidRPr="00BF7699">
              <w:t>overnight</w:t>
            </w:r>
          </w:p>
          <w:p w:rsidR="00000000" w:rsidRPr="00BF7699" w:rsidP="00BF7699">
            <w:pPr>
              <w:pStyle w:val="ListBullet2"/>
            </w:pPr>
            <w:r w:rsidRPr="00BF7699">
              <w:t>while awaiting trial</w:t>
            </w:r>
          </w:p>
          <w:p w:rsidR="00000000" w:rsidP="00BF7699">
            <w:pPr>
              <w:pStyle w:val="ListBullet2"/>
              <w:rPr>
                <w:lang w:val="en-NZ"/>
              </w:rPr>
            </w:pPr>
            <w:r w:rsidRPr="00BF7699">
              <w:t>at trial conclusion</w:t>
            </w:r>
          </w:p>
        </w:tc>
      </w:tr>
      <w:tr w:rsidTr="00EB799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t xml:space="preserve">Exhibits </w:t>
            </w:r>
            <w:r w:rsidRPr="00BF7699">
              <w:rPr>
                <w:rStyle w:val="BoldandItalics"/>
              </w:rPr>
              <w:t>passed</w:t>
            </w:r>
            <w:r w:rsidRPr="00BF7699">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ListBullet"/>
            </w:pPr>
            <w:r w:rsidRPr="00BF7699">
              <w:t>between presiding official, bar table and witness box</w:t>
            </w:r>
          </w:p>
          <w:p w:rsidR="00000000" w:rsidRPr="00BF7699" w:rsidP="00BF7699">
            <w:pPr>
              <w:pStyle w:val="ListBullet"/>
            </w:pPr>
            <w:r w:rsidRPr="00BF7699">
              <w:t>to jury</w:t>
            </w:r>
          </w:p>
          <w:p w:rsidR="00000000" w:rsidP="00BF7699">
            <w:pPr>
              <w:pStyle w:val="ListBullet"/>
              <w:rPr>
                <w:lang w:val="en-NZ"/>
              </w:rPr>
            </w:pPr>
            <w:r w:rsidRPr="00BF7699">
              <w:t>to witness in witness room</w:t>
            </w:r>
          </w:p>
        </w:tc>
      </w:tr>
      <w:tr w:rsidTr="00EB799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rPr>
                <w:rStyle w:val="BoldandItalics"/>
              </w:rPr>
              <w:t>Hazardous exhibits and documents</w:t>
            </w:r>
            <w:r w:rsidRPr="00BF7699">
              <w:t xml:space="preserve"> may include: </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ListBullet"/>
            </w:pPr>
            <w:r w:rsidRPr="00BF7699">
              <w:t>biological fluids</w:t>
            </w:r>
          </w:p>
          <w:p w:rsidR="00000000" w:rsidRPr="00BF7699" w:rsidP="00BF7699">
            <w:pPr>
              <w:pStyle w:val="ListBullet"/>
            </w:pPr>
            <w:r w:rsidRPr="00BF7699">
              <w:t>other biological items</w:t>
            </w:r>
          </w:p>
          <w:p w:rsidR="00000000" w:rsidRPr="00BF7699" w:rsidP="00BF7699">
            <w:pPr>
              <w:pStyle w:val="ListBullet"/>
            </w:pPr>
            <w:r w:rsidRPr="00BF7699">
              <w:t>stained items</w:t>
            </w:r>
          </w:p>
          <w:p w:rsidR="00000000" w:rsidP="00BF7699">
            <w:pPr>
              <w:pStyle w:val="ListBullet"/>
              <w:rPr>
                <w:lang w:val="en-NZ"/>
              </w:rPr>
            </w:pPr>
            <w:r w:rsidRPr="00BF7699">
              <w:t>weapons</w:t>
            </w:r>
          </w:p>
        </w:tc>
      </w:tr>
      <w:tr w:rsidTr="00EB799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rPr>
                <w:rStyle w:val="BoldandItalics"/>
              </w:rPr>
              <w:t>Court documentation</w:t>
            </w:r>
            <w:r w:rsidRPr="00BF7699">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ListBullet"/>
            </w:pPr>
            <w:r w:rsidRPr="00BF7699">
              <w:t>exhibit lists</w:t>
            </w:r>
          </w:p>
          <w:p w:rsidR="00000000" w:rsidRPr="00BF7699" w:rsidP="00BF7699">
            <w:pPr>
              <w:pStyle w:val="ListBullet"/>
            </w:pPr>
            <w:r w:rsidRPr="00BF7699">
              <w:t>receip</w:t>
            </w:r>
            <w:r w:rsidRPr="00BF7699">
              <w:t>ts</w:t>
            </w:r>
          </w:p>
          <w:p w:rsidR="00000000" w:rsidRPr="00BF7699" w:rsidP="00BF7699">
            <w:pPr>
              <w:pStyle w:val="ListBullet"/>
            </w:pPr>
            <w:r w:rsidRPr="00BF7699">
              <w:t>endorsements</w:t>
            </w:r>
          </w:p>
          <w:p w:rsidR="00000000" w:rsidRPr="00BF7699" w:rsidP="00BF7699">
            <w:pPr>
              <w:pStyle w:val="ListBullet"/>
            </w:pPr>
            <w:r w:rsidRPr="00BF7699">
              <w:t>electronic records</w:t>
            </w:r>
          </w:p>
          <w:p w:rsidR="00000000" w:rsidP="00BF7699">
            <w:pPr>
              <w:pStyle w:val="ListBullet"/>
              <w:rPr>
                <w:lang w:val="en-NZ"/>
              </w:rPr>
            </w:pPr>
            <w:r w:rsidRPr="00BF7699">
              <w:t>file index</w:t>
            </w:r>
          </w:p>
        </w:tc>
      </w:tr>
      <w:tr w:rsidTr="00EB7998">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699">
            <w:pPr>
              <w:pStyle w:val="BodyText"/>
              <w:rPr>
                <w:lang w:val="en-NZ"/>
              </w:rPr>
            </w:pPr>
            <w:r w:rsidRPr="00BF7699">
              <w:rPr>
                <w:rStyle w:val="BoldandItalics"/>
              </w:rPr>
              <w:t>Documents tendered by the parties</w:t>
            </w:r>
            <w:r w:rsidRPr="00BF7699">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699" w:rsidP="00BF7699">
            <w:pPr>
              <w:pStyle w:val="ListBullet"/>
            </w:pPr>
            <w:r w:rsidRPr="00BF7699">
              <w:t>Crown papers</w:t>
            </w:r>
          </w:p>
          <w:p w:rsidR="00000000" w:rsidRPr="00BF7699" w:rsidP="00BF7699">
            <w:pPr>
              <w:pStyle w:val="ListBullet"/>
            </w:pPr>
            <w:r w:rsidRPr="00BF7699">
              <w:t>witness statements</w:t>
            </w:r>
          </w:p>
          <w:p w:rsidR="00000000" w:rsidRPr="00BF7699" w:rsidP="00BF7699">
            <w:pPr>
              <w:pStyle w:val="ListBullet"/>
            </w:pPr>
            <w:r w:rsidRPr="00BF7699">
              <w:t>medical records</w:t>
            </w:r>
          </w:p>
          <w:p w:rsidR="00000000" w:rsidRPr="00BF7699" w:rsidP="00BF7699">
            <w:pPr>
              <w:pStyle w:val="ListBullet"/>
            </w:pPr>
            <w:r w:rsidRPr="00BF7699">
              <w:t>materials tendered in answer to a subpoena</w:t>
            </w:r>
          </w:p>
          <w:p w:rsidR="00000000" w:rsidRPr="00BF7699" w:rsidP="00BF7699">
            <w:pPr>
              <w:pStyle w:val="ListBullet"/>
            </w:pPr>
            <w:r w:rsidRPr="00BF7699">
              <w:t>written evidence</w:t>
            </w:r>
          </w:p>
          <w:p w:rsidR="00000000" w:rsidRPr="00BF7699" w:rsidP="00BF7699">
            <w:pPr>
              <w:pStyle w:val="ListBullet"/>
            </w:pPr>
            <w:r w:rsidRPr="00BF7699">
              <w:t>audio-visual material</w:t>
            </w:r>
          </w:p>
          <w:p w:rsidR="00000000" w:rsidRPr="00BF7699" w:rsidP="00BF7699">
            <w:pPr>
              <w:pStyle w:val="ListBullet"/>
            </w:pPr>
            <w:r w:rsidRPr="00BF7699">
              <w:t>electronic storage devices</w:t>
            </w:r>
          </w:p>
        </w:tc>
      </w:tr>
    </w:tbl>
    <w:p w:rsidR="00EB7998" w:rsidP="00BF7699">
      <w:pPr>
        <w:pStyle w:val="BodyText"/>
      </w:pPr>
    </w:p>
    <w:p w:rsidR="00EB7998" w:rsidP="00BF7699">
      <w:pPr>
        <w:pStyle w:val="BodyText"/>
      </w:pPr>
    </w:p>
    <w:p w:rsidR="00000000" w:rsidRPr="00BF7699" w:rsidP="00BF7699">
      <w:pPr>
        <w:pStyle w:val="Heading1"/>
      </w:pPr>
      <w:bookmarkStart w:id="12" w:name="O_494572"/>
      <w:bookmarkEnd w:id="12"/>
      <w:r w:rsidRPr="00BF7699">
        <w:t>Unit Sector(s)</w:t>
      </w:r>
    </w:p>
    <w:p w:rsidR="00000000" w:rsidRPr="00BF7699" w:rsidP="00BF7699">
      <w:pPr>
        <w:pStyle w:val="BodyText"/>
      </w:pPr>
      <w:r w:rsidRPr="00BF7699">
        <w:t>Not applicable.</w:t>
      </w:r>
    </w:p>
    <w:p w:rsidR="00000000" w:rsidRPr="00BF7699" w:rsidP="00BF7699">
      <w:pPr>
        <w:pStyle w:val="AllowPageBreak"/>
      </w:pPr>
    </w:p>
    <w:p w:rsidR="00000000" w:rsidRPr="00BF7699" w:rsidP="00BF7699">
      <w:pPr>
        <w:pStyle w:val="Heading1"/>
      </w:pPr>
      <w:bookmarkStart w:id="13" w:name="O_494585"/>
      <w:bookmarkEnd w:id="13"/>
      <w:r w:rsidRPr="00BF7699">
        <w:t>Competency field</w:t>
      </w:r>
    </w:p>
    <w:p w:rsidR="00000000" w:rsidRPr="00BF7699" w:rsidP="00BF7699">
      <w:pPr>
        <w:pStyle w:val="BodyText"/>
      </w:pPr>
      <w:r w:rsidRPr="00BF7699">
        <w:t>Courts.</w:t>
      </w:r>
    </w:p>
    <w:p w:rsidR="00000000" w:rsidRPr="00BF7699" w:rsidP="00BF7699">
      <w:pPr>
        <w:pStyle w:val="AllowPageBreak"/>
      </w:pPr>
    </w:p>
    <w:p w:rsidR="00000000" w:rsidRPr="00BF7699" w:rsidP="00BF7699">
      <w:pPr>
        <w:pStyle w:val="Heading1"/>
      </w:pPr>
      <w:bookmarkStart w:id="14" w:name="O_494584"/>
      <w:bookmarkEnd w:id="14"/>
      <w:r w:rsidRPr="00BF7699">
        <w:t>Co-requisite units</w:t>
      </w:r>
    </w:p>
    <w:p w:rsidR="00000000" w:rsidRPr="00BF7699" w:rsidP="00BF7699">
      <w:pPr>
        <w:pStyle w:val="BodyText"/>
      </w:pPr>
      <w:r w:rsidRPr="00BF7699">
        <w:t>Not applicable.</w:t>
      </w:r>
    </w:p>
    <w:p w:rsidR="00000000" w:rsidRPr="00BF7699" w:rsidP="00BF7699"/>
    <w:sectPr w:rsidSect="00BF7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998" w:rsidP="00EB79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98" w:rsidP="00BF76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7998" w:rsidP="00BF7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B7998" w:rsidP="00BF7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99" w:rsidRPr="00EB7998" w:rsidP="00EB79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98" w:rsidRPr="002D2AF8" w:rsidP="00BF7699">
    <w:pPr>
      <w:pStyle w:val="Header"/>
      <w:framePr w:wrap="around"/>
    </w:pPr>
    <w:r>
      <w:fldChar w:fldCharType="begin"/>
    </w:r>
    <w:r>
      <w:instrText xml:space="preserve"> TITLE   \* MERGEFORMAT </w:instrText>
    </w:r>
    <w:r>
      <w:fldChar w:fldCharType="separate"/>
    </w:r>
    <w:r>
      <w:t>PSPCRT403C Handle exhibits and documents tendered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B7998" w:rsidP="00BF7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89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02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26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699"/>
    <w:pPr>
      <w:spacing w:before="360" w:after="60"/>
      <w:outlineLvl w:val="0"/>
    </w:pPr>
    <w:rPr>
      <w:sz w:val="32"/>
    </w:rPr>
  </w:style>
  <w:style w:type="paragraph" w:styleId="Heading2">
    <w:name w:val="heading 2"/>
    <w:basedOn w:val="HeadingBase"/>
    <w:next w:val="BodyText"/>
    <w:link w:val="Heading2Char"/>
    <w:qFormat/>
    <w:rsid w:val="00BF7699"/>
    <w:pPr>
      <w:keepLines/>
      <w:spacing w:before="240" w:after="120"/>
      <w:outlineLvl w:val="1"/>
    </w:pPr>
    <w:rPr>
      <w:sz w:val="28"/>
      <w:szCs w:val="40"/>
    </w:rPr>
  </w:style>
  <w:style w:type="paragraph" w:styleId="Heading3">
    <w:name w:val="heading 3"/>
    <w:basedOn w:val="HeadingBase"/>
    <w:next w:val="BodyText"/>
    <w:link w:val="Heading3Char"/>
    <w:qFormat/>
    <w:rsid w:val="00BF7699"/>
    <w:pPr>
      <w:spacing w:before="180" w:after="120"/>
      <w:outlineLvl w:val="2"/>
    </w:pPr>
    <w:rPr>
      <w:spacing w:val="-10"/>
      <w:kern w:val="32"/>
    </w:rPr>
  </w:style>
  <w:style w:type="paragraph" w:styleId="Heading4">
    <w:name w:val="heading 4"/>
    <w:basedOn w:val="HeadingBase"/>
    <w:next w:val="BodyText"/>
    <w:link w:val="Heading4Char"/>
    <w:qFormat/>
    <w:rsid w:val="00BF7699"/>
    <w:pPr>
      <w:spacing w:before="160" w:after="120"/>
      <w:outlineLvl w:val="3"/>
    </w:pPr>
    <w:rPr>
      <w:sz w:val="22"/>
    </w:rPr>
  </w:style>
  <w:style w:type="paragraph" w:styleId="Heading5">
    <w:name w:val="heading 5"/>
    <w:basedOn w:val="HeadingBase"/>
    <w:next w:val="Normal"/>
    <w:link w:val="Heading5Char"/>
    <w:qFormat/>
    <w:rsid w:val="00BF7699"/>
    <w:pPr>
      <w:spacing w:before="80"/>
      <w:outlineLvl w:val="4"/>
    </w:pPr>
    <w:rPr>
      <w:color w:val="918585"/>
      <w:sz w:val="20"/>
    </w:rPr>
  </w:style>
  <w:style w:type="paragraph" w:styleId="Heading6">
    <w:name w:val="heading 6"/>
    <w:basedOn w:val="HeadingBase"/>
    <w:next w:val="Normal"/>
    <w:link w:val="Heading6Char"/>
    <w:qFormat/>
    <w:rsid w:val="00BF7699"/>
    <w:pPr>
      <w:spacing w:before="60"/>
      <w:outlineLvl w:val="5"/>
    </w:pPr>
    <w:rPr>
      <w:color w:val="918585"/>
      <w:sz w:val="20"/>
    </w:rPr>
  </w:style>
  <w:style w:type="paragraph" w:styleId="Heading7">
    <w:name w:val="heading 7"/>
    <w:basedOn w:val="Normal"/>
    <w:next w:val="Normal"/>
    <w:link w:val="Heading7Char"/>
    <w:qFormat/>
    <w:rsid w:val="00BF7699"/>
    <w:pPr>
      <w:ind w:left="720"/>
      <w:outlineLvl w:val="6"/>
    </w:pPr>
    <w:rPr>
      <w:i/>
    </w:rPr>
  </w:style>
  <w:style w:type="paragraph" w:styleId="Heading8">
    <w:name w:val="heading 8"/>
    <w:basedOn w:val="Normal"/>
    <w:next w:val="Normal"/>
    <w:link w:val="Heading8Char"/>
    <w:qFormat/>
    <w:rsid w:val="00BF7699"/>
    <w:pPr>
      <w:ind w:left="720"/>
      <w:outlineLvl w:val="7"/>
    </w:pPr>
    <w:rPr>
      <w:i/>
    </w:rPr>
  </w:style>
  <w:style w:type="paragraph" w:styleId="Heading9">
    <w:name w:val="heading 9"/>
    <w:basedOn w:val="Normal"/>
    <w:next w:val="Normal"/>
    <w:link w:val="Heading9Char"/>
    <w:qFormat/>
    <w:rsid w:val="00BF7699"/>
    <w:pPr>
      <w:ind w:left="720"/>
      <w:outlineLvl w:val="8"/>
    </w:pPr>
    <w:rPr>
      <w:i/>
    </w:rPr>
  </w:style>
  <w:style w:type="character" w:default="1" w:styleId="DefaultParagraphFont">
    <w:name w:val="Default Paragraph Font"/>
    <w:uiPriority w:val="1"/>
    <w:unhideWhenUsed/>
    <w:rsid w:val="00BF7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699"/>
  </w:style>
  <w:style w:type="character" w:customStyle="1" w:styleId="Heading1Char">
    <w:name w:val="Heading 1 Char"/>
    <w:basedOn w:val="DefaultParagraphFont"/>
    <w:link w:val="Heading1"/>
    <w:rsid w:val="00BF7699"/>
    <w:rPr>
      <w:rFonts w:ascii="Times New Roman" w:eastAsia="Times New Roman" w:hAnsi="Times New Roman" w:cs="Times New Roman"/>
      <w:b/>
      <w:sz w:val="32"/>
      <w:szCs w:val="20"/>
      <w:lang w:eastAsia="en-US"/>
    </w:rPr>
  </w:style>
  <w:style w:type="paragraph" w:styleId="BodyText">
    <w:name w:val="Body Text"/>
    <w:basedOn w:val="Normal"/>
    <w:link w:val="BodyTextChar"/>
    <w:rsid w:val="00BF7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7699"/>
    <w:rPr>
      <w:rFonts w:ascii="Times New Roman" w:eastAsia="Times New Roman" w:hAnsi="Times New Roman" w:cs="Times New Roman"/>
      <w:sz w:val="24"/>
      <w:lang w:eastAsia="en-US"/>
    </w:rPr>
  </w:style>
  <w:style w:type="paragraph" w:styleId="Footer">
    <w:name w:val="footer"/>
    <w:basedOn w:val="Normal"/>
    <w:link w:val="FooterChar"/>
    <w:rsid w:val="00BF7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699"/>
    <w:rPr>
      <w:rFonts w:ascii="Times New Roman" w:eastAsia="Times New Roman" w:hAnsi="Times New Roman" w:cs="Times New Roman"/>
      <w:sz w:val="16"/>
      <w:lang w:eastAsia="en-US"/>
    </w:rPr>
  </w:style>
  <w:style w:type="paragraph" w:styleId="List">
    <w:name w:val="List"/>
    <w:basedOn w:val="BodyText"/>
    <w:next w:val="BodyText"/>
    <w:rsid w:val="00BF7699"/>
    <w:pPr>
      <w:tabs>
        <w:tab w:val="left" w:pos="340"/>
      </w:tabs>
      <w:spacing w:before="60" w:after="60"/>
      <w:ind w:left="340" w:hanging="340"/>
    </w:pPr>
  </w:style>
  <w:style w:type="paragraph" w:styleId="ListBullet">
    <w:name w:val="List Bullet"/>
    <w:basedOn w:val="List"/>
    <w:rsid w:val="00BF7699"/>
    <w:pPr>
      <w:numPr>
        <w:numId w:val="13"/>
      </w:numPr>
      <w:tabs>
        <w:tab w:val="clear" w:pos="340"/>
      </w:tabs>
      <w:spacing w:before="40" w:after="40"/>
    </w:pPr>
  </w:style>
  <w:style w:type="character" w:customStyle="1" w:styleId="SpecialBold">
    <w:name w:val="Special Bold"/>
    <w:basedOn w:val="DefaultParagraphFont"/>
    <w:rsid w:val="00BF7699"/>
    <w:rPr>
      <w:b/>
      <w:spacing w:val="0"/>
    </w:rPr>
  </w:style>
  <w:style w:type="paragraph" w:styleId="ListBullet2">
    <w:name w:val="List Bullet 2"/>
    <w:basedOn w:val="List2"/>
    <w:rsid w:val="00BF7699"/>
    <w:pPr>
      <w:numPr>
        <w:numId w:val="14"/>
      </w:numPr>
      <w:tabs>
        <w:tab w:val="clear" w:pos="680"/>
      </w:tabs>
    </w:pPr>
  </w:style>
  <w:style w:type="paragraph" w:customStyle="1" w:styleId="SuperHeading">
    <w:name w:val="SuperHeading"/>
    <w:basedOn w:val="Normal"/>
    <w:rsid w:val="00BF7699"/>
    <w:pPr>
      <w:spacing w:before="240" w:after="120"/>
      <w:outlineLvl w:val="0"/>
    </w:pPr>
    <w:rPr>
      <w:rFonts w:ascii="Times New Roman" w:hAnsi="Times New Roman"/>
      <w:b/>
      <w:sz w:val="28"/>
    </w:rPr>
  </w:style>
  <w:style w:type="paragraph" w:customStyle="1" w:styleId="AllowPageBreak">
    <w:name w:val="AllowPageBreak"/>
    <w:rsid w:val="00BF7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7699"/>
    <w:rPr>
      <w:b/>
      <w:i/>
      <w:u w:val="none"/>
    </w:rPr>
  </w:style>
  <w:style w:type="character" w:customStyle="1" w:styleId="Heading2Char">
    <w:name w:val="Heading 2 Char"/>
    <w:basedOn w:val="DefaultParagraphFont"/>
    <w:link w:val="Heading2"/>
    <w:rsid w:val="00BF7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699"/>
    <w:rPr>
      <w:rFonts w:ascii="Courier New" w:eastAsia="Times New Roman" w:hAnsi="Courier New" w:cs="Times New Roman"/>
      <w:i/>
      <w:szCs w:val="20"/>
      <w:lang w:eastAsia="en-US"/>
    </w:rPr>
  </w:style>
  <w:style w:type="paragraph" w:customStyle="1" w:styleId="HeadingBase">
    <w:name w:val="Heading Base"/>
    <w:rsid w:val="00BF7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699"/>
    <w:pPr>
      <w:tabs>
        <w:tab w:val="right" w:leader="dot" w:pos="9072"/>
      </w:tabs>
      <w:ind w:left="567"/>
    </w:pPr>
    <w:rPr>
      <w:szCs w:val="22"/>
    </w:rPr>
  </w:style>
  <w:style w:type="paragraph" w:customStyle="1" w:styleId="TOCBase">
    <w:name w:val="TOC Base"/>
    <w:rsid w:val="00BF7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699"/>
    <w:pPr>
      <w:tabs>
        <w:tab w:val="right" w:leader="dot" w:pos="9072"/>
      </w:tabs>
      <w:spacing w:before="40" w:after="40"/>
      <w:ind w:left="284"/>
    </w:pPr>
    <w:rPr>
      <w:rFonts w:ascii="Times New Roman" w:hAnsi="Times New Roman"/>
    </w:rPr>
  </w:style>
  <w:style w:type="paragraph" w:styleId="TOC1">
    <w:name w:val="toc 1"/>
    <w:basedOn w:val="TOCBase"/>
    <w:next w:val="Normal"/>
    <w:rsid w:val="00BF7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7699"/>
    <w:pPr>
      <w:spacing w:before="5040"/>
      <w:jc w:val="center"/>
    </w:pPr>
    <w:rPr>
      <w:sz w:val="48"/>
      <w:szCs w:val="72"/>
      <w:lang w:val="en-US"/>
    </w:rPr>
  </w:style>
  <w:style w:type="character" w:customStyle="1" w:styleId="TitleChar">
    <w:name w:val="Title Char"/>
    <w:basedOn w:val="DefaultParagraphFont"/>
    <w:link w:val="Title"/>
    <w:rsid w:val="00BF7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699"/>
    <w:pPr>
      <w:tabs>
        <w:tab w:val="left" w:pos="3600"/>
        <w:tab w:val="left" w:pos="3958"/>
      </w:tabs>
    </w:pPr>
  </w:style>
  <w:style w:type="paragraph" w:customStyle="1" w:styleId="Note">
    <w:name w:val="Note"/>
    <w:basedOn w:val="BodyText"/>
    <w:rsid w:val="00BF7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699"/>
    <w:pPr>
      <w:framePr w:wrap="auto" w:hAnchor="text" w:y="6049"/>
    </w:pPr>
    <w:rPr>
      <w:color w:val="000000"/>
      <w:sz w:val="40"/>
    </w:rPr>
  </w:style>
  <w:style w:type="paragraph" w:customStyle="1" w:styleId="TOCTitle">
    <w:name w:val="TOCTitle"/>
    <w:basedOn w:val="Heading1"/>
    <w:rsid w:val="00BF7699"/>
    <w:pPr>
      <w:spacing w:after="240"/>
      <w:jc w:val="center"/>
      <w:outlineLvl w:val="9"/>
    </w:pPr>
    <w:rPr>
      <w:caps/>
    </w:rPr>
  </w:style>
  <w:style w:type="paragraph" w:customStyle="1" w:styleId="Version">
    <w:name w:val="Version"/>
    <w:rsid w:val="00BF7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699"/>
    <w:pPr>
      <w:keepNext w:val="0"/>
      <w:tabs>
        <w:tab w:val="right" w:pos="4176"/>
      </w:tabs>
      <w:ind w:left="198" w:hanging="198"/>
    </w:pPr>
    <w:rPr>
      <w:rFonts w:ascii="Garamond" w:hAnsi="Garamond"/>
    </w:rPr>
  </w:style>
  <w:style w:type="paragraph" w:styleId="IndexHeading">
    <w:name w:val="index heading"/>
    <w:basedOn w:val="Normal"/>
    <w:next w:val="Index1"/>
    <w:semiHidden/>
    <w:rsid w:val="00BF7699"/>
    <w:pPr>
      <w:spacing w:before="120" w:after="120"/>
    </w:pPr>
    <w:rPr>
      <w:rFonts w:ascii="Arial" w:hAnsi="Arial"/>
      <w:b/>
      <w:color w:val="918585"/>
      <w:sz w:val="24"/>
    </w:rPr>
  </w:style>
  <w:style w:type="paragraph" w:styleId="Header">
    <w:name w:val="header"/>
    <w:basedOn w:val="Normal"/>
    <w:link w:val="HeaderChar"/>
    <w:rsid w:val="00BF7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699"/>
    <w:rPr>
      <w:rFonts w:ascii="Times New Roman" w:eastAsia="Times New Roman" w:hAnsi="Times New Roman" w:cs="Times New Roman"/>
      <w:sz w:val="16"/>
      <w:szCs w:val="20"/>
      <w:lang w:val="en-GB" w:eastAsia="en-US"/>
    </w:rPr>
  </w:style>
  <w:style w:type="paragraph" w:customStyle="1" w:styleId="Chapter">
    <w:name w:val="Chapter"/>
    <w:basedOn w:val="Normal"/>
    <w:rsid w:val="00BF7699"/>
    <w:pPr>
      <w:spacing w:before="240"/>
    </w:pPr>
    <w:rPr>
      <w:rFonts w:ascii="Times New Roman" w:hAnsi="Times New Roman"/>
      <w:smallCaps/>
      <w:spacing w:val="80"/>
      <w:sz w:val="28"/>
    </w:rPr>
  </w:style>
  <w:style w:type="paragraph" w:customStyle="1" w:styleId="InChapter">
    <w:name w:val="InChapter"/>
    <w:basedOn w:val="Heading3"/>
    <w:rsid w:val="00BF7699"/>
    <w:pPr>
      <w:spacing w:after="240"/>
      <w:outlineLvl w:val="9"/>
    </w:pPr>
    <w:rPr>
      <w:noProof/>
    </w:rPr>
  </w:style>
  <w:style w:type="paragraph" w:styleId="Index2">
    <w:name w:val="index 2"/>
    <w:basedOn w:val="Normal"/>
    <w:next w:val="Normal"/>
    <w:semiHidden/>
    <w:rsid w:val="00BF7699"/>
    <w:pPr>
      <w:tabs>
        <w:tab w:val="right" w:pos="4176"/>
      </w:tabs>
      <w:ind w:left="568" w:hanging="284"/>
    </w:pPr>
    <w:rPr>
      <w:rFonts w:ascii="Garamond" w:hAnsi="Garamond"/>
    </w:rPr>
  </w:style>
  <w:style w:type="paragraph" w:customStyle="1" w:styleId="Byline">
    <w:name w:val="Byline"/>
    <w:rsid w:val="00BF7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699"/>
    <w:pPr>
      <w:tabs>
        <w:tab w:val="clear" w:pos="3600"/>
        <w:tab w:val="clear" w:pos="3958"/>
      </w:tabs>
      <w:jc w:val="right"/>
    </w:pPr>
  </w:style>
  <w:style w:type="character" w:styleId="Emphasis">
    <w:name w:val="Emphasis"/>
    <w:basedOn w:val="DefaultParagraphFont"/>
    <w:qFormat/>
    <w:rsid w:val="00BF7699"/>
    <w:rPr>
      <w:i/>
    </w:rPr>
  </w:style>
  <w:style w:type="paragraph" w:styleId="Caption">
    <w:name w:val="caption"/>
    <w:basedOn w:val="BodyText"/>
    <w:next w:val="Normal"/>
    <w:qFormat/>
    <w:rsid w:val="00BF7699"/>
    <w:pPr>
      <w:framePr w:w="2268" w:hSpace="181" w:vSpace="181" w:wrap="around" w:vAnchor="text" w:hAnchor="page" w:x="1135" w:y="285" w:anchorLock="1"/>
    </w:pPr>
    <w:rPr>
      <w:i/>
    </w:rPr>
  </w:style>
  <w:style w:type="paragraph" w:customStyle="1" w:styleId="MiniTOCTitle">
    <w:name w:val="MiniTOCTitle"/>
    <w:basedOn w:val="Heading4"/>
    <w:rsid w:val="00BF7699"/>
    <w:pPr>
      <w:spacing w:before="240"/>
      <w:outlineLvl w:val="9"/>
    </w:pPr>
    <w:rPr>
      <w:noProof/>
      <w:sz w:val="24"/>
    </w:rPr>
  </w:style>
  <w:style w:type="paragraph" w:customStyle="1" w:styleId="MiniTOCItem">
    <w:name w:val="MiniTOCItem"/>
    <w:basedOn w:val="ListBullet"/>
    <w:rsid w:val="00BF7699"/>
    <w:pPr>
      <w:numPr>
        <w:numId w:val="0"/>
      </w:numPr>
      <w:tabs>
        <w:tab w:val="right" w:leader="dot" w:pos="6521"/>
      </w:tabs>
      <w:spacing w:before="0" w:after="0"/>
    </w:pPr>
  </w:style>
  <w:style w:type="paragraph" w:customStyle="1" w:styleId="TOFTitle">
    <w:name w:val="TOFTitle"/>
    <w:basedOn w:val="TOCTitle"/>
    <w:rsid w:val="00BF7699"/>
  </w:style>
  <w:style w:type="paragraph" w:styleId="TableofFigures">
    <w:name w:val="table of figures"/>
    <w:basedOn w:val="Normal"/>
    <w:next w:val="Normal"/>
    <w:semiHidden/>
    <w:rsid w:val="00BF7699"/>
    <w:pPr>
      <w:tabs>
        <w:tab w:val="right" w:leader="dot" w:pos="9072"/>
      </w:tabs>
      <w:ind w:left="970" w:hanging="403"/>
    </w:pPr>
    <w:rPr>
      <w:rFonts w:ascii="Times New Roman" w:hAnsi="Times New Roman"/>
      <w:b/>
    </w:rPr>
  </w:style>
  <w:style w:type="paragraph" w:styleId="ListNumber">
    <w:name w:val="List Number"/>
    <w:basedOn w:val="List"/>
    <w:rsid w:val="00BF7699"/>
    <w:pPr>
      <w:numPr>
        <w:numId w:val="11"/>
      </w:numPr>
    </w:pPr>
  </w:style>
  <w:style w:type="character" w:customStyle="1" w:styleId="WingdingSymbols">
    <w:name w:val="Wingding Symbols"/>
    <w:rsid w:val="00BF7699"/>
    <w:rPr>
      <w:rFonts w:ascii="Wingdings" w:hAnsi="Wingdings"/>
    </w:rPr>
  </w:style>
  <w:style w:type="paragraph" w:customStyle="1" w:styleId="TableHeading">
    <w:name w:val="Table Heading"/>
    <w:basedOn w:val="HeadingBase"/>
    <w:rsid w:val="00BF7699"/>
    <w:pPr>
      <w:keepLines/>
      <w:pBdr>
        <w:bottom w:val="single" w:sz="6" w:space="1" w:color="918585"/>
      </w:pBdr>
      <w:spacing w:before="240"/>
    </w:pPr>
  </w:style>
  <w:style w:type="character" w:customStyle="1" w:styleId="HotSpot">
    <w:name w:val="HotSpot"/>
    <w:rsid w:val="00BF7699"/>
    <w:rPr>
      <w:color w:val="0033CC"/>
      <w:u w:val="none"/>
    </w:rPr>
  </w:style>
  <w:style w:type="paragraph" w:customStyle="1" w:styleId="BodyTextRight">
    <w:name w:val="Body Text Right"/>
    <w:basedOn w:val="BodyText"/>
    <w:rsid w:val="00BF7699"/>
    <w:pPr>
      <w:spacing w:before="0" w:after="0"/>
      <w:jc w:val="right"/>
    </w:pPr>
  </w:style>
  <w:style w:type="paragraph" w:styleId="Index3">
    <w:name w:val="index 3"/>
    <w:basedOn w:val="ListNumber2"/>
    <w:next w:val="Normal"/>
    <w:semiHidden/>
    <w:rsid w:val="00BF7699"/>
    <w:pPr>
      <w:numPr>
        <w:numId w:val="0"/>
      </w:numPr>
      <w:tabs>
        <w:tab w:val="right" w:leader="dot" w:pos="4176"/>
      </w:tabs>
    </w:pPr>
  </w:style>
  <w:style w:type="paragraph" w:styleId="ListNumber2">
    <w:name w:val="List Number 2"/>
    <w:basedOn w:val="List2"/>
    <w:rsid w:val="00BF7699"/>
    <w:pPr>
      <w:numPr>
        <w:numId w:val="10"/>
      </w:numPr>
      <w:tabs>
        <w:tab w:val="clear" w:pos="1060"/>
      </w:tabs>
    </w:pPr>
  </w:style>
  <w:style w:type="paragraph" w:customStyle="1" w:styleId="MarginNote">
    <w:name w:val="Margin Note"/>
    <w:basedOn w:val="BodyText"/>
    <w:rsid w:val="00BF7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699"/>
    <w:rPr>
      <w:sz w:val="32"/>
    </w:rPr>
  </w:style>
  <w:style w:type="paragraph" w:customStyle="1" w:styleId="HeadingProcedure">
    <w:name w:val="Heading Procedure"/>
    <w:basedOn w:val="HeadingBase"/>
    <w:next w:val="Normal"/>
    <w:rsid w:val="00BF7699"/>
    <w:pPr>
      <w:tabs>
        <w:tab w:val="left" w:pos="0"/>
      </w:tabs>
      <w:spacing w:before="120" w:after="60"/>
    </w:pPr>
    <w:rPr>
      <w:i/>
      <w:color w:val="918585"/>
      <w:sz w:val="22"/>
    </w:rPr>
  </w:style>
  <w:style w:type="paragraph" w:customStyle="1" w:styleId="TableBodyText">
    <w:name w:val="Table Body Text"/>
    <w:basedOn w:val="BodyText"/>
    <w:rsid w:val="00BF7699"/>
    <w:pPr>
      <w:spacing w:before="60" w:after="60"/>
    </w:pPr>
  </w:style>
  <w:style w:type="paragraph" w:styleId="ListContinue">
    <w:name w:val="List Continue"/>
    <w:basedOn w:val="List"/>
    <w:rsid w:val="00BF7699"/>
    <w:pPr>
      <w:ind w:firstLine="0"/>
    </w:pPr>
  </w:style>
  <w:style w:type="paragraph" w:customStyle="1" w:styleId="ListNote">
    <w:name w:val="List Note"/>
    <w:basedOn w:val="List"/>
    <w:rsid w:val="00BF7699"/>
    <w:pPr>
      <w:pBdr>
        <w:top w:val="single" w:sz="6" w:space="2" w:color="918585"/>
        <w:bottom w:val="single" w:sz="6" w:space="2" w:color="918585"/>
      </w:pBdr>
      <w:tabs>
        <w:tab w:val="left" w:pos="1021"/>
      </w:tabs>
      <w:ind w:firstLine="0"/>
    </w:pPr>
  </w:style>
  <w:style w:type="paragraph" w:customStyle="1" w:styleId="Warning">
    <w:name w:val="Warning"/>
    <w:basedOn w:val="BodyText"/>
    <w:rsid w:val="00BF7699"/>
    <w:pPr>
      <w:shd w:val="clear" w:color="auto" w:fill="D9D9D9"/>
      <w:tabs>
        <w:tab w:val="left" w:pos="992"/>
      </w:tabs>
      <w:ind w:left="119" w:right="119"/>
    </w:pPr>
    <w:rPr>
      <w:sz w:val="20"/>
    </w:rPr>
  </w:style>
  <w:style w:type="paragraph" w:customStyle="1" w:styleId="MarginIcons">
    <w:name w:val="Margin Icons"/>
    <w:basedOn w:val="BodyText"/>
    <w:rsid w:val="00BF7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699"/>
    <w:rPr>
      <w:rFonts w:ascii="Courier New" w:hAnsi="Courier New"/>
    </w:rPr>
  </w:style>
  <w:style w:type="paragraph" w:customStyle="1" w:styleId="NoteBullet">
    <w:name w:val="Note Bullet"/>
    <w:basedOn w:val="Note"/>
    <w:rsid w:val="00BF7699"/>
    <w:pPr>
      <w:tabs>
        <w:tab w:val="clear" w:pos="680"/>
      </w:tabs>
      <w:spacing w:before="60" w:after="60"/>
    </w:pPr>
  </w:style>
  <w:style w:type="paragraph" w:customStyle="1" w:styleId="SubHeading2">
    <w:name w:val="SubHeading2"/>
    <w:basedOn w:val="HeadingBase"/>
    <w:rsid w:val="00BF7699"/>
    <w:pPr>
      <w:spacing w:before="240" w:after="60"/>
    </w:pPr>
    <w:rPr>
      <w:sz w:val="20"/>
    </w:rPr>
  </w:style>
  <w:style w:type="paragraph" w:customStyle="1" w:styleId="SubHeading1">
    <w:name w:val="SubHeading1"/>
    <w:basedOn w:val="HeadingBase"/>
    <w:rsid w:val="00BF7699"/>
    <w:pPr>
      <w:spacing w:before="240" w:after="60"/>
    </w:pPr>
    <w:rPr>
      <w:color w:val="918585"/>
      <w:sz w:val="22"/>
    </w:rPr>
  </w:style>
  <w:style w:type="paragraph" w:customStyle="1" w:styleId="SideHeading">
    <w:name w:val="Side Heading"/>
    <w:basedOn w:val="HeadingBase"/>
    <w:rsid w:val="00BF7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699"/>
    <w:pPr>
      <w:numPr>
        <w:numId w:val="12"/>
      </w:numPr>
    </w:pPr>
  </w:style>
  <w:style w:type="paragraph" w:styleId="PlainText">
    <w:name w:val="Plain Text"/>
    <w:basedOn w:val="Normal"/>
    <w:link w:val="PlainTextChar"/>
    <w:rsid w:val="00BF7699"/>
    <w:rPr>
      <w:sz w:val="20"/>
    </w:rPr>
  </w:style>
  <w:style w:type="character" w:customStyle="1" w:styleId="PlainTextChar">
    <w:name w:val="Plain Text Char"/>
    <w:basedOn w:val="DefaultParagraphFont"/>
    <w:link w:val="PlainText"/>
    <w:rsid w:val="00BF7699"/>
    <w:rPr>
      <w:rFonts w:ascii="Courier New" w:eastAsia="Times New Roman" w:hAnsi="Courier New" w:cs="Times New Roman"/>
      <w:sz w:val="20"/>
      <w:szCs w:val="20"/>
      <w:lang w:eastAsia="en-US"/>
    </w:rPr>
  </w:style>
  <w:style w:type="character" w:customStyle="1" w:styleId="MenuOption">
    <w:name w:val="Menu Option"/>
    <w:basedOn w:val="DefaultParagraphFont"/>
    <w:rsid w:val="00BF7699"/>
    <w:rPr>
      <w:b/>
      <w:smallCaps/>
    </w:rPr>
  </w:style>
  <w:style w:type="paragraph" w:customStyle="1" w:styleId="TableListNumber">
    <w:name w:val="Table List Number"/>
    <w:basedOn w:val="ListNumber"/>
    <w:rsid w:val="00BF7699"/>
    <w:pPr>
      <w:numPr>
        <w:numId w:val="0"/>
      </w:numPr>
    </w:pPr>
  </w:style>
  <w:style w:type="paragraph" w:styleId="TOC4">
    <w:name w:val="toc 4"/>
    <w:basedOn w:val="TOCBase"/>
    <w:next w:val="Normal"/>
    <w:semiHidden/>
    <w:rsid w:val="00BF7699"/>
    <w:pPr>
      <w:tabs>
        <w:tab w:val="right" w:leader="dot" w:pos="9071"/>
      </w:tabs>
      <w:ind w:left="1701"/>
    </w:pPr>
  </w:style>
  <w:style w:type="paragraph" w:customStyle="1" w:styleId="ListAlpha">
    <w:name w:val="List Alpha"/>
    <w:basedOn w:val="List"/>
    <w:rsid w:val="00BF7699"/>
    <w:pPr>
      <w:numPr>
        <w:numId w:val="9"/>
      </w:numPr>
    </w:pPr>
  </w:style>
  <w:style w:type="paragraph" w:customStyle="1" w:styleId="ListAlpha2">
    <w:name w:val="List Alpha 2"/>
    <w:basedOn w:val="List2"/>
    <w:rsid w:val="00BF7699"/>
    <w:pPr>
      <w:numPr>
        <w:numId w:val="8"/>
      </w:numPr>
    </w:pPr>
  </w:style>
  <w:style w:type="paragraph" w:styleId="List2">
    <w:name w:val="List 2"/>
    <w:basedOn w:val="BodyText"/>
    <w:rsid w:val="00BF7699"/>
    <w:pPr>
      <w:tabs>
        <w:tab w:val="left" w:pos="680"/>
      </w:tabs>
      <w:spacing w:before="60" w:after="60"/>
      <w:ind w:left="680" w:hanging="340"/>
    </w:pPr>
  </w:style>
  <w:style w:type="paragraph" w:styleId="List3">
    <w:name w:val="List 3"/>
    <w:basedOn w:val="BodyText"/>
    <w:rsid w:val="00BF7699"/>
    <w:pPr>
      <w:tabs>
        <w:tab w:val="left" w:pos="1021"/>
      </w:tabs>
      <w:spacing w:before="60" w:after="60"/>
      <w:ind w:left="1020" w:hanging="340"/>
    </w:pPr>
  </w:style>
  <w:style w:type="paragraph" w:styleId="List4">
    <w:name w:val="List 4"/>
    <w:basedOn w:val="BodyText"/>
    <w:rsid w:val="00BF7699"/>
    <w:pPr>
      <w:tabs>
        <w:tab w:val="left" w:pos="1361"/>
      </w:tabs>
      <w:spacing w:before="60" w:after="60"/>
      <w:ind w:left="1361" w:hanging="340"/>
    </w:pPr>
  </w:style>
  <w:style w:type="paragraph" w:styleId="List5">
    <w:name w:val="List 5"/>
    <w:basedOn w:val="BodyText"/>
    <w:rsid w:val="00BF7699"/>
    <w:pPr>
      <w:tabs>
        <w:tab w:val="left" w:pos="1701"/>
      </w:tabs>
      <w:spacing w:before="60" w:after="60"/>
      <w:ind w:left="1701" w:hanging="340"/>
    </w:pPr>
  </w:style>
  <w:style w:type="paragraph" w:styleId="ListBullet3">
    <w:name w:val="List Bullet 3"/>
    <w:basedOn w:val="List3"/>
    <w:rsid w:val="00BF7699"/>
    <w:pPr>
      <w:numPr>
        <w:numId w:val="15"/>
      </w:numPr>
      <w:tabs>
        <w:tab w:val="clear" w:pos="1021"/>
      </w:tabs>
      <w:ind w:left="1037" w:hanging="357"/>
    </w:pPr>
  </w:style>
  <w:style w:type="paragraph" w:styleId="ListBullet4">
    <w:name w:val="List Bullet 4"/>
    <w:basedOn w:val="List4"/>
    <w:rsid w:val="00BF7699"/>
    <w:pPr>
      <w:numPr>
        <w:numId w:val="3"/>
      </w:numPr>
    </w:pPr>
  </w:style>
  <w:style w:type="paragraph" w:styleId="ListBullet5">
    <w:name w:val="List Bullet 5"/>
    <w:basedOn w:val="List5"/>
    <w:rsid w:val="00BF7699"/>
    <w:pPr>
      <w:numPr>
        <w:numId w:val="4"/>
      </w:numPr>
    </w:pPr>
  </w:style>
  <w:style w:type="paragraph" w:styleId="ListContinue2">
    <w:name w:val="List Continue 2"/>
    <w:basedOn w:val="List2"/>
    <w:rsid w:val="00BF7699"/>
    <w:pPr>
      <w:ind w:firstLine="0"/>
    </w:pPr>
  </w:style>
  <w:style w:type="paragraph" w:styleId="ListContinue3">
    <w:name w:val="List Continue 3"/>
    <w:basedOn w:val="List3"/>
    <w:rsid w:val="00BF7699"/>
    <w:pPr>
      <w:ind w:left="1021" w:firstLine="0"/>
    </w:pPr>
  </w:style>
  <w:style w:type="paragraph" w:styleId="ListContinue4">
    <w:name w:val="List Continue 4"/>
    <w:basedOn w:val="List4"/>
    <w:rsid w:val="00BF7699"/>
    <w:pPr>
      <w:ind w:firstLine="0"/>
    </w:pPr>
  </w:style>
  <w:style w:type="paragraph" w:styleId="ListContinue5">
    <w:name w:val="List Continue 5"/>
    <w:basedOn w:val="List5"/>
    <w:rsid w:val="00BF7699"/>
    <w:pPr>
      <w:ind w:firstLine="0"/>
    </w:pPr>
  </w:style>
  <w:style w:type="paragraph" w:styleId="ListNumber3">
    <w:name w:val="List Number 3"/>
    <w:basedOn w:val="List3"/>
    <w:rsid w:val="00BF7699"/>
    <w:pPr>
      <w:numPr>
        <w:numId w:val="5"/>
      </w:numPr>
    </w:pPr>
  </w:style>
  <w:style w:type="paragraph" w:styleId="ListNumber4">
    <w:name w:val="List Number 4"/>
    <w:basedOn w:val="List4"/>
    <w:rsid w:val="00BF7699"/>
    <w:pPr>
      <w:numPr>
        <w:numId w:val="6"/>
      </w:numPr>
    </w:pPr>
  </w:style>
  <w:style w:type="paragraph" w:styleId="ListNumber5">
    <w:name w:val="List Number 5"/>
    <w:basedOn w:val="List5"/>
    <w:rsid w:val="00BF7699"/>
    <w:pPr>
      <w:numPr>
        <w:numId w:val="7"/>
      </w:numPr>
    </w:pPr>
  </w:style>
  <w:style w:type="paragraph" w:styleId="BlockText">
    <w:name w:val="Block Text"/>
    <w:basedOn w:val="Normal"/>
    <w:rsid w:val="00BF7699"/>
    <w:pPr>
      <w:spacing w:after="120"/>
      <w:ind w:left="1440" w:right="1440"/>
    </w:pPr>
  </w:style>
  <w:style w:type="character" w:customStyle="1" w:styleId="Subscript">
    <w:name w:val="Subscript"/>
    <w:basedOn w:val="DefaultParagraphFont"/>
    <w:rsid w:val="00BF7699"/>
    <w:rPr>
      <w:sz w:val="16"/>
      <w:vertAlign w:val="subscript"/>
    </w:rPr>
  </w:style>
  <w:style w:type="character" w:customStyle="1" w:styleId="Superscript">
    <w:name w:val="Superscript"/>
    <w:basedOn w:val="DefaultParagraphFont"/>
    <w:rsid w:val="00BF7699"/>
    <w:rPr>
      <w:sz w:val="16"/>
      <w:vertAlign w:val="superscript"/>
    </w:rPr>
  </w:style>
  <w:style w:type="character" w:customStyle="1" w:styleId="Symbols">
    <w:name w:val="Symbols"/>
    <w:basedOn w:val="DefaultParagraphFont"/>
    <w:rsid w:val="00BF7699"/>
    <w:rPr>
      <w:rFonts w:ascii="Symbol" w:hAnsi="Symbol"/>
    </w:rPr>
  </w:style>
  <w:style w:type="character" w:customStyle="1" w:styleId="MenuOptions">
    <w:name w:val="Menu Options"/>
    <w:basedOn w:val="DefaultParagraphFont"/>
    <w:rsid w:val="00BF7699"/>
    <w:rPr>
      <w:rFonts w:ascii="Arial Narrow" w:hAnsi="Arial Narrow"/>
      <w:smallCaps/>
    </w:rPr>
  </w:style>
  <w:style w:type="character" w:customStyle="1" w:styleId="Buttons">
    <w:name w:val="Buttons"/>
    <w:basedOn w:val="DefaultParagraphFont"/>
    <w:rsid w:val="00BF7699"/>
    <w:rPr>
      <w:b/>
    </w:rPr>
  </w:style>
  <w:style w:type="character" w:customStyle="1" w:styleId="Underlined">
    <w:name w:val="Underlined"/>
    <w:basedOn w:val="DefaultParagraphFont"/>
    <w:rsid w:val="00BF7699"/>
    <w:rPr>
      <w:u w:val="single"/>
    </w:rPr>
  </w:style>
  <w:style w:type="paragraph" w:customStyle="1" w:styleId="TableBodyTextRight">
    <w:name w:val="Table Body Text Right"/>
    <w:basedOn w:val="TableBodyText"/>
    <w:rsid w:val="00BF7699"/>
    <w:pPr>
      <w:widowControl w:val="0"/>
      <w:autoSpaceDE w:val="0"/>
      <w:autoSpaceDN w:val="0"/>
      <w:adjustRightInd w:val="0"/>
      <w:jc w:val="right"/>
    </w:pPr>
    <w:rPr>
      <w:rFonts w:cs="Arial"/>
      <w:szCs w:val="18"/>
    </w:rPr>
  </w:style>
  <w:style w:type="paragraph" w:customStyle="1" w:styleId="CopyrightText">
    <w:name w:val="Copyright Text"/>
    <w:basedOn w:val="BodyText"/>
    <w:rsid w:val="00BF7699"/>
    <w:rPr>
      <w:sz w:val="18"/>
    </w:rPr>
  </w:style>
  <w:style w:type="paragraph" w:customStyle="1" w:styleId="BodySmallRight">
    <w:name w:val="Body Small Right"/>
    <w:basedOn w:val="BodyTextRight"/>
    <w:rsid w:val="00BF7699"/>
    <w:rPr>
      <w:sz w:val="18"/>
      <w:szCs w:val="18"/>
    </w:rPr>
  </w:style>
  <w:style w:type="paragraph" w:customStyle="1" w:styleId="MarginEdition">
    <w:name w:val="Margin Edition"/>
    <w:basedOn w:val="MarginNote"/>
    <w:rsid w:val="00BF7699"/>
    <w:pPr>
      <w:spacing w:before="0" w:after="0"/>
    </w:pPr>
    <w:rPr>
      <w:rFonts w:ascii="Times New Roman" w:hAnsi="Times New Roman"/>
      <w:color w:val="999999"/>
    </w:rPr>
  </w:style>
  <w:style w:type="paragraph" w:customStyle="1" w:styleId="Spacer">
    <w:name w:val="Spacer"/>
    <w:basedOn w:val="Normal"/>
    <w:rsid w:val="00BF7699"/>
    <w:rPr>
      <w:sz w:val="2"/>
      <w:szCs w:val="2"/>
    </w:rPr>
  </w:style>
  <w:style w:type="character" w:customStyle="1" w:styleId="Small">
    <w:name w:val="Small"/>
    <w:basedOn w:val="DefaultParagraphFont"/>
    <w:rsid w:val="00BF7699"/>
    <w:rPr>
      <w:sz w:val="16"/>
    </w:rPr>
  </w:style>
  <w:style w:type="paragraph" w:customStyle="1" w:styleId="WideTable">
    <w:name w:val="Wide Table"/>
    <w:basedOn w:val="Normal"/>
    <w:rsid w:val="00BF7699"/>
    <w:pPr>
      <w:ind w:left="-1418"/>
    </w:pPr>
    <w:rPr>
      <w:sz w:val="2"/>
      <w:szCs w:val="2"/>
    </w:rPr>
  </w:style>
  <w:style w:type="character" w:styleId="PageNumber">
    <w:name w:val="page number"/>
    <w:basedOn w:val="DefaultParagraphFont"/>
    <w:rsid w:val="00BF7699"/>
  </w:style>
  <w:style w:type="paragraph" w:styleId="Quote">
    <w:name w:val="Quote"/>
    <w:basedOn w:val="Heading1"/>
    <w:link w:val="QuoteChar"/>
    <w:qFormat/>
    <w:rsid w:val="00BF7699"/>
    <w:rPr>
      <w:b w:val="0"/>
      <w:sz w:val="72"/>
      <w:szCs w:val="72"/>
      <w:lang w:val="en-NZ"/>
    </w:rPr>
  </w:style>
  <w:style w:type="character" w:customStyle="1" w:styleId="QuoteChar">
    <w:name w:val="Quote Char"/>
    <w:basedOn w:val="DefaultParagraphFont"/>
    <w:link w:val="Quote"/>
    <w:rsid w:val="00BF7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699"/>
    <w:pPr>
      <w:pageBreakBefore/>
    </w:pPr>
  </w:style>
  <w:style w:type="paragraph" w:customStyle="1" w:styleId="Border">
    <w:name w:val="Border"/>
    <w:basedOn w:val="Normal"/>
    <w:qFormat/>
    <w:rsid w:val="00BF7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699"/>
    <w:rPr>
      <w:b/>
      <w:bCs/>
      <w:i/>
      <w:iCs/>
      <w:color w:val="auto"/>
    </w:rPr>
  </w:style>
  <w:style w:type="paragraph" w:styleId="IntenseQuote">
    <w:name w:val="Intense Quote"/>
    <w:basedOn w:val="Normal"/>
    <w:next w:val="Normal"/>
    <w:link w:val="IntenseQuoteChar"/>
    <w:uiPriority w:val="30"/>
    <w:qFormat/>
    <w:rsid w:val="00BF7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699"/>
    <w:rPr>
      <w:smallCaps/>
      <w:color w:val="auto"/>
      <w:u w:val="single"/>
    </w:rPr>
  </w:style>
  <w:style w:type="character" w:styleId="IntenseReference">
    <w:name w:val="Intense Reference"/>
    <w:basedOn w:val="DefaultParagraphFont"/>
    <w:uiPriority w:val="32"/>
    <w:qFormat/>
    <w:rsid w:val="00BF7699"/>
    <w:rPr>
      <w:b/>
      <w:bCs/>
      <w:smallCaps/>
      <w:color w:val="auto"/>
      <w:spacing w:val="5"/>
      <w:u w:val="single"/>
    </w:rPr>
  </w:style>
  <w:style w:type="paragraph" w:customStyle="1" w:styleId="2ColumnHeading">
    <w:name w:val="2Column Heading"/>
    <w:basedOn w:val="BodyText"/>
    <w:qFormat/>
    <w:rsid w:val="00BF7699"/>
    <w:pPr>
      <w:spacing w:after="60"/>
      <w:ind w:left="-2268"/>
    </w:pPr>
    <w:rPr>
      <w:b/>
    </w:rPr>
  </w:style>
  <w:style w:type="paragraph" w:customStyle="1" w:styleId="Heading1TOC">
    <w:name w:val="Heading1 TOC"/>
    <w:basedOn w:val="Normal"/>
    <w:qFormat/>
    <w:rsid w:val="00BF7699"/>
    <w:pPr>
      <w:spacing w:before="240" w:after="120"/>
    </w:pPr>
    <w:rPr>
      <w:rFonts w:ascii="Times New Roman" w:hAnsi="Times New Roman"/>
      <w:b/>
      <w:sz w:val="32"/>
    </w:rPr>
  </w:style>
  <w:style w:type="paragraph" w:customStyle="1" w:styleId="Heading2TOC">
    <w:name w:val="Heading2 TOC"/>
    <w:basedOn w:val="Normal"/>
    <w:qFormat/>
    <w:rsid w:val="00BF7699"/>
    <w:pPr>
      <w:spacing w:before="240" w:after="60"/>
    </w:pPr>
    <w:rPr>
      <w:rFonts w:ascii="Times New Roman" w:hAnsi="Times New Roman"/>
      <w:b/>
      <w:sz w:val="28"/>
    </w:rPr>
  </w:style>
  <w:style w:type="character" w:customStyle="1" w:styleId="Underline">
    <w:name w:val="Underline"/>
    <w:basedOn w:val="DefaultParagraphFont"/>
    <w:qFormat/>
    <w:rsid w:val="00BF7699"/>
    <w:rPr>
      <w:u w:val="single"/>
    </w:rPr>
  </w:style>
  <w:style w:type="paragraph" w:styleId="BalloonText">
    <w:name w:val="Balloon Text"/>
    <w:basedOn w:val="Normal"/>
    <w:link w:val="BalloonTextChar"/>
    <w:rsid w:val="00BF7699"/>
    <w:rPr>
      <w:rFonts w:ascii="Tahoma" w:hAnsi="Tahoma" w:cs="Tahoma"/>
      <w:sz w:val="16"/>
      <w:szCs w:val="16"/>
    </w:rPr>
  </w:style>
  <w:style w:type="character" w:customStyle="1" w:styleId="BalloonTextChar">
    <w:name w:val="Balloon Text Char"/>
    <w:basedOn w:val="DefaultParagraphFont"/>
    <w:link w:val="BalloonText"/>
    <w:rsid w:val="00BF7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7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699"/>
    <w:rPr>
      <w:b/>
      <w:color w:val="660033"/>
      <w:spacing w:val="0"/>
    </w:rPr>
  </w:style>
  <w:style w:type="paragraph" w:customStyle="1" w:styleId="Nameditemlist">
    <w:name w:val="Named item list"/>
    <w:basedOn w:val="BodyText"/>
    <w:qFormat/>
    <w:rsid w:val="00BF76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7524</Characters>
  <Application>Microsoft Office Word</Application>
  <DocSecurity>0</DocSecurity>
  <Lines>249</Lines>
  <Paragraphs>145</Paragraphs>
  <ScaleCrop>false</ScaleCrop>
  <Company>Author-it Software Corporation Ltd.</Company>
  <LinksUpToDate>false</LinksUpToDate>
  <CharactersWithSpaces>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PSPCRT403C Handle exhibits and documents tendered</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2012-11-01T17:40:00Z</dcterms:created>
  <dcterms:modified xsi:type="dcterms:W3CDTF">2012-11-01T17:40:00Z</dcterms:modified>
</cp:coreProperties>
</file>