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993" w:rsidP="007A1993">
      <w:pPr>
        <w:pStyle w:val="Title"/>
      </w:pPr>
      <w:r>
        <w:fldChar w:fldCharType="begin"/>
      </w:r>
      <w:r>
        <w:instrText xml:space="preserve"> TITLE   \* MERGEFORMAT </w:instrText>
      </w:r>
      <w:r>
        <w:fldChar w:fldCharType="separate"/>
      </w:r>
      <w:r>
        <w:t>PSPCRT401C Carry out court orderly functions</w:t>
      </w:r>
      <w:r>
        <w:fldChar w:fldCharType="end"/>
      </w:r>
    </w:p>
    <w:p w:rsidR="007A1993" w:rsidP="007A1993">
      <w:pPr>
        <w:pStyle w:val="Version"/>
        <w:sectPr w:rsidSect="00AD0B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D0B0E" w:rsidP="00AD0B0E">
      <w:pPr>
        <w:pStyle w:val="SuperHeading"/>
      </w:pPr>
      <w:r w:rsidRPr="00AD0B0E">
        <w:t>PSPCRT401C Carry out court orderly functions</w:t>
      </w:r>
    </w:p>
    <w:p w:rsidR="00000000" w:rsidRPr="00AD0B0E" w:rsidP="00AD0B0E">
      <w:pPr>
        <w:pStyle w:val="SuperHeading"/>
      </w:pPr>
    </w:p>
    <w:p w:rsidR="00000000" w:rsidRPr="00AD0B0E" w:rsidP="00AD0B0E">
      <w:pPr>
        <w:pStyle w:val="Heading1"/>
      </w:pPr>
      <w:bookmarkStart w:id="1" w:name="O_494546"/>
      <w:bookmarkEnd w:id="1"/>
      <w:r w:rsidRPr="00AD0B0E">
        <w:t>Modification History</w:t>
      </w:r>
    </w:p>
    <w:tbl>
      <w:tblPr>
        <w:tblW w:w="0" w:type="auto"/>
        <w:tblLayout w:type="fixed"/>
        <w:tblCellMar>
          <w:left w:w="62" w:type="dxa"/>
          <w:right w:w="62" w:type="dxa"/>
        </w:tblCellMar>
        <w:tblLook w:val="0000"/>
      </w:tblPr>
      <w:tblGrid>
        <w:gridCol w:w="3052"/>
        <w:gridCol w:w="3052"/>
        <w:gridCol w:w="3052"/>
      </w:tblGrid>
      <w:tr w:rsidTr="007A199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BodyText"/>
            </w:pPr>
            <w:r w:rsidRPr="00AD0B0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BodyText"/>
            </w:pPr>
            <w:r w:rsidRPr="00AD0B0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rPr>
                <w:rStyle w:val="SpecialBold"/>
              </w:rPr>
              <w:t>Comments</w:t>
            </w:r>
          </w:p>
        </w:tc>
      </w:tr>
      <w:tr w:rsidTr="007A199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t>Elements and performance criteria pre-conten</w:t>
            </w:r>
            <w:r w:rsidRPr="00AD0B0E">
              <w:t xml:space="preserve">t edited. </w:t>
            </w:r>
          </w:p>
        </w:tc>
      </w:tr>
      <w:tr w:rsidTr="007A199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t>Layout adjusted. No changes to content.</w:t>
            </w:r>
          </w:p>
        </w:tc>
      </w:tr>
      <w:tr w:rsidTr="007A199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BodyText"/>
            </w:pPr>
            <w:r w:rsidRPr="00AD0B0E">
              <w:t>Primary release.</w:t>
            </w:r>
          </w:p>
        </w:tc>
      </w:tr>
    </w:tbl>
    <w:p w:rsidR="007A1993" w:rsidP="00AD0B0E">
      <w:pPr>
        <w:pStyle w:val="BodyText"/>
      </w:pPr>
    </w:p>
    <w:p w:rsidR="007A1993" w:rsidP="00AD0B0E">
      <w:pPr>
        <w:pStyle w:val="BodyText"/>
      </w:pPr>
    </w:p>
    <w:p w:rsidR="00000000" w:rsidRPr="00AD0B0E" w:rsidP="00AD0B0E">
      <w:pPr>
        <w:pStyle w:val="Heading1"/>
      </w:pPr>
      <w:bookmarkStart w:id="2" w:name="O_494543"/>
      <w:bookmarkEnd w:id="2"/>
      <w:r w:rsidRPr="00AD0B0E">
        <w:t>Unit Descriptor</w:t>
      </w:r>
    </w:p>
    <w:p w:rsidR="00000000" w:rsidRPr="00AD0B0E" w:rsidP="00AD0B0E">
      <w:pPr>
        <w:pStyle w:val="BodyText"/>
      </w:pPr>
      <w:r w:rsidRPr="00AD0B0E">
        <w:t>This unit covers the ability to perform court orderly functions in a rang</w:t>
      </w:r>
      <w:r w:rsidRPr="00AD0B0E">
        <w:t>e of courts and jurisdictions. It includes preparing the courtroom, following court procedures and protocols, managing court appearances, and taking action in accordance with court outcomes.</w:t>
      </w:r>
    </w:p>
    <w:p w:rsidR="00000000" w:rsidRPr="00AD0B0E" w:rsidP="00AD0B0E">
      <w:pPr>
        <w:pStyle w:val="BodyText"/>
      </w:pPr>
      <w:r w:rsidRPr="00AD0B0E">
        <w:t>In practice, carrying out court orderly functions may overlap wit</w:t>
      </w:r>
      <w:r w:rsidRPr="00AD0B0E">
        <w:t>h other generalist or specialist public sector work activities, such as acting ethically, complying with legislation, exercising regulatory powers, and applying government processes.</w:t>
      </w:r>
    </w:p>
    <w:p w:rsidR="00000000" w:rsidRPr="00AD0B0E" w:rsidP="00AD0B0E">
      <w:pPr>
        <w:pStyle w:val="BodyText"/>
      </w:pPr>
      <w:r w:rsidRPr="00AD0B0E">
        <w:t>No licensing, legislative, regulatory or certification requirements apply</w:t>
      </w:r>
      <w:r w:rsidRPr="00AD0B0E">
        <w:t xml:space="preserve"> to this unit at the time of endorsement. </w:t>
      </w:r>
    </w:p>
    <w:p w:rsidR="00000000" w:rsidRPr="00AD0B0E" w:rsidP="00AD0B0E">
      <w:pPr>
        <w:pStyle w:val="AllowPageBreak"/>
      </w:pPr>
    </w:p>
    <w:p w:rsidR="00000000" w:rsidRPr="00AD0B0E" w:rsidP="00AD0B0E">
      <w:pPr>
        <w:pStyle w:val="Heading1"/>
      </w:pPr>
      <w:bookmarkStart w:id="3" w:name="O_494554"/>
      <w:bookmarkEnd w:id="3"/>
      <w:r w:rsidRPr="00AD0B0E">
        <w:t>Application of the Unit</w:t>
      </w:r>
    </w:p>
    <w:p w:rsidR="00000000" w:rsidRPr="00AD0B0E" w:rsidP="00AD0B0E">
      <w:pPr>
        <w:pStyle w:val="BodyText"/>
      </w:pPr>
      <w:r w:rsidRPr="00AD0B0E">
        <w:t>The tasks of the court orderly are undertaken by authorised court officials operating with a high level of skill according to the jurisdiction.</w:t>
      </w:r>
    </w:p>
    <w:p w:rsidR="00000000" w:rsidRPr="00AD0B0E" w:rsidP="00AD0B0E">
      <w:pPr>
        <w:pStyle w:val="BodyText"/>
      </w:pPr>
      <w:r w:rsidRPr="00AD0B0E">
        <w:t>No licensing, legislative, r</w:t>
      </w:r>
      <w:r w:rsidRPr="00AD0B0E">
        <w:t>egulatory or certification requirements apply to this unit at the time of publication</w:t>
      </w:r>
    </w:p>
    <w:p w:rsidR="00000000" w:rsidRPr="00AD0B0E" w:rsidP="00AD0B0E">
      <w:pPr>
        <w:pStyle w:val="AllowPageBreak"/>
      </w:pPr>
    </w:p>
    <w:p w:rsidR="00000000" w:rsidRPr="00AD0B0E" w:rsidP="00AD0B0E">
      <w:pPr>
        <w:pStyle w:val="Heading1"/>
      </w:pPr>
      <w:bookmarkStart w:id="4" w:name="O_494542"/>
      <w:bookmarkEnd w:id="4"/>
      <w:r w:rsidRPr="00AD0B0E">
        <w:t>Licensing/Regulatory Information</w:t>
      </w:r>
    </w:p>
    <w:p w:rsidR="00000000" w:rsidRPr="00AD0B0E" w:rsidP="00AD0B0E">
      <w:pPr>
        <w:pStyle w:val="BodyText"/>
      </w:pPr>
      <w:r w:rsidRPr="00AD0B0E">
        <w:t>Not applicable.</w:t>
      </w:r>
    </w:p>
    <w:p w:rsidR="00000000" w:rsidRPr="00AD0B0E" w:rsidP="00AD0B0E">
      <w:pPr>
        <w:pStyle w:val="AllowPageBreak"/>
      </w:pPr>
    </w:p>
    <w:p w:rsidR="00000000" w:rsidRPr="00AD0B0E" w:rsidP="00AD0B0E">
      <w:pPr>
        <w:pStyle w:val="Heading1"/>
      </w:pPr>
      <w:bookmarkStart w:id="5" w:name="O_494544"/>
      <w:bookmarkEnd w:id="5"/>
      <w:r w:rsidRPr="00AD0B0E">
        <w:t>Pre-Requisites</w:t>
      </w:r>
    </w:p>
    <w:p w:rsidR="00000000" w:rsidRPr="00AD0B0E" w:rsidP="00AD0B0E">
      <w:pPr>
        <w:pStyle w:val="BodyText"/>
      </w:pPr>
      <w:r w:rsidRPr="00AD0B0E">
        <w:t>Not applicable.</w:t>
      </w:r>
    </w:p>
    <w:p w:rsidR="00000000" w:rsidRPr="00AD0B0E" w:rsidP="00AD0B0E">
      <w:pPr>
        <w:pStyle w:val="AllowPageBreak"/>
      </w:pPr>
    </w:p>
    <w:p w:rsidR="00000000" w:rsidRPr="00AD0B0E" w:rsidP="00AD0B0E">
      <w:pPr>
        <w:pStyle w:val="Heading1"/>
      </w:pPr>
      <w:bookmarkStart w:id="6" w:name="O_494549"/>
      <w:bookmarkEnd w:id="6"/>
      <w:r w:rsidRPr="00AD0B0E">
        <w:t>Employability Skills Information</w:t>
      </w:r>
    </w:p>
    <w:p w:rsidR="00000000" w:rsidRPr="00AD0B0E" w:rsidP="00AD0B0E">
      <w:pPr>
        <w:pStyle w:val="BodyText"/>
      </w:pPr>
      <w:r w:rsidRPr="00AD0B0E">
        <w:t>This u</w:t>
      </w:r>
      <w:r w:rsidRPr="00AD0B0E">
        <w:t>nit contains employability skills.</w:t>
      </w:r>
    </w:p>
    <w:p w:rsidR="00000000" w:rsidRPr="00AD0B0E" w:rsidP="00AD0B0E">
      <w:pPr>
        <w:pStyle w:val="AllowPageBreak"/>
      </w:pPr>
    </w:p>
    <w:p w:rsidR="00000000" w:rsidRPr="00AD0B0E" w:rsidP="00AD0B0E">
      <w:pPr>
        <w:pStyle w:val="Heading1"/>
      </w:pPr>
      <w:bookmarkStart w:id="7" w:name="O_494550"/>
      <w:bookmarkEnd w:id="7"/>
      <w:r w:rsidRPr="00AD0B0E">
        <w:t>Elements and Performance Criteria Pre-Content</w:t>
      </w:r>
    </w:p>
    <w:tbl>
      <w:tblPr>
        <w:tblW w:w="9570" w:type="dxa"/>
        <w:tblLayout w:type="fixed"/>
        <w:tblCellMar>
          <w:left w:w="62" w:type="dxa"/>
          <w:right w:w="62" w:type="dxa"/>
        </w:tblCellMar>
        <w:tblLook w:val="0000"/>
      </w:tblPr>
      <w:tblGrid>
        <w:gridCol w:w="2808"/>
        <w:gridCol w:w="6762"/>
      </w:tblGrid>
      <w:tr w:rsidTr="007A199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D0B0E">
            <w:pPr>
              <w:pStyle w:val="BodyText"/>
              <w:rPr>
                <w:lang w:val="en-NZ"/>
              </w:rPr>
            </w:pPr>
            <w:r w:rsidRPr="00AD0B0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AD0B0E" w:rsidP="00AD0B0E">
            <w:pPr>
              <w:pStyle w:val="BodyText"/>
            </w:pPr>
            <w:r w:rsidRPr="00AD0B0E">
              <w:t>Performance criteria describe the performance needed to demonstrate achievement of the eleme</w:t>
            </w:r>
            <w:r w:rsidRPr="00AD0B0E">
              <w:t xml:space="preserve">nt. Where </w:t>
            </w:r>
            <w:r w:rsidRPr="00AD0B0E">
              <w:rPr>
                <w:rStyle w:val="BoldandItalics"/>
              </w:rPr>
              <w:t>bold italicised</w:t>
            </w:r>
            <w:r w:rsidRPr="00AD0B0E">
              <w:t xml:space="preserve"> text is used, further information is detailed in the range statement. Assessment of performance is to be consistent with the evidence guide.</w:t>
            </w:r>
          </w:p>
        </w:tc>
      </w:tr>
    </w:tbl>
    <w:p w:rsidR="00000000" w:rsidRPr="00AD0B0E" w:rsidP="00AD0B0E">
      <w:pPr>
        <w:pStyle w:val="BodyText"/>
      </w:pPr>
    </w:p>
    <w:p w:rsidR="00000000" w:rsidRPr="00AD0B0E" w:rsidP="00AD0B0E">
      <w:pPr>
        <w:pStyle w:val="AllowPageBreak"/>
      </w:pPr>
    </w:p>
    <w:p w:rsidR="00000000" w:rsidRPr="00AD0B0E" w:rsidP="00AD0B0E">
      <w:pPr>
        <w:pStyle w:val="Heading1"/>
      </w:pPr>
      <w:bookmarkStart w:id="8" w:name="O_494551"/>
      <w:bookmarkEnd w:id="8"/>
      <w:r w:rsidRPr="00AD0B0E">
        <w:t>Elements and Performance Criteria</w:t>
      </w:r>
    </w:p>
    <w:tbl>
      <w:tblPr>
        <w:tblW w:w="9570" w:type="dxa"/>
        <w:tblLayout w:type="fixed"/>
        <w:tblCellMar>
          <w:left w:w="62" w:type="dxa"/>
          <w:right w:w="62" w:type="dxa"/>
        </w:tblCellMar>
        <w:tblLook w:val="0000"/>
      </w:tblPr>
      <w:tblGrid>
        <w:gridCol w:w="2808"/>
        <w:gridCol w:w="6762"/>
      </w:tblGrid>
      <w:tr w:rsidTr="007A1993">
        <w:tblPrEx>
          <w:tblW w:w="9570" w:type="dxa"/>
          <w:tblLayout w:type="fixed"/>
          <w:tblCellMar>
            <w:left w:w="62" w:type="dxa"/>
            <w:right w:w="62" w:type="dxa"/>
          </w:tblCellMar>
          <w:tblLook w:val="0000"/>
        </w:tblPrEx>
        <w:trPr>
          <w:tblHeader/>
        </w:trPr>
        <w:tc>
          <w:tcPr>
            <w:tcW w:w="2808" w:type="dxa"/>
            <w:tcBorders>
              <w:top w:val="nil"/>
              <w:left w:val="nil"/>
              <w:bottom w:val="nil"/>
              <w:right w:val="nil"/>
            </w:tcBorders>
            <w:tcMar>
              <w:top w:w="0" w:type="dxa"/>
              <w:left w:w="62" w:type="dxa"/>
              <w:bottom w:w="0" w:type="dxa"/>
              <w:right w:w="62" w:type="dxa"/>
            </w:tcMar>
          </w:tcPr>
          <w:p w:rsidR="00000000" w:rsidRPr="00AD0B0E" w:rsidP="00AD0B0E">
            <w:pPr>
              <w:pStyle w:val="BodyText"/>
            </w:pPr>
            <w:r w:rsidRPr="00AD0B0E">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AD0B0E">
            <w:pPr>
              <w:pStyle w:val="BodyText"/>
              <w:rPr>
                <w:lang w:val="en-NZ"/>
              </w:rPr>
            </w:pPr>
            <w:r w:rsidRPr="00AD0B0E">
              <w:rPr>
                <w:rStyle w:val="SpecialBold"/>
              </w:rPr>
              <w:t>PERFORMANCE CRITERIA</w:t>
            </w:r>
          </w:p>
        </w:tc>
      </w:tr>
      <w:tr w:rsidTr="007A199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D0B0E">
            <w:pPr>
              <w:pStyle w:val="List"/>
              <w:rPr>
                <w:lang w:val="en-NZ"/>
              </w:rPr>
            </w:pPr>
            <w:r w:rsidRPr="00AD0B0E">
              <w:rPr>
                <w:rStyle w:val="SpecialBold"/>
              </w:rPr>
              <w:t>1.</w:t>
            </w:r>
            <w:r w:rsidRPr="00AD0B0E">
              <w:rPr>
                <w:rStyle w:val="SpecialBold"/>
              </w:rPr>
              <w:tab/>
            </w:r>
            <w:r w:rsidRPr="00AD0B0E">
              <w:rPr>
                <w:rStyle w:val="SpecialBold"/>
              </w:rPr>
              <w:t>Prepare the courtroom.</w:t>
            </w:r>
          </w:p>
        </w:tc>
        <w:tc>
          <w:tcPr>
            <w:tcW w:w="6762" w:type="dxa"/>
            <w:tcBorders>
              <w:top w:val="nil"/>
              <w:left w:val="nil"/>
              <w:bottom w:val="nil"/>
              <w:right w:val="nil"/>
            </w:tcBorders>
            <w:tcMar>
              <w:top w:w="0" w:type="dxa"/>
              <w:left w:w="62" w:type="dxa"/>
              <w:bottom w:w="0" w:type="dxa"/>
              <w:right w:w="62" w:type="dxa"/>
            </w:tcMar>
          </w:tcPr>
          <w:p w:rsidR="00000000" w:rsidRPr="00AD0B0E" w:rsidP="00AD0B0E">
            <w:pPr>
              <w:pStyle w:val="List"/>
            </w:pPr>
            <w:r w:rsidRPr="00AD0B0E">
              <w:t>1.1.</w:t>
            </w:r>
            <w:r w:rsidRPr="00AD0B0E">
              <w:tab/>
              <w:t>Security procedures are performed according to organisational policy and procedures.</w:t>
            </w:r>
          </w:p>
          <w:p w:rsidR="00000000" w:rsidRPr="00AD0B0E" w:rsidP="00AD0B0E">
            <w:pPr>
              <w:pStyle w:val="List"/>
            </w:pPr>
            <w:r w:rsidRPr="00AD0B0E">
              <w:t>1.2.</w:t>
            </w:r>
            <w:r w:rsidRPr="00AD0B0E">
              <w:tab/>
              <w:t xml:space="preserve">Court lay-out, and </w:t>
            </w:r>
            <w:r w:rsidRPr="00AD0B0E">
              <w:rPr>
                <w:rStyle w:val="BoldandItalics"/>
              </w:rPr>
              <w:t>equipment and technology</w:t>
            </w:r>
            <w:r w:rsidRPr="00AD0B0E">
              <w:t xml:space="preserve"> requirements are arranged according to the requirements of the court and legal practitioners.</w:t>
            </w:r>
          </w:p>
          <w:p w:rsidR="00000000" w:rsidRPr="00AD0B0E" w:rsidP="00AD0B0E">
            <w:pPr>
              <w:pStyle w:val="List"/>
            </w:pPr>
            <w:r w:rsidRPr="00AD0B0E">
              <w:t>1.3.</w:t>
            </w:r>
            <w:r w:rsidRPr="00AD0B0E">
              <w:tab/>
            </w:r>
            <w:r w:rsidRPr="00AD0B0E">
              <w:rPr>
                <w:rStyle w:val="BoldandItalics"/>
              </w:rPr>
              <w:t>Courtroom amenities</w:t>
            </w:r>
            <w:r w:rsidRPr="00AD0B0E">
              <w:t xml:space="preserve"> are checked and adjusted as required.</w:t>
            </w:r>
          </w:p>
          <w:p w:rsidR="00000000" w:rsidP="00AD0B0E">
            <w:pPr>
              <w:pStyle w:val="List"/>
              <w:rPr>
                <w:lang w:val="en-NZ"/>
              </w:rPr>
            </w:pPr>
            <w:r w:rsidRPr="00AD0B0E">
              <w:t>1.4.</w:t>
            </w:r>
            <w:r w:rsidRPr="00AD0B0E">
              <w:tab/>
              <w:t>On completion of sitting, courtroom is restored according to organisational policy and procedures.</w:t>
            </w:r>
          </w:p>
        </w:tc>
      </w:tr>
      <w:tr w:rsidTr="007A199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D0B0E">
            <w:pPr>
              <w:pStyle w:val="List"/>
              <w:rPr>
                <w:lang w:val="en-NZ"/>
              </w:rPr>
            </w:pPr>
            <w:r w:rsidRPr="00AD0B0E">
              <w:rPr>
                <w:rStyle w:val="SpecialBold"/>
              </w:rPr>
              <w:t>2.</w:t>
            </w:r>
            <w:r w:rsidRPr="00AD0B0E">
              <w:rPr>
                <w:rStyle w:val="SpecialBold"/>
              </w:rPr>
              <w:tab/>
              <w:t>Follow court procedures and protocols.</w:t>
            </w:r>
          </w:p>
        </w:tc>
        <w:tc>
          <w:tcPr>
            <w:tcW w:w="6762" w:type="dxa"/>
            <w:tcBorders>
              <w:top w:val="nil"/>
              <w:left w:val="nil"/>
              <w:bottom w:val="nil"/>
              <w:right w:val="nil"/>
            </w:tcBorders>
            <w:tcMar>
              <w:top w:w="0" w:type="dxa"/>
              <w:left w:w="62" w:type="dxa"/>
              <w:bottom w:w="0" w:type="dxa"/>
              <w:right w:w="62" w:type="dxa"/>
            </w:tcMar>
          </w:tcPr>
          <w:p w:rsidR="00000000" w:rsidRPr="00AD0B0E" w:rsidP="00AD0B0E">
            <w:pPr>
              <w:pStyle w:val="List"/>
            </w:pPr>
            <w:r w:rsidRPr="00AD0B0E">
              <w:t>2.1.</w:t>
            </w:r>
            <w:r w:rsidRPr="00AD0B0E">
              <w:tab/>
            </w:r>
            <w:r w:rsidRPr="00AD0B0E">
              <w:rPr>
                <w:rStyle w:val="BoldandItalics"/>
              </w:rPr>
              <w:t>Court forms and documents</w:t>
            </w:r>
            <w:r w:rsidRPr="00AD0B0E">
              <w:t xml:space="preserve"> are prepared and used according to organisational policy and procedures and legislative requirements.</w:t>
            </w:r>
          </w:p>
          <w:p w:rsidR="00000000" w:rsidRPr="00AD0B0E" w:rsidP="00AD0B0E">
            <w:pPr>
              <w:pStyle w:val="List"/>
            </w:pPr>
            <w:r w:rsidRPr="00AD0B0E">
              <w:t>2.2.</w:t>
            </w:r>
            <w:r w:rsidRPr="00AD0B0E">
              <w:tab/>
              <w:t>Proclamations are made according to court procedures and protocols, and organisational standards for oral presentations.</w:t>
            </w:r>
          </w:p>
          <w:p w:rsidR="00000000" w:rsidRPr="00AD0B0E" w:rsidP="00AD0B0E">
            <w:pPr>
              <w:pStyle w:val="List"/>
            </w:pPr>
            <w:r w:rsidRPr="00AD0B0E">
              <w:t>2.3.</w:t>
            </w:r>
            <w:r w:rsidRPr="00AD0B0E">
              <w:tab/>
              <w:t>Modes of address, mann</w:t>
            </w:r>
            <w:r w:rsidRPr="00AD0B0E">
              <w:t xml:space="preserve">er and movement in the courtroom are monitored, and </w:t>
            </w:r>
            <w:r w:rsidRPr="00AD0B0E">
              <w:rPr>
                <w:rStyle w:val="BoldandItalics"/>
              </w:rPr>
              <w:t>instructions to court users</w:t>
            </w:r>
            <w:r w:rsidRPr="00AD0B0E">
              <w:t xml:space="preserve"> and the public are made according to court procedures and protocols and organisational requirements. </w:t>
            </w:r>
          </w:p>
          <w:p w:rsidR="00000000" w:rsidP="00AD0B0E">
            <w:pPr>
              <w:pStyle w:val="List"/>
              <w:rPr>
                <w:lang w:val="en-NZ"/>
              </w:rPr>
            </w:pPr>
            <w:r w:rsidRPr="00AD0B0E">
              <w:t>2.4.</w:t>
            </w:r>
            <w:r w:rsidRPr="00AD0B0E">
              <w:tab/>
              <w:t xml:space="preserve">Procedures for </w:t>
            </w:r>
            <w:r w:rsidRPr="00AD0B0E">
              <w:rPr>
                <w:rStyle w:val="BoldandItalics"/>
              </w:rPr>
              <w:t>special court requirements</w:t>
            </w:r>
            <w:r w:rsidRPr="00AD0B0E">
              <w:t xml:space="preserve"> are followed in accordance </w:t>
            </w:r>
            <w:r w:rsidRPr="00AD0B0E">
              <w:t>with legislative requirements and organisational policy and procedures.</w:t>
            </w:r>
          </w:p>
        </w:tc>
      </w:tr>
      <w:tr w:rsidTr="007A199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D0B0E">
            <w:pPr>
              <w:pStyle w:val="List"/>
              <w:rPr>
                <w:lang w:val="en-NZ"/>
              </w:rPr>
            </w:pPr>
            <w:r w:rsidRPr="00AD0B0E">
              <w:rPr>
                <w:rStyle w:val="SpecialBold"/>
              </w:rPr>
              <w:t>3.</w:t>
            </w:r>
            <w:r w:rsidRPr="00AD0B0E">
              <w:rPr>
                <w:rStyle w:val="SpecialBold"/>
              </w:rPr>
              <w:tab/>
              <w:t>Manage court appearances.</w:t>
            </w:r>
          </w:p>
        </w:tc>
        <w:tc>
          <w:tcPr>
            <w:tcW w:w="6762" w:type="dxa"/>
            <w:tcBorders>
              <w:top w:val="nil"/>
              <w:left w:val="nil"/>
              <w:bottom w:val="nil"/>
              <w:right w:val="nil"/>
            </w:tcBorders>
            <w:tcMar>
              <w:top w:w="0" w:type="dxa"/>
              <w:left w:w="62" w:type="dxa"/>
              <w:bottom w:w="0" w:type="dxa"/>
              <w:right w:w="62" w:type="dxa"/>
            </w:tcMar>
          </w:tcPr>
          <w:p w:rsidR="00000000" w:rsidRPr="00AD0B0E" w:rsidP="00AD0B0E">
            <w:pPr>
              <w:pStyle w:val="List"/>
            </w:pPr>
            <w:r w:rsidRPr="00AD0B0E">
              <w:t>3.1.</w:t>
            </w:r>
            <w:r w:rsidRPr="00AD0B0E">
              <w:tab/>
              <w:t>Persons are called and non-appearances are reported to the court according to court procedures and protocols.</w:t>
            </w:r>
          </w:p>
          <w:p w:rsidR="00000000" w:rsidRPr="00AD0B0E" w:rsidP="00AD0B0E">
            <w:pPr>
              <w:pStyle w:val="List"/>
            </w:pPr>
            <w:r w:rsidRPr="00AD0B0E">
              <w:t>3.2.</w:t>
            </w:r>
            <w:r w:rsidRPr="00AD0B0E">
              <w:tab/>
            </w:r>
            <w:r w:rsidRPr="00AD0B0E">
              <w:rPr>
                <w:rStyle w:val="BoldandItalics"/>
              </w:rPr>
              <w:t>Persons</w:t>
            </w:r>
            <w:r w:rsidRPr="00AD0B0E">
              <w:t xml:space="preserve"> required to be accompanied</w:t>
            </w:r>
            <w:r w:rsidRPr="00AD0B0E">
              <w:t xml:space="preserve"> to and from their station in the courtroom are escorted according to court procedures and protocols and operational safety requirements. </w:t>
            </w:r>
          </w:p>
          <w:p w:rsidR="00000000" w:rsidRPr="00AD0B0E" w:rsidP="00AD0B0E">
            <w:pPr>
              <w:pStyle w:val="List"/>
            </w:pPr>
            <w:r w:rsidRPr="00AD0B0E">
              <w:t>3.3.</w:t>
            </w:r>
            <w:r w:rsidRPr="00AD0B0E">
              <w:tab/>
            </w:r>
            <w:r w:rsidRPr="00AD0B0E">
              <w:rPr>
                <w:rStyle w:val="BoldandItalics"/>
              </w:rPr>
              <w:t>Oaths</w:t>
            </w:r>
            <w:r w:rsidRPr="00AD0B0E">
              <w:t xml:space="preserve"> </w:t>
            </w:r>
            <w:r w:rsidRPr="00AD0B0E">
              <w:rPr>
                <w:rStyle w:val="BoldandItalics"/>
              </w:rPr>
              <w:t>and affirmations</w:t>
            </w:r>
            <w:r w:rsidRPr="00AD0B0E">
              <w:t xml:space="preserve"> are administered if required in accordance with legislative and organisational requiremen</w:t>
            </w:r>
            <w:r w:rsidRPr="00AD0B0E">
              <w:t>ts for the type of proceedings and client preference for the particular oath or affirmation.</w:t>
            </w:r>
          </w:p>
          <w:p w:rsidR="00000000" w:rsidP="00AD0B0E">
            <w:pPr>
              <w:pStyle w:val="List"/>
              <w:rPr>
                <w:lang w:val="en-NZ"/>
              </w:rPr>
            </w:pPr>
            <w:r w:rsidRPr="00AD0B0E">
              <w:t>3.4.</w:t>
            </w:r>
            <w:r w:rsidRPr="00AD0B0E">
              <w:tab/>
              <w:t xml:space="preserve">Court technology is used at the direction of the presiding official and </w:t>
            </w:r>
            <w:r w:rsidRPr="00AD0B0E">
              <w:rPr>
                <w:rStyle w:val="BoldandItalics"/>
              </w:rPr>
              <w:t>contingencies</w:t>
            </w:r>
            <w:r w:rsidRPr="00AD0B0E">
              <w:t xml:space="preserve"> are managed according to organisational policy and procedures and the di</w:t>
            </w:r>
            <w:r w:rsidRPr="00AD0B0E">
              <w:t>rection of the court.</w:t>
            </w:r>
          </w:p>
        </w:tc>
      </w:tr>
      <w:tr w:rsidTr="007A199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D0B0E">
            <w:pPr>
              <w:pStyle w:val="List"/>
              <w:rPr>
                <w:lang w:val="en-NZ"/>
              </w:rPr>
            </w:pPr>
            <w:r w:rsidRPr="00AD0B0E">
              <w:rPr>
                <w:rStyle w:val="SpecialBold"/>
              </w:rPr>
              <w:t>4.</w:t>
            </w:r>
            <w:r w:rsidRPr="00AD0B0E">
              <w:rPr>
                <w:rStyle w:val="SpecialBold"/>
              </w:rPr>
              <w:tab/>
              <w:t>Take action in accordance with court outcomes.</w:t>
            </w:r>
          </w:p>
        </w:tc>
        <w:tc>
          <w:tcPr>
            <w:tcW w:w="6762" w:type="dxa"/>
            <w:tcBorders>
              <w:top w:val="nil"/>
              <w:left w:val="nil"/>
              <w:bottom w:val="nil"/>
              <w:right w:val="nil"/>
            </w:tcBorders>
            <w:tcMar>
              <w:top w:w="0" w:type="dxa"/>
              <w:left w:w="62" w:type="dxa"/>
              <w:bottom w:w="0" w:type="dxa"/>
              <w:right w:w="62" w:type="dxa"/>
            </w:tcMar>
          </w:tcPr>
          <w:p w:rsidR="00000000" w:rsidRPr="00AD0B0E" w:rsidP="00AD0B0E">
            <w:pPr>
              <w:pStyle w:val="List"/>
            </w:pPr>
            <w:r w:rsidRPr="00AD0B0E">
              <w:t>4.1.</w:t>
            </w:r>
            <w:r w:rsidRPr="00AD0B0E">
              <w:tab/>
              <w:t xml:space="preserve">Action relating to </w:t>
            </w:r>
            <w:r w:rsidRPr="00AD0B0E">
              <w:rPr>
                <w:rStyle w:val="BoldandItalics"/>
              </w:rPr>
              <w:t>orders of the court</w:t>
            </w:r>
            <w:r w:rsidRPr="00AD0B0E">
              <w:t xml:space="preserve"> is taken in accordance with legislative and organisational policy and procedures.</w:t>
            </w:r>
          </w:p>
          <w:p w:rsidR="00000000" w:rsidRPr="00AD0B0E" w:rsidP="00AD0B0E">
            <w:pPr>
              <w:pStyle w:val="List"/>
            </w:pPr>
            <w:r w:rsidRPr="00AD0B0E">
              <w:t>4.2.</w:t>
            </w:r>
            <w:r w:rsidRPr="00AD0B0E">
              <w:tab/>
            </w:r>
            <w:r w:rsidRPr="00AD0B0E">
              <w:rPr>
                <w:rStyle w:val="BoldandItalics"/>
              </w:rPr>
              <w:t>Documentary requirements of court outcomes</w:t>
            </w:r>
            <w:r w:rsidRPr="00AD0B0E">
              <w:t xml:space="preserve"> are ident</w:t>
            </w:r>
            <w:r w:rsidRPr="00AD0B0E">
              <w:t>ified and completed in accordance with legislative and organisational requirements.</w:t>
            </w:r>
          </w:p>
        </w:tc>
      </w:tr>
    </w:tbl>
    <w:p w:rsidR="00000000" w:rsidRPr="00AD0B0E" w:rsidP="00AD0B0E">
      <w:pPr>
        <w:pStyle w:val="BodyText"/>
      </w:pPr>
    </w:p>
    <w:p w:rsidR="00000000" w:rsidRPr="00AD0B0E" w:rsidP="00AD0B0E">
      <w:pPr>
        <w:pStyle w:val="AllowPageBreak"/>
      </w:pPr>
    </w:p>
    <w:p w:rsidR="00000000" w:rsidRPr="00AD0B0E" w:rsidP="00AD0B0E">
      <w:pPr>
        <w:pStyle w:val="Heading1"/>
      </w:pPr>
      <w:bookmarkStart w:id="9" w:name="O_494545"/>
      <w:bookmarkEnd w:id="9"/>
      <w:r w:rsidRPr="00AD0B0E">
        <w:t>Required Skills and Knowledge</w:t>
      </w:r>
    </w:p>
    <w:tbl>
      <w:tblPr>
        <w:tblW w:w="9570" w:type="dxa"/>
        <w:tblLayout w:type="fixed"/>
        <w:tblCellMar>
          <w:left w:w="62" w:type="dxa"/>
          <w:right w:w="62" w:type="dxa"/>
        </w:tblCellMar>
        <w:tblLook w:val="0000"/>
      </w:tblPr>
      <w:tblGrid>
        <w:gridCol w:w="9570"/>
      </w:tblGrid>
      <w:tr w:rsidTr="007A1993">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AD0B0E">
            <w:pPr>
              <w:pStyle w:val="BodyText"/>
              <w:rPr>
                <w:lang w:val="en-NZ"/>
              </w:rPr>
            </w:pPr>
            <w:r w:rsidRPr="00AD0B0E">
              <w:t>This section describes the skills and knowledge required for this unit.</w:t>
            </w:r>
          </w:p>
        </w:tc>
      </w:tr>
      <w:tr w:rsidTr="007A1993">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AD0B0E">
            <w:pPr>
              <w:pStyle w:val="BodyText"/>
              <w:rPr>
                <w:lang w:val="en-NZ"/>
              </w:rPr>
            </w:pPr>
            <w:r w:rsidRPr="00AD0B0E">
              <w:rPr>
                <w:rStyle w:val="SpecialBold"/>
              </w:rPr>
              <w:t>Required skills</w:t>
            </w:r>
          </w:p>
        </w:tc>
      </w:tr>
      <w:tr w:rsidTr="007A1993">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AD0B0E" w:rsidP="00AD0B0E">
            <w:pPr>
              <w:pStyle w:val="ListBullet"/>
            </w:pPr>
            <w:r w:rsidRPr="00AD0B0E">
              <w:t>initiative and enterprise skills to apply:</w:t>
            </w:r>
          </w:p>
          <w:p w:rsidR="00000000" w:rsidRPr="00AD0B0E" w:rsidP="00AD0B0E">
            <w:pPr>
              <w:pStyle w:val="ListBullet2"/>
            </w:pPr>
            <w:r w:rsidRPr="00AD0B0E">
              <w:t>legislation, rules, and organisational practices and procedures relating to court functions</w:t>
            </w:r>
          </w:p>
          <w:p w:rsidR="00000000" w:rsidRPr="00AD0B0E" w:rsidP="00AD0B0E">
            <w:pPr>
              <w:pStyle w:val="ListBullet2"/>
            </w:pPr>
            <w:r w:rsidRPr="00AD0B0E">
              <w:t>procedures relating to public sector legislation, such as OHS and environment in the context of court functions</w:t>
            </w:r>
          </w:p>
          <w:p w:rsidR="00000000" w:rsidRPr="00AD0B0E" w:rsidP="00AD0B0E">
            <w:pPr>
              <w:pStyle w:val="ListBullet"/>
            </w:pPr>
            <w:r w:rsidRPr="00AD0B0E">
              <w:t>problem</w:t>
            </w:r>
            <w:r w:rsidRPr="00AD0B0E">
              <w:t>-solving skills in response to contingencies</w:t>
            </w:r>
          </w:p>
          <w:p w:rsidR="00000000" w:rsidRPr="00AD0B0E" w:rsidP="00AD0B0E">
            <w:pPr>
              <w:pStyle w:val="ListBullet"/>
            </w:pPr>
            <w:r w:rsidRPr="00AD0B0E">
              <w:t>communication skills to:</w:t>
            </w:r>
          </w:p>
          <w:p w:rsidR="00000000" w:rsidRPr="00AD0B0E" w:rsidP="00AD0B0E">
            <w:pPr>
              <w:pStyle w:val="ListBullet2"/>
            </w:pPr>
            <w:r w:rsidRPr="00AD0B0E">
              <w:t>deal effectively with a diverse range of stakeholders, such as judicial support officers, associates, court reporters, interpreters, sheriff's officers, and parties in custody</w:t>
            </w:r>
          </w:p>
          <w:p w:rsidR="00000000" w:rsidRPr="00AD0B0E" w:rsidP="00AD0B0E">
            <w:pPr>
              <w:pStyle w:val="ListBullet2"/>
            </w:pPr>
            <w:r w:rsidRPr="00AD0B0E">
              <w:t>make proclamations</w:t>
            </w:r>
          </w:p>
          <w:p w:rsidR="00000000" w:rsidRPr="00AD0B0E" w:rsidP="00AD0B0E">
            <w:pPr>
              <w:pStyle w:val="ListBullet2"/>
            </w:pPr>
            <w:r w:rsidRPr="00AD0B0E">
              <w:t>instruct court users</w:t>
            </w:r>
          </w:p>
          <w:p w:rsidR="00000000" w:rsidRPr="00AD0B0E" w:rsidP="00AD0B0E">
            <w:pPr>
              <w:pStyle w:val="ListBullet2"/>
            </w:pPr>
            <w:r w:rsidRPr="00AD0B0E">
              <w:t>administer oaths</w:t>
            </w:r>
          </w:p>
          <w:p w:rsidR="00000000" w:rsidRPr="00AD0B0E" w:rsidP="00AD0B0E">
            <w:pPr>
              <w:pStyle w:val="ListBullet"/>
            </w:pPr>
            <w:r w:rsidRPr="00AD0B0E">
              <w:t>interpersonal skills to respond to diversity, including gender and disability</w:t>
            </w:r>
          </w:p>
          <w:p w:rsidR="00000000" w:rsidRPr="00AD0B0E" w:rsidP="00AD0B0E">
            <w:pPr>
              <w:pStyle w:val="ListBullet"/>
            </w:pPr>
            <w:r w:rsidRPr="00AD0B0E">
              <w:t>technical skills to type</w:t>
            </w:r>
          </w:p>
          <w:p w:rsidR="00000000" w:rsidRPr="00AD0B0E" w:rsidP="00AD0B0E">
            <w:pPr>
              <w:pStyle w:val="ListBullet"/>
            </w:pPr>
            <w:r w:rsidRPr="00AD0B0E">
              <w:t>technology skills to:</w:t>
            </w:r>
          </w:p>
          <w:p w:rsidR="00000000" w:rsidRPr="00AD0B0E" w:rsidP="00AD0B0E">
            <w:pPr>
              <w:pStyle w:val="ListBullet2"/>
            </w:pPr>
            <w:r w:rsidRPr="00AD0B0E">
              <w:t>operate technology</w:t>
            </w:r>
          </w:p>
          <w:p w:rsidR="00000000" w:rsidRPr="00AD0B0E" w:rsidP="00AD0B0E">
            <w:pPr>
              <w:pStyle w:val="ListBullet2"/>
            </w:pPr>
            <w:r w:rsidRPr="00AD0B0E">
              <w:t>apply court-specific software</w:t>
            </w:r>
          </w:p>
          <w:p w:rsidR="00000000" w:rsidP="00AD0B0E">
            <w:pPr>
              <w:pStyle w:val="ListBullet2"/>
              <w:rPr>
                <w:lang w:val="en-NZ"/>
              </w:rPr>
            </w:pPr>
            <w:r w:rsidRPr="00AD0B0E">
              <w:t xml:space="preserve">self-management skills </w:t>
            </w:r>
            <w:r w:rsidRPr="00AD0B0E">
              <w:t>to work ethically</w:t>
            </w:r>
          </w:p>
        </w:tc>
      </w:tr>
      <w:tr w:rsidTr="007A1993">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AD0B0E">
            <w:pPr>
              <w:pStyle w:val="BodyText"/>
              <w:rPr>
                <w:lang w:val="en-NZ"/>
              </w:rPr>
            </w:pPr>
            <w:r w:rsidRPr="00AD0B0E">
              <w:rPr>
                <w:rStyle w:val="SpecialBold"/>
              </w:rPr>
              <w:t>Required knowledge</w:t>
            </w:r>
          </w:p>
        </w:tc>
      </w:tr>
      <w:tr w:rsidTr="007A1993">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AD0B0E" w:rsidP="00AD0B0E">
            <w:pPr>
              <w:pStyle w:val="ListBullet"/>
            </w:pPr>
            <w:r w:rsidRPr="00AD0B0E">
              <w:t>courts administration structure</w:t>
            </w:r>
          </w:p>
          <w:p w:rsidR="00000000" w:rsidRPr="00AD0B0E" w:rsidP="00AD0B0E">
            <w:pPr>
              <w:pStyle w:val="ListBullet"/>
            </w:pPr>
            <w:r w:rsidRPr="00AD0B0E">
              <w:t>standard court operating procedures and protocols</w:t>
            </w:r>
          </w:p>
          <w:p w:rsidR="00000000" w:rsidRPr="00AD0B0E" w:rsidP="00AD0B0E">
            <w:pPr>
              <w:pStyle w:val="ListBullet"/>
            </w:pPr>
            <w:r w:rsidRPr="00AD0B0E">
              <w:t>principles of judicial independence</w:t>
            </w:r>
          </w:p>
          <w:p w:rsidR="00000000" w:rsidRPr="00AD0B0E" w:rsidP="00AD0B0E">
            <w:pPr>
              <w:pStyle w:val="ListBullet"/>
            </w:pPr>
            <w:r w:rsidRPr="00AD0B0E">
              <w:t>current approaches to courts administration</w:t>
            </w:r>
          </w:p>
          <w:p w:rsidR="00000000" w:rsidRPr="00AD0B0E" w:rsidP="00AD0B0E">
            <w:pPr>
              <w:pStyle w:val="ListBullet"/>
            </w:pPr>
            <w:r w:rsidRPr="00AD0B0E">
              <w:t>organisational policies and procedures relating to carrying out court orderly functions</w:t>
            </w:r>
          </w:p>
          <w:p w:rsidR="00000000" w:rsidRPr="00AD0B0E" w:rsidP="00AD0B0E">
            <w:pPr>
              <w:pStyle w:val="ListBullet"/>
            </w:pPr>
            <w:r w:rsidRPr="00AD0B0E">
              <w:t>rules, procedures and practice directions</w:t>
            </w:r>
          </w:p>
          <w:p w:rsidR="00000000" w:rsidRPr="00AD0B0E" w:rsidP="00AD0B0E">
            <w:pPr>
              <w:pStyle w:val="ListBullet"/>
            </w:pPr>
            <w:r w:rsidRPr="00AD0B0E">
              <w:t>oaths, affirmations and their administration</w:t>
            </w:r>
          </w:p>
          <w:p w:rsidR="00000000" w:rsidRPr="00AD0B0E" w:rsidP="00AD0B0E">
            <w:pPr>
              <w:pStyle w:val="ListBullet"/>
            </w:pPr>
            <w:r w:rsidRPr="00AD0B0E">
              <w:t>court technology</w:t>
            </w:r>
          </w:p>
          <w:p w:rsidR="00000000" w:rsidRPr="00AD0B0E" w:rsidP="00AD0B0E">
            <w:pPr>
              <w:pStyle w:val="ListBullet"/>
            </w:pPr>
            <w:r w:rsidRPr="00AD0B0E">
              <w:t>record-management procedures and protocols</w:t>
            </w:r>
          </w:p>
          <w:p w:rsidR="00000000" w:rsidRPr="00AD0B0E" w:rsidP="00AD0B0E">
            <w:pPr>
              <w:pStyle w:val="ListBullet"/>
            </w:pPr>
            <w:r w:rsidRPr="00AD0B0E">
              <w:t>equal employment oppo</w:t>
            </w:r>
            <w:r w:rsidRPr="00AD0B0E">
              <w:t>rtunity principles</w:t>
            </w:r>
          </w:p>
          <w:p w:rsidR="00000000" w:rsidRPr="00AD0B0E" w:rsidP="00AD0B0E">
            <w:pPr>
              <w:pStyle w:val="ListBullet"/>
            </w:pPr>
            <w:r w:rsidRPr="00AD0B0E">
              <w:t>equity and diversity principles</w:t>
            </w:r>
          </w:p>
          <w:p w:rsidR="00000000" w:rsidRPr="00AD0B0E" w:rsidP="00AD0B0E">
            <w:pPr>
              <w:pStyle w:val="ListBullet"/>
            </w:pPr>
            <w:r w:rsidRPr="00AD0B0E">
              <w:t>public sector legislation, such as OHS and environment in the context of court functions</w:t>
            </w:r>
          </w:p>
        </w:tc>
      </w:tr>
    </w:tbl>
    <w:p w:rsidR="00000000" w:rsidRPr="00AD0B0E" w:rsidP="00AD0B0E">
      <w:pPr>
        <w:pStyle w:val="BodyText"/>
      </w:pPr>
    </w:p>
    <w:p w:rsidR="00000000" w:rsidRPr="00AD0B0E" w:rsidP="00AD0B0E">
      <w:pPr>
        <w:pStyle w:val="AllowPageBreak"/>
      </w:pPr>
    </w:p>
    <w:p w:rsidR="00000000" w:rsidRPr="00AD0B0E" w:rsidP="00AD0B0E">
      <w:pPr>
        <w:pStyle w:val="Heading1"/>
      </w:pPr>
      <w:bookmarkStart w:id="10" w:name="O_494541"/>
      <w:bookmarkEnd w:id="10"/>
      <w:r w:rsidRPr="00AD0B0E">
        <w:t>Evidence Guide</w:t>
      </w:r>
    </w:p>
    <w:tbl>
      <w:tblPr>
        <w:tblW w:w="9608" w:type="dxa"/>
        <w:tblLayout w:type="fixed"/>
        <w:tblCellMar>
          <w:left w:w="62" w:type="dxa"/>
          <w:right w:w="62" w:type="dxa"/>
        </w:tblCellMar>
        <w:tblLook w:val="0000"/>
      </w:tblPr>
      <w:tblGrid>
        <w:gridCol w:w="2731"/>
        <w:gridCol w:w="6877"/>
      </w:tblGrid>
      <w:tr w:rsidTr="00AD0B0E">
        <w:tblPrEx>
          <w:tblW w:w="9608" w:type="dxa"/>
          <w:tblLayout w:type="fixed"/>
          <w:tblCellMar>
            <w:left w:w="62" w:type="dxa"/>
            <w:right w:w="62" w:type="dxa"/>
          </w:tblCellMar>
          <w:tblLook w:val="0000"/>
        </w:tblPrEx>
        <w:trPr>
          <w:tblHeader/>
        </w:trPr>
        <w:tc>
          <w:tcPr>
            <w:tcW w:w="9608" w:type="dxa"/>
            <w:gridSpan w:val="2"/>
            <w:tcBorders>
              <w:top w:val="nil"/>
              <w:left w:val="nil"/>
              <w:bottom w:val="nil"/>
              <w:right w:val="nil"/>
            </w:tcBorders>
            <w:tcMar>
              <w:top w:w="0" w:type="dxa"/>
              <w:left w:w="62" w:type="dxa"/>
              <w:bottom w:w="0" w:type="dxa"/>
              <w:right w:w="62" w:type="dxa"/>
            </w:tcMar>
          </w:tcPr>
          <w:p w:rsidR="00000000" w:rsidP="00AD0B0E">
            <w:pPr>
              <w:pStyle w:val="BodyText"/>
              <w:rPr>
                <w:lang w:val="en-NZ"/>
              </w:rPr>
            </w:pPr>
            <w:r w:rsidRPr="00AD0B0E">
              <w:t>The Evidence Guide provides advice on assessment and must be read in conjunction with the performance criteria, required skills and knowledge, range statement and the Assessment Guidelines for the Training Package.</w:t>
            </w:r>
          </w:p>
        </w:tc>
      </w:tr>
      <w:tr w:rsidTr="00AD0B0E">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AD0B0E">
            <w:pPr>
              <w:pStyle w:val="BodyText"/>
              <w:rPr>
                <w:lang w:val="en-NZ"/>
              </w:rPr>
            </w:pPr>
            <w:r w:rsidRPr="00AD0B0E">
              <w:rPr>
                <w:rStyle w:val="SpecialBold"/>
              </w:rPr>
              <w:t>Critical aspects for assessment and evi</w:t>
            </w:r>
            <w:r w:rsidRPr="00AD0B0E">
              <w:rPr>
                <w:rStyle w:val="SpecialBold"/>
              </w:rPr>
              <w:t>dence required to demonstrate competency in this unit</w:t>
            </w:r>
          </w:p>
        </w:tc>
        <w:tc>
          <w:tcPr>
            <w:tcW w:w="6877" w:type="dxa"/>
            <w:tcBorders>
              <w:top w:val="nil"/>
              <w:left w:val="nil"/>
              <w:bottom w:val="nil"/>
              <w:right w:val="nil"/>
            </w:tcBorders>
            <w:tcMar>
              <w:top w:w="0" w:type="dxa"/>
              <w:left w:w="62" w:type="dxa"/>
              <w:bottom w:w="0" w:type="dxa"/>
              <w:right w:w="62" w:type="dxa"/>
            </w:tcMar>
          </w:tcPr>
          <w:p w:rsidR="00000000" w:rsidRPr="00AD0B0E" w:rsidP="00AD0B0E">
            <w:pPr>
              <w:pStyle w:val="BodyText"/>
            </w:pPr>
            <w:r w:rsidRPr="00AD0B0E">
              <w:t>Assessment must confirm the ability to:</w:t>
            </w:r>
          </w:p>
          <w:p w:rsidR="00000000" w:rsidRPr="00AD0B0E" w:rsidP="00AD0B0E">
            <w:pPr>
              <w:pStyle w:val="ListBullet"/>
            </w:pPr>
            <w:r w:rsidRPr="00AD0B0E">
              <w:t>apply appropriate security measures</w:t>
            </w:r>
          </w:p>
          <w:p w:rsidR="00000000" w:rsidRPr="00AD0B0E" w:rsidP="00AD0B0E">
            <w:pPr>
              <w:pStyle w:val="ListBullet"/>
            </w:pPr>
            <w:r w:rsidRPr="00AD0B0E">
              <w:t>arrange required courtroom equipment and technology</w:t>
            </w:r>
          </w:p>
          <w:p w:rsidR="00000000" w:rsidRPr="00AD0B0E" w:rsidP="00AD0B0E">
            <w:pPr>
              <w:pStyle w:val="ListBullet"/>
            </w:pPr>
            <w:r w:rsidRPr="00AD0B0E">
              <w:t>monitor and provide instructions on court protocols</w:t>
            </w:r>
          </w:p>
          <w:p w:rsidR="00000000" w:rsidRPr="00AD0B0E" w:rsidP="00AD0B0E">
            <w:pPr>
              <w:pStyle w:val="ListBullet"/>
            </w:pPr>
            <w:r w:rsidRPr="00AD0B0E">
              <w:t>apply court documentary requirements</w:t>
            </w:r>
          </w:p>
          <w:p w:rsidR="00000000" w:rsidRPr="00AD0B0E" w:rsidP="00AD0B0E">
            <w:pPr>
              <w:pStyle w:val="ListBullet"/>
            </w:pPr>
            <w:r w:rsidRPr="00AD0B0E">
              <w:t>apply court duties within scope of authority</w:t>
            </w:r>
          </w:p>
          <w:p w:rsidR="00000000" w:rsidRPr="00AD0B0E" w:rsidP="00AD0B0E">
            <w:pPr>
              <w:pStyle w:val="ListBullet"/>
            </w:pPr>
            <w:r w:rsidRPr="00AD0B0E">
              <w:t>provide appropriate actions in relation to orders of the court</w:t>
            </w:r>
          </w:p>
          <w:p w:rsidR="00000000" w:rsidRPr="00AD0B0E" w:rsidP="00AD0B0E">
            <w:pPr>
              <w:pStyle w:val="BodyText"/>
            </w:pPr>
            <w:r w:rsidRPr="00AD0B0E">
              <w:rPr>
                <w:rStyle w:val="SpecialBold"/>
              </w:rPr>
              <w:t>Consistency in performance</w:t>
            </w:r>
          </w:p>
          <w:p w:rsidR="00000000" w:rsidP="00AD0B0E">
            <w:pPr>
              <w:pStyle w:val="BodyText"/>
              <w:rPr>
                <w:lang w:val="en-NZ"/>
              </w:rPr>
            </w:pPr>
            <w:r w:rsidRPr="00AD0B0E">
              <w:t>Competency should be demonstrated by carrying out court orderly functions on a range</w:t>
            </w:r>
            <w:r w:rsidRPr="00AD0B0E">
              <w:t xml:space="preserve"> of occasions, over time.</w:t>
            </w:r>
          </w:p>
        </w:tc>
      </w:tr>
      <w:tr w:rsidTr="00AD0B0E">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AD0B0E">
            <w:pPr>
              <w:pStyle w:val="BodyText"/>
              <w:rPr>
                <w:lang w:val="en-NZ"/>
              </w:rPr>
            </w:pPr>
            <w:r w:rsidRPr="00AD0B0E">
              <w:rPr>
                <w:rStyle w:val="SpecialBold"/>
              </w:rPr>
              <w:t>Context of and specific resources for assessment</w:t>
            </w:r>
          </w:p>
        </w:tc>
        <w:tc>
          <w:tcPr>
            <w:tcW w:w="6877" w:type="dxa"/>
            <w:tcBorders>
              <w:top w:val="nil"/>
              <w:left w:val="nil"/>
              <w:bottom w:val="nil"/>
              <w:right w:val="nil"/>
            </w:tcBorders>
            <w:tcMar>
              <w:top w:w="0" w:type="dxa"/>
              <w:left w:w="62" w:type="dxa"/>
              <w:bottom w:w="0" w:type="dxa"/>
              <w:right w:w="62" w:type="dxa"/>
            </w:tcMar>
          </w:tcPr>
          <w:p w:rsidR="00000000" w:rsidRPr="00AD0B0E" w:rsidP="00AD0B0E">
            <w:pPr>
              <w:pStyle w:val="BodyText"/>
            </w:pPr>
            <w:r w:rsidRPr="00AD0B0E">
              <w:t>Assessment must comply with:</w:t>
            </w:r>
          </w:p>
          <w:p w:rsidR="00000000" w:rsidRPr="00AD0B0E" w:rsidP="00AD0B0E">
            <w:pPr>
              <w:pStyle w:val="ListBullet"/>
            </w:pPr>
            <w:r w:rsidRPr="00AD0B0E">
              <w:t>applicable regulations and codes</w:t>
            </w:r>
          </w:p>
          <w:p w:rsidR="00000000" w:rsidRPr="00AD0B0E" w:rsidP="00AD0B0E">
            <w:pPr>
              <w:pStyle w:val="ListBullet"/>
            </w:pPr>
            <w:r w:rsidRPr="00AD0B0E">
              <w:t>workplace procedures and protocols</w:t>
            </w:r>
          </w:p>
          <w:p w:rsidR="00000000" w:rsidRPr="00AD0B0E" w:rsidP="00AD0B0E">
            <w:pPr>
              <w:pStyle w:val="BodyText"/>
            </w:pPr>
            <w:r w:rsidRPr="00AD0B0E">
              <w:t>Access may be required to:</w:t>
            </w:r>
          </w:p>
          <w:p w:rsidR="00000000" w:rsidRPr="00AD0B0E" w:rsidP="00AD0B0E">
            <w:pPr>
              <w:pStyle w:val="ListBullet"/>
            </w:pPr>
            <w:r w:rsidRPr="00AD0B0E">
              <w:t xml:space="preserve">a workplace environment or one that closely resembles </w:t>
            </w:r>
            <w:r w:rsidRPr="00AD0B0E">
              <w:t>normal work practices and replicates the range of conditions likely to be encountered when carrying out court orderly functions, including coping with difficulties, irregularities and breakdowns in routine</w:t>
            </w:r>
          </w:p>
          <w:p w:rsidR="00000000" w:rsidRPr="00AD0B0E" w:rsidP="00AD0B0E">
            <w:pPr>
              <w:pStyle w:val="ListBullet"/>
            </w:pPr>
            <w:r w:rsidRPr="00AD0B0E">
              <w:t>legislation, policy, procedures and protocols rela</w:t>
            </w:r>
            <w:r w:rsidRPr="00AD0B0E">
              <w:t>ting to court orderly functions</w:t>
            </w:r>
          </w:p>
          <w:p w:rsidR="00000000" w:rsidP="00AD0B0E">
            <w:pPr>
              <w:pStyle w:val="ListBullet"/>
              <w:rPr>
                <w:lang w:val="en-NZ"/>
              </w:rPr>
            </w:pPr>
            <w:r w:rsidRPr="00AD0B0E">
              <w:t>case studies and workplace scenarios to capture the range of situations likely to be encountered when carrying out court orderly functions</w:t>
            </w:r>
          </w:p>
        </w:tc>
      </w:tr>
      <w:tr w:rsidTr="00AD0B0E">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AD0B0E">
            <w:pPr>
              <w:pStyle w:val="BodyText"/>
              <w:rPr>
                <w:lang w:val="en-NZ"/>
              </w:rPr>
            </w:pPr>
            <w:r w:rsidRPr="00AD0B0E">
              <w:rPr>
                <w:rStyle w:val="SpecialBold"/>
              </w:rPr>
              <w:t>Guidance information for assessment</w:t>
            </w:r>
          </w:p>
        </w:tc>
        <w:tc>
          <w:tcPr>
            <w:tcW w:w="6877" w:type="dxa"/>
            <w:tcBorders>
              <w:top w:val="nil"/>
              <w:left w:val="nil"/>
              <w:bottom w:val="nil"/>
              <w:right w:val="nil"/>
            </w:tcBorders>
            <w:tcMar>
              <w:top w:w="0" w:type="dxa"/>
              <w:left w:w="62" w:type="dxa"/>
              <w:bottom w:w="0" w:type="dxa"/>
              <w:right w:w="62" w:type="dxa"/>
            </w:tcMar>
          </w:tcPr>
          <w:p w:rsidR="00000000" w:rsidRPr="00AD0B0E" w:rsidP="00AD0B0E">
            <w:pPr>
              <w:pStyle w:val="BodyText"/>
            </w:pPr>
            <w:r w:rsidRPr="00AD0B0E">
              <w:t>The following assessment methods are suggested:</w:t>
            </w:r>
          </w:p>
          <w:p w:rsidR="00000000" w:rsidRPr="00AD0B0E" w:rsidP="00AD0B0E">
            <w:pPr>
              <w:pStyle w:val="ListBullet"/>
            </w:pPr>
            <w:r w:rsidRPr="00AD0B0E">
              <w:t>oral questioning about relevant legislation, acting ethically, and applying processes</w:t>
            </w:r>
          </w:p>
          <w:p w:rsidR="00000000" w:rsidRPr="00AD0B0E" w:rsidP="00AD0B0E">
            <w:pPr>
              <w:pStyle w:val="ListBullet"/>
            </w:pPr>
            <w:r w:rsidRPr="00AD0B0E">
              <w:t>observation of the candidate responding to a range of contexts to ensure achievement of the unit outcomes</w:t>
            </w:r>
          </w:p>
          <w:p w:rsidR="00000000" w:rsidRPr="00AD0B0E" w:rsidP="00AD0B0E">
            <w:pPr>
              <w:pStyle w:val="ListBullet"/>
            </w:pPr>
            <w:r w:rsidRPr="00AD0B0E">
              <w:t>feedback from peers and/or supervisor that the candidate consis</w:t>
            </w:r>
            <w:r w:rsidRPr="00AD0B0E">
              <w:t>tently applies relevant workplace procedures</w:t>
            </w:r>
          </w:p>
          <w:p w:rsidR="00000000" w:rsidRPr="00AD0B0E" w:rsidP="00AD0B0E">
            <w:pPr>
              <w:pStyle w:val="ListBullet"/>
            </w:pPr>
            <w:r w:rsidRPr="00AD0B0E">
              <w:t>review of records completed by candidate or reports of performance</w:t>
            </w:r>
            <w:r w:rsidRPr="00AD0B0E">
              <w:br/>
            </w:r>
          </w:p>
          <w:p w:rsidR="00000000" w:rsidRPr="00AD0B0E" w:rsidP="00AD0B0E">
            <w:pPr>
              <w:pStyle w:val="BodyText"/>
            </w:pPr>
            <w:r w:rsidRPr="00AD0B0E">
              <w:t>In all cases, practical assessment should be supported by questions to assess underpinning knowledge and those aspects of competency that are d</w:t>
            </w:r>
            <w:r w:rsidRPr="00AD0B0E">
              <w:t xml:space="preserve">ifficult to assess directly. Questioning techniques should suit the </w:t>
            </w:r>
            <w:r w:rsidRPr="00AD0B0E">
              <w:t>language and literacy levels of the candidate.</w:t>
            </w:r>
          </w:p>
        </w:tc>
      </w:tr>
    </w:tbl>
    <w:p w:rsidR="00000000" w:rsidRPr="00AD0B0E" w:rsidP="00AD0B0E">
      <w:pPr>
        <w:pStyle w:val="BodyText"/>
      </w:pPr>
    </w:p>
    <w:p w:rsidR="00000000" w:rsidRPr="00AD0B0E" w:rsidP="00AD0B0E">
      <w:pPr>
        <w:pStyle w:val="AllowPageBreak"/>
      </w:pPr>
    </w:p>
    <w:p w:rsidR="00000000" w:rsidRPr="00AD0B0E" w:rsidP="00AD0B0E">
      <w:pPr>
        <w:pStyle w:val="Heading1"/>
      </w:pPr>
      <w:bookmarkStart w:id="11" w:name="O_494548"/>
      <w:bookmarkEnd w:id="11"/>
      <w:r w:rsidRPr="00AD0B0E">
        <w:t>Range Statement</w:t>
      </w:r>
    </w:p>
    <w:tbl>
      <w:tblPr>
        <w:tblW w:w="9570" w:type="dxa"/>
        <w:tblLayout w:type="fixed"/>
        <w:tblCellMar>
          <w:left w:w="62" w:type="dxa"/>
          <w:right w:w="62" w:type="dxa"/>
        </w:tblCellMar>
        <w:tblLook w:val="0000"/>
      </w:tblPr>
      <w:tblGrid>
        <w:gridCol w:w="2808"/>
        <w:gridCol w:w="6762"/>
      </w:tblGrid>
      <w:tr w:rsidTr="007A19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t>The range statement relates to the unit of competency as a whole. It allows for different work environment</w:t>
            </w:r>
            <w:r w:rsidRPr="00AD0B0E">
              <w:t xml:space="preserve">s and situations that may affect performance. </w:t>
            </w:r>
            <w:r w:rsidRPr="00AD0B0E">
              <w:rPr>
                <w:rStyle w:val="BoldandItalics"/>
              </w:rPr>
              <w:t>Bold italicised</w:t>
            </w:r>
            <w:r w:rsidRPr="00AD0B0E">
              <w:t xml:space="preserve"> wording, if used in the performance criteria, is detailed below. Essential operating conditions that may be present with training and assessment (depending on the work situation, needs of the ca</w:t>
            </w:r>
            <w:r w:rsidRPr="00AD0B0E">
              <w:t>ndidate, accessibility of the item, and local industry and regional contexts) may also be included.</w:t>
            </w:r>
          </w:p>
        </w:tc>
      </w:tr>
      <w:tr w:rsidTr="007A19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rPr>
                <w:rStyle w:val="BoldandItalics"/>
              </w:rPr>
              <w:t>Equipment and technology</w:t>
            </w:r>
            <w:r w:rsidRPr="00AD0B0E">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ListBullet"/>
            </w:pPr>
            <w:r w:rsidRPr="00AD0B0E">
              <w:t>electronic whiteboard</w:t>
            </w:r>
          </w:p>
          <w:p w:rsidR="00000000" w:rsidRPr="00AD0B0E" w:rsidP="00AD0B0E">
            <w:pPr>
              <w:pStyle w:val="ListBullet"/>
            </w:pPr>
            <w:r w:rsidRPr="00AD0B0E">
              <w:t>electronic equipment for slides, videos, etc.</w:t>
            </w:r>
          </w:p>
          <w:p w:rsidR="00000000" w:rsidRPr="00AD0B0E" w:rsidP="00AD0B0E">
            <w:pPr>
              <w:pStyle w:val="ListBullet"/>
            </w:pPr>
            <w:r w:rsidRPr="00AD0B0E">
              <w:t>telephone conferencing equipment</w:t>
            </w:r>
          </w:p>
          <w:p w:rsidR="00000000" w:rsidRPr="00AD0B0E" w:rsidP="00AD0B0E">
            <w:pPr>
              <w:pStyle w:val="ListBullet"/>
            </w:pPr>
            <w:r w:rsidRPr="00AD0B0E">
              <w:t>remote viewing equipment</w:t>
            </w:r>
          </w:p>
          <w:p w:rsidR="00000000" w:rsidRPr="00AD0B0E" w:rsidP="00AD0B0E">
            <w:pPr>
              <w:pStyle w:val="ListBullet"/>
            </w:pPr>
            <w:r w:rsidRPr="00AD0B0E">
              <w:t>video conferencing equipment</w:t>
            </w:r>
          </w:p>
          <w:p w:rsidR="00000000" w:rsidRPr="00AD0B0E" w:rsidP="00AD0B0E">
            <w:pPr>
              <w:pStyle w:val="ListBullet"/>
            </w:pPr>
            <w:r w:rsidRPr="00AD0B0E">
              <w:t>overhead projectors</w:t>
            </w:r>
          </w:p>
          <w:p w:rsidR="00000000" w:rsidRPr="00AD0B0E" w:rsidP="00AD0B0E">
            <w:pPr>
              <w:pStyle w:val="ListBullet"/>
            </w:pPr>
            <w:r w:rsidRPr="00AD0B0E">
              <w:t>computers</w:t>
            </w:r>
          </w:p>
          <w:p w:rsidR="00000000" w:rsidRPr="00AD0B0E" w:rsidP="00AD0B0E">
            <w:pPr>
              <w:pStyle w:val="ListBullet"/>
            </w:pPr>
            <w:r w:rsidRPr="00AD0B0E">
              <w:t>document readers</w:t>
            </w:r>
          </w:p>
          <w:p w:rsidR="00000000" w:rsidRPr="00AD0B0E" w:rsidP="00AD0B0E">
            <w:pPr>
              <w:pStyle w:val="ListBullet"/>
            </w:pPr>
            <w:r w:rsidRPr="00AD0B0E">
              <w:t>digital recording equipment</w:t>
            </w:r>
          </w:p>
          <w:p w:rsidR="00000000" w:rsidP="00AD0B0E">
            <w:pPr>
              <w:pStyle w:val="ListBullet"/>
              <w:rPr>
                <w:lang w:val="en-NZ"/>
              </w:rPr>
            </w:pPr>
            <w:r w:rsidRPr="00AD0B0E">
              <w:t>tape recording equipment</w:t>
            </w:r>
          </w:p>
        </w:tc>
      </w:tr>
      <w:tr w:rsidTr="007A19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rPr>
                <w:rStyle w:val="BoldandItalics"/>
              </w:rPr>
              <w:t>Courtroom amenities</w:t>
            </w:r>
            <w:r w:rsidRPr="00AD0B0E">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ListBullet"/>
            </w:pPr>
            <w:r w:rsidRPr="00AD0B0E">
              <w:t>seating</w:t>
            </w:r>
          </w:p>
          <w:p w:rsidR="00000000" w:rsidRPr="00AD0B0E" w:rsidP="00AD0B0E">
            <w:pPr>
              <w:pStyle w:val="ListBullet"/>
            </w:pPr>
            <w:r w:rsidRPr="00AD0B0E">
              <w:t>lighting</w:t>
            </w:r>
          </w:p>
          <w:p w:rsidR="00000000" w:rsidRPr="00AD0B0E" w:rsidP="00AD0B0E">
            <w:pPr>
              <w:pStyle w:val="ListBullet"/>
            </w:pPr>
            <w:r w:rsidRPr="00AD0B0E">
              <w:t>air conditioning</w:t>
            </w:r>
          </w:p>
          <w:p w:rsidR="00000000" w:rsidRPr="00AD0B0E" w:rsidP="00AD0B0E">
            <w:pPr>
              <w:pStyle w:val="ListBullet"/>
            </w:pPr>
            <w:r w:rsidRPr="00AD0B0E">
              <w:t>water and drinking cups</w:t>
            </w:r>
          </w:p>
          <w:p w:rsidR="00000000" w:rsidP="00AD0B0E">
            <w:pPr>
              <w:pStyle w:val="ListBullet"/>
              <w:rPr>
                <w:lang w:val="en-NZ"/>
              </w:rPr>
            </w:pPr>
            <w:r w:rsidRPr="00AD0B0E">
              <w:t>court forms and documents</w:t>
            </w:r>
          </w:p>
        </w:tc>
      </w:tr>
      <w:tr w:rsidTr="007A19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rPr>
                <w:rStyle w:val="BoldandItalics"/>
              </w:rPr>
              <w:t>Court forms and documents</w:t>
            </w:r>
            <w:r w:rsidRPr="00AD0B0E">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ListBullet"/>
            </w:pPr>
            <w:r w:rsidRPr="00AD0B0E">
              <w:t>cause list</w:t>
            </w:r>
          </w:p>
          <w:p w:rsidR="00000000" w:rsidRPr="00AD0B0E" w:rsidP="00AD0B0E">
            <w:pPr>
              <w:pStyle w:val="ListBullet"/>
            </w:pPr>
            <w:r w:rsidRPr="00AD0B0E">
              <w:t>client information sheet</w:t>
            </w:r>
          </w:p>
          <w:p w:rsidR="00000000" w:rsidRPr="00AD0B0E" w:rsidP="00AD0B0E">
            <w:pPr>
              <w:pStyle w:val="ListBullet"/>
            </w:pPr>
            <w:r w:rsidRPr="00AD0B0E">
              <w:t>witness forms</w:t>
            </w:r>
          </w:p>
          <w:p w:rsidR="00000000" w:rsidRPr="00AD0B0E" w:rsidP="00AD0B0E">
            <w:pPr>
              <w:pStyle w:val="ListBullet"/>
            </w:pPr>
            <w:r w:rsidRPr="00AD0B0E">
              <w:t>juror's forms</w:t>
            </w:r>
          </w:p>
          <w:p w:rsidR="00000000" w:rsidP="00AD0B0E">
            <w:pPr>
              <w:pStyle w:val="ListBullet"/>
              <w:rPr>
                <w:lang w:val="en-NZ"/>
              </w:rPr>
            </w:pPr>
            <w:r w:rsidRPr="00AD0B0E">
              <w:t>statistical forms</w:t>
            </w:r>
          </w:p>
        </w:tc>
      </w:tr>
      <w:tr w:rsidTr="007A19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rPr>
                <w:rStyle w:val="BoldandItalics"/>
              </w:rPr>
              <w:t>Instructions to court users</w:t>
            </w:r>
            <w:r w:rsidRPr="00AD0B0E">
              <w:t xml:space="preserve"> may include: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ListBullet"/>
            </w:pPr>
            <w:r w:rsidRPr="00AD0B0E">
              <w:t>when to stand or be seated</w:t>
            </w:r>
          </w:p>
          <w:p w:rsidR="00000000" w:rsidRPr="00AD0B0E" w:rsidP="00AD0B0E">
            <w:pPr>
              <w:pStyle w:val="ListBullet"/>
            </w:pPr>
            <w:r w:rsidRPr="00AD0B0E">
              <w:t>silence in court</w:t>
            </w:r>
          </w:p>
          <w:p w:rsidR="00000000" w:rsidRPr="00AD0B0E" w:rsidP="00AD0B0E">
            <w:pPr>
              <w:pStyle w:val="ListBullet"/>
            </w:pPr>
            <w:r w:rsidRPr="00AD0B0E">
              <w:t>no eating or drinking</w:t>
            </w:r>
          </w:p>
          <w:p w:rsidR="00000000" w:rsidP="00AD0B0E">
            <w:pPr>
              <w:pStyle w:val="ListBullet"/>
              <w:rPr>
                <w:lang w:val="en-NZ"/>
              </w:rPr>
            </w:pPr>
            <w:r w:rsidRPr="00AD0B0E">
              <w:t>not to approach dock</w:t>
            </w:r>
          </w:p>
        </w:tc>
      </w:tr>
      <w:tr w:rsidTr="007A19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rPr>
                <w:rStyle w:val="BoldandItalics"/>
              </w:rPr>
              <w:t>Special court requirements</w:t>
            </w:r>
            <w:r w:rsidRPr="00AD0B0E">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ListBullet"/>
            </w:pPr>
            <w:r w:rsidRPr="00AD0B0E">
              <w:t>victim of crime present</w:t>
            </w:r>
          </w:p>
          <w:p w:rsidR="00000000" w:rsidRPr="00AD0B0E" w:rsidP="00AD0B0E">
            <w:pPr>
              <w:pStyle w:val="ListBullet"/>
            </w:pPr>
            <w:r w:rsidRPr="00AD0B0E">
              <w:t>restraining orders and domestic violence order matters</w:t>
            </w:r>
          </w:p>
          <w:p w:rsidR="00000000" w:rsidP="00AD0B0E">
            <w:pPr>
              <w:pStyle w:val="ListBullet"/>
              <w:rPr>
                <w:lang w:val="en-NZ"/>
              </w:rPr>
            </w:pPr>
            <w:r w:rsidRPr="00AD0B0E">
              <w:t>use of door panels for closed court</w:t>
            </w:r>
          </w:p>
        </w:tc>
      </w:tr>
      <w:tr w:rsidTr="007A19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rPr>
                <w:rStyle w:val="BoldandItalics"/>
              </w:rPr>
              <w:t>Persons</w:t>
            </w:r>
            <w:r w:rsidRPr="00AD0B0E">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ListBullet"/>
            </w:pPr>
            <w:r w:rsidRPr="00AD0B0E">
              <w:t>presiding officials</w:t>
            </w:r>
          </w:p>
          <w:p w:rsidR="00000000" w:rsidRPr="00AD0B0E" w:rsidP="00AD0B0E">
            <w:pPr>
              <w:pStyle w:val="ListBullet"/>
            </w:pPr>
            <w:r w:rsidRPr="00AD0B0E">
              <w:t>defendants</w:t>
            </w:r>
          </w:p>
          <w:p w:rsidR="00000000" w:rsidRPr="00AD0B0E" w:rsidP="00AD0B0E">
            <w:pPr>
              <w:pStyle w:val="ListBullet"/>
            </w:pPr>
            <w:r w:rsidRPr="00AD0B0E">
              <w:t>ju</w:t>
            </w:r>
            <w:r w:rsidRPr="00AD0B0E">
              <w:t>rors</w:t>
            </w:r>
          </w:p>
          <w:p w:rsidR="00000000" w:rsidRPr="00AD0B0E" w:rsidP="00AD0B0E">
            <w:pPr>
              <w:pStyle w:val="ListBullet"/>
            </w:pPr>
            <w:r w:rsidRPr="00AD0B0E">
              <w:t>witnesses</w:t>
            </w:r>
          </w:p>
          <w:p w:rsidR="00000000" w:rsidP="00AD0B0E">
            <w:pPr>
              <w:pStyle w:val="ListBullet"/>
              <w:rPr>
                <w:lang w:val="en-NZ"/>
              </w:rPr>
            </w:pPr>
            <w:r w:rsidRPr="00AD0B0E">
              <w:t>victims and complainants</w:t>
            </w:r>
          </w:p>
        </w:tc>
      </w:tr>
      <w:tr w:rsidTr="007A19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rPr>
                <w:rStyle w:val="BoldandItalics"/>
              </w:rPr>
              <w:t>Oaths and affirmations</w:t>
            </w:r>
            <w:r w:rsidRPr="00AD0B0E">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ListBullet"/>
            </w:pPr>
            <w:r w:rsidRPr="00AD0B0E">
              <w:t>religious oaths</w:t>
            </w:r>
          </w:p>
          <w:p w:rsidR="00000000" w:rsidP="00AD0B0E">
            <w:pPr>
              <w:pStyle w:val="ListBullet"/>
              <w:rPr>
                <w:lang w:val="en-NZ"/>
              </w:rPr>
            </w:pPr>
            <w:r w:rsidRPr="00AD0B0E">
              <w:t>interpreter's oath or affirmation</w:t>
            </w:r>
          </w:p>
        </w:tc>
      </w:tr>
      <w:tr w:rsidTr="007A19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rPr>
                <w:rStyle w:val="BoldandItalics"/>
              </w:rPr>
              <w:t>Contingencies</w:t>
            </w:r>
            <w:r w:rsidRPr="00AD0B0E">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ListBullet"/>
            </w:pPr>
            <w:r w:rsidRPr="00AD0B0E">
              <w:t>equipment breakdown</w:t>
            </w:r>
          </w:p>
          <w:p w:rsidR="00000000" w:rsidRPr="00AD0B0E" w:rsidP="00AD0B0E">
            <w:pPr>
              <w:pStyle w:val="ListBullet"/>
            </w:pPr>
            <w:r w:rsidRPr="00AD0B0E">
              <w:t>technology not functioning as required</w:t>
            </w:r>
          </w:p>
          <w:p w:rsidR="00000000" w:rsidP="00AD0B0E">
            <w:pPr>
              <w:pStyle w:val="ListBullet"/>
              <w:rPr>
                <w:lang w:val="en-NZ"/>
              </w:rPr>
            </w:pPr>
            <w:r w:rsidRPr="00AD0B0E">
              <w:t>problems with information to be displayed</w:t>
            </w:r>
          </w:p>
        </w:tc>
      </w:tr>
      <w:tr w:rsidTr="007A19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rPr>
                <w:rStyle w:val="BoldandItalics"/>
              </w:rPr>
              <w:t>Orders of the court</w:t>
            </w:r>
            <w:r w:rsidRPr="00AD0B0E">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ListBullet"/>
            </w:pPr>
            <w:r w:rsidRPr="00AD0B0E">
              <w:t>reporting conditions</w:t>
            </w:r>
          </w:p>
          <w:p w:rsidR="00000000" w:rsidRPr="00AD0B0E" w:rsidP="00AD0B0E">
            <w:pPr>
              <w:pStyle w:val="ListBullet"/>
            </w:pPr>
            <w:r w:rsidRPr="00AD0B0E">
              <w:t>alcohol and drug assessment reports</w:t>
            </w:r>
          </w:p>
          <w:p w:rsidR="00000000" w:rsidRPr="00AD0B0E" w:rsidP="00AD0B0E">
            <w:pPr>
              <w:pStyle w:val="ListBullet"/>
            </w:pPr>
            <w:r w:rsidRPr="00AD0B0E">
              <w:t>pre-sentencing reports</w:t>
            </w:r>
          </w:p>
          <w:p w:rsidR="00000000" w:rsidRPr="00AD0B0E" w:rsidP="00AD0B0E">
            <w:pPr>
              <w:pStyle w:val="ListBullet"/>
            </w:pPr>
            <w:r w:rsidRPr="00AD0B0E">
              <w:t>requesting actions relating to reports</w:t>
            </w:r>
          </w:p>
          <w:p w:rsidR="00000000" w:rsidRPr="00AD0B0E" w:rsidP="00AD0B0E">
            <w:pPr>
              <w:pStyle w:val="ListBullet"/>
            </w:pPr>
            <w:r w:rsidRPr="00AD0B0E">
              <w:t>action relating to defendant's release</w:t>
            </w:r>
          </w:p>
          <w:p w:rsidR="00000000" w:rsidRPr="00AD0B0E" w:rsidP="00AD0B0E">
            <w:pPr>
              <w:pStyle w:val="ListBullet"/>
            </w:pPr>
            <w:r w:rsidRPr="00AD0B0E">
              <w:t>action relating to placing persons in custody</w:t>
            </w:r>
          </w:p>
          <w:p w:rsidR="00000000" w:rsidRPr="00AD0B0E" w:rsidP="00AD0B0E">
            <w:pPr>
              <w:pStyle w:val="ListBullet"/>
            </w:pPr>
            <w:r w:rsidRPr="00AD0B0E">
              <w:t>escorting parties to complete procedural requirements</w:t>
            </w:r>
          </w:p>
          <w:p w:rsidR="00000000" w:rsidP="00AD0B0E">
            <w:pPr>
              <w:pStyle w:val="ListBullet"/>
              <w:rPr>
                <w:lang w:val="en-NZ"/>
              </w:rPr>
            </w:pPr>
            <w:r w:rsidRPr="00AD0B0E">
              <w:t>referrals</w:t>
            </w:r>
          </w:p>
        </w:tc>
      </w:tr>
      <w:tr w:rsidTr="007A199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B0E">
            <w:pPr>
              <w:pStyle w:val="BodyText"/>
              <w:rPr>
                <w:lang w:val="en-NZ"/>
              </w:rPr>
            </w:pPr>
            <w:r w:rsidRPr="00AD0B0E">
              <w:rPr>
                <w:rStyle w:val="BoldandItalics"/>
              </w:rPr>
              <w:t>Documentary requirements of court outcomes</w:t>
            </w:r>
            <w:r w:rsidRPr="00AD0B0E">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B0E" w:rsidP="00AD0B0E">
            <w:pPr>
              <w:pStyle w:val="ListBullet"/>
            </w:pPr>
            <w:r w:rsidRPr="00AD0B0E">
              <w:t>paperwork for release on bail or community service orders</w:t>
            </w:r>
          </w:p>
          <w:p w:rsidR="00000000" w:rsidRPr="00AD0B0E" w:rsidP="00AD0B0E">
            <w:pPr>
              <w:pStyle w:val="ListBullet"/>
            </w:pPr>
            <w:r w:rsidRPr="00AD0B0E">
              <w:t>guarantor's details and docume</w:t>
            </w:r>
            <w:r w:rsidRPr="00AD0B0E">
              <w:t>nts to be signed</w:t>
            </w:r>
          </w:p>
          <w:p w:rsidR="00000000" w:rsidRPr="00AD0B0E" w:rsidP="00AD0B0E">
            <w:pPr>
              <w:pStyle w:val="ListBullet"/>
            </w:pPr>
            <w:r w:rsidRPr="00AD0B0E">
              <w:t>remand and adjournment slips</w:t>
            </w:r>
          </w:p>
          <w:p w:rsidR="00000000" w:rsidRPr="00AD0B0E" w:rsidP="00AD0B0E">
            <w:pPr>
              <w:pStyle w:val="ListBullet"/>
            </w:pPr>
            <w:r w:rsidRPr="00AD0B0E">
              <w:t>small claims proformas</w:t>
            </w:r>
          </w:p>
          <w:p w:rsidR="00000000" w:rsidRPr="00AD0B0E" w:rsidP="00AD0B0E">
            <w:pPr>
              <w:pStyle w:val="ListBullet"/>
            </w:pPr>
            <w:r w:rsidRPr="00AD0B0E">
              <w:t>notice of payment forms</w:t>
            </w:r>
          </w:p>
          <w:p w:rsidR="00000000" w:rsidRPr="00AD0B0E" w:rsidP="00AD0B0E">
            <w:pPr>
              <w:pStyle w:val="ListBullet"/>
            </w:pPr>
            <w:r w:rsidRPr="00AD0B0E">
              <w:t>care and protection forms</w:t>
            </w:r>
          </w:p>
          <w:p w:rsidR="00000000" w:rsidRPr="00AD0B0E" w:rsidP="00AD0B0E">
            <w:pPr>
              <w:pStyle w:val="ListBullet"/>
            </w:pPr>
            <w:r w:rsidRPr="00AD0B0E">
              <w:t>adoption forms</w:t>
            </w:r>
          </w:p>
          <w:p w:rsidR="00000000" w:rsidRPr="00AD0B0E" w:rsidP="00AD0B0E">
            <w:pPr>
              <w:pStyle w:val="ListBullet"/>
            </w:pPr>
            <w:r w:rsidRPr="00AD0B0E">
              <w:t>jury documentation</w:t>
            </w:r>
          </w:p>
        </w:tc>
      </w:tr>
    </w:tbl>
    <w:p w:rsidR="007A1993" w:rsidP="00AD0B0E">
      <w:pPr>
        <w:pStyle w:val="BodyText"/>
      </w:pPr>
    </w:p>
    <w:p w:rsidR="007A1993" w:rsidP="00AD0B0E">
      <w:pPr>
        <w:pStyle w:val="BodyText"/>
      </w:pPr>
    </w:p>
    <w:p w:rsidR="00000000" w:rsidRPr="00AD0B0E" w:rsidP="00AD0B0E">
      <w:pPr>
        <w:pStyle w:val="Heading1"/>
      </w:pPr>
      <w:bookmarkStart w:id="12" w:name="O_494540"/>
      <w:bookmarkEnd w:id="12"/>
      <w:r w:rsidRPr="00AD0B0E">
        <w:t>Unit Sector(s)</w:t>
      </w:r>
    </w:p>
    <w:p w:rsidR="00000000" w:rsidRPr="00AD0B0E" w:rsidP="00AD0B0E">
      <w:pPr>
        <w:pStyle w:val="BodyText"/>
      </w:pPr>
      <w:r w:rsidRPr="00AD0B0E">
        <w:t>Not applicable.</w:t>
      </w:r>
    </w:p>
    <w:p w:rsidR="00000000" w:rsidRPr="00AD0B0E" w:rsidP="00AD0B0E">
      <w:pPr>
        <w:pStyle w:val="AllowPageBreak"/>
      </w:pPr>
    </w:p>
    <w:p w:rsidR="00000000" w:rsidRPr="00AD0B0E" w:rsidP="00AD0B0E">
      <w:pPr>
        <w:pStyle w:val="Heading1"/>
      </w:pPr>
      <w:bookmarkStart w:id="13" w:name="O_494553"/>
      <w:bookmarkEnd w:id="13"/>
      <w:r w:rsidRPr="00AD0B0E">
        <w:t>Competency field</w:t>
      </w:r>
    </w:p>
    <w:p w:rsidR="00000000" w:rsidRPr="00AD0B0E" w:rsidP="00AD0B0E">
      <w:pPr>
        <w:pStyle w:val="BodyText"/>
      </w:pPr>
      <w:r w:rsidRPr="00AD0B0E">
        <w:t>Courts.</w:t>
      </w:r>
    </w:p>
    <w:p w:rsidR="00000000" w:rsidRPr="00AD0B0E" w:rsidP="00AD0B0E"/>
    <w:sectPr w:rsidSect="00AD0B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993" w:rsidP="007A19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93" w:rsidP="00AD0B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1993" w:rsidP="00AD0B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A1993" w:rsidP="00AD0B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0E" w:rsidRPr="007A1993" w:rsidP="007A19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93" w:rsidRPr="002D2AF8" w:rsidP="00AD0B0E">
    <w:pPr>
      <w:pStyle w:val="Header"/>
      <w:framePr w:wrap="around"/>
    </w:pPr>
    <w:r>
      <w:fldChar w:fldCharType="begin"/>
    </w:r>
    <w:r>
      <w:instrText xml:space="preserve"> TITLE   \* MERGEFORMAT </w:instrText>
    </w:r>
    <w:r>
      <w:fldChar w:fldCharType="separate"/>
    </w:r>
    <w:r>
      <w:t>PSPCRT401C Carry out court orderly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7A1993" w:rsidP="00AD0B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DC3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B27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0C0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B0E"/>
    <w:pPr>
      <w:spacing w:before="360" w:after="60"/>
      <w:outlineLvl w:val="0"/>
    </w:pPr>
    <w:rPr>
      <w:sz w:val="32"/>
    </w:rPr>
  </w:style>
  <w:style w:type="paragraph" w:styleId="Heading2">
    <w:name w:val="heading 2"/>
    <w:basedOn w:val="HeadingBase"/>
    <w:next w:val="BodyText"/>
    <w:link w:val="Heading2Char"/>
    <w:qFormat/>
    <w:rsid w:val="00AD0B0E"/>
    <w:pPr>
      <w:keepLines/>
      <w:spacing w:before="240" w:after="120"/>
      <w:outlineLvl w:val="1"/>
    </w:pPr>
    <w:rPr>
      <w:sz w:val="28"/>
      <w:szCs w:val="40"/>
    </w:rPr>
  </w:style>
  <w:style w:type="paragraph" w:styleId="Heading3">
    <w:name w:val="heading 3"/>
    <w:basedOn w:val="HeadingBase"/>
    <w:next w:val="BodyText"/>
    <w:link w:val="Heading3Char"/>
    <w:qFormat/>
    <w:rsid w:val="00AD0B0E"/>
    <w:pPr>
      <w:spacing w:before="180" w:after="120"/>
      <w:outlineLvl w:val="2"/>
    </w:pPr>
    <w:rPr>
      <w:spacing w:val="-10"/>
      <w:kern w:val="32"/>
    </w:rPr>
  </w:style>
  <w:style w:type="paragraph" w:styleId="Heading4">
    <w:name w:val="heading 4"/>
    <w:basedOn w:val="HeadingBase"/>
    <w:next w:val="BodyText"/>
    <w:link w:val="Heading4Char"/>
    <w:qFormat/>
    <w:rsid w:val="00AD0B0E"/>
    <w:pPr>
      <w:spacing w:before="160" w:after="120"/>
      <w:outlineLvl w:val="3"/>
    </w:pPr>
    <w:rPr>
      <w:sz w:val="22"/>
    </w:rPr>
  </w:style>
  <w:style w:type="paragraph" w:styleId="Heading5">
    <w:name w:val="heading 5"/>
    <w:basedOn w:val="HeadingBase"/>
    <w:next w:val="Normal"/>
    <w:link w:val="Heading5Char"/>
    <w:qFormat/>
    <w:rsid w:val="00AD0B0E"/>
    <w:pPr>
      <w:spacing w:before="80"/>
      <w:outlineLvl w:val="4"/>
    </w:pPr>
    <w:rPr>
      <w:color w:val="918585"/>
      <w:sz w:val="20"/>
    </w:rPr>
  </w:style>
  <w:style w:type="paragraph" w:styleId="Heading6">
    <w:name w:val="heading 6"/>
    <w:basedOn w:val="HeadingBase"/>
    <w:next w:val="Normal"/>
    <w:link w:val="Heading6Char"/>
    <w:qFormat/>
    <w:rsid w:val="00AD0B0E"/>
    <w:pPr>
      <w:spacing w:before="60"/>
      <w:outlineLvl w:val="5"/>
    </w:pPr>
    <w:rPr>
      <w:color w:val="918585"/>
      <w:sz w:val="20"/>
    </w:rPr>
  </w:style>
  <w:style w:type="paragraph" w:styleId="Heading7">
    <w:name w:val="heading 7"/>
    <w:basedOn w:val="Normal"/>
    <w:next w:val="Normal"/>
    <w:link w:val="Heading7Char"/>
    <w:qFormat/>
    <w:rsid w:val="00AD0B0E"/>
    <w:pPr>
      <w:ind w:left="720"/>
      <w:outlineLvl w:val="6"/>
    </w:pPr>
    <w:rPr>
      <w:i/>
    </w:rPr>
  </w:style>
  <w:style w:type="paragraph" w:styleId="Heading8">
    <w:name w:val="heading 8"/>
    <w:basedOn w:val="Normal"/>
    <w:next w:val="Normal"/>
    <w:link w:val="Heading8Char"/>
    <w:qFormat/>
    <w:rsid w:val="00AD0B0E"/>
    <w:pPr>
      <w:ind w:left="720"/>
      <w:outlineLvl w:val="7"/>
    </w:pPr>
    <w:rPr>
      <w:i/>
    </w:rPr>
  </w:style>
  <w:style w:type="paragraph" w:styleId="Heading9">
    <w:name w:val="heading 9"/>
    <w:basedOn w:val="Normal"/>
    <w:next w:val="Normal"/>
    <w:link w:val="Heading9Char"/>
    <w:qFormat/>
    <w:rsid w:val="00AD0B0E"/>
    <w:pPr>
      <w:ind w:left="720"/>
      <w:outlineLvl w:val="8"/>
    </w:pPr>
    <w:rPr>
      <w:i/>
    </w:rPr>
  </w:style>
  <w:style w:type="character" w:default="1" w:styleId="DefaultParagraphFont">
    <w:name w:val="Default Paragraph Font"/>
    <w:uiPriority w:val="1"/>
    <w:unhideWhenUsed/>
    <w:rsid w:val="00AD0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B0E"/>
  </w:style>
  <w:style w:type="character" w:customStyle="1" w:styleId="Heading1Char">
    <w:name w:val="Heading 1 Char"/>
    <w:basedOn w:val="DefaultParagraphFont"/>
    <w:link w:val="Heading1"/>
    <w:rsid w:val="00AD0B0E"/>
    <w:rPr>
      <w:rFonts w:ascii="Times New Roman" w:eastAsia="Times New Roman" w:hAnsi="Times New Roman" w:cs="Times New Roman"/>
      <w:b/>
      <w:sz w:val="32"/>
      <w:szCs w:val="20"/>
      <w:lang w:eastAsia="en-US"/>
    </w:rPr>
  </w:style>
  <w:style w:type="paragraph" w:styleId="BodyText">
    <w:name w:val="Body Text"/>
    <w:basedOn w:val="Normal"/>
    <w:link w:val="BodyTextChar"/>
    <w:rsid w:val="00AD0B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0B0E"/>
    <w:rPr>
      <w:rFonts w:ascii="Times New Roman" w:eastAsia="Times New Roman" w:hAnsi="Times New Roman" w:cs="Times New Roman"/>
      <w:sz w:val="24"/>
      <w:lang w:eastAsia="en-US"/>
    </w:rPr>
  </w:style>
  <w:style w:type="paragraph" w:styleId="Footer">
    <w:name w:val="footer"/>
    <w:basedOn w:val="Normal"/>
    <w:link w:val="FooterChar"/>
    <w:rsid w:val="00AD0B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B0E"/>
    <w:rPr>
      <w:rFonts w:ascii="Times New Roman" w:eastAsia="Times New Roman" w:hAnsi="Times New Roman" w:cs="Times New Roman"/>
      <w:sz w:val="16"/>
      <w:lang w:eastAsia="en-US"/>
    </w:rPr>
  </w:style>
  <w:style w:type="paragraph" w:styleId="List">
    <w:name w:val="List"/>
    <w:basedOn w:val="BodyText"/>
    <w:next w:val="BodyText"/>
    <w:rsid w:val="00AD0B0E"/>
    <w:pPr>
      <w:tabs>
        <w:tab w:val="left" w:pos="340"/>
      </w:tabs>
      <w:spacing w:before="60" w:after="60"/>
      <w:ind w:left="340" w:hanging="340"/>
    </w:pPr>
  </w:style>
  <w:style w:type="paragraph" w:styleId="ListBullet">
    <w:name w:val="List Bullet"/>
    <w:basedOn w:val="List"/>
    <w:rsid w:val="00AD0B0E"/>
    <w:pPr>
      <w:numPr>
        <w:numId w:val="13"/>
      </w:numPr>
      <w:tabs>
        <w:tab w:val="clear" w:pos="340"/>
      </w:tabs>
      <w:spacing w:before="40" w:after="40"/>
    </w:pPr>
  </w:style>
  <w:style w:type="character" w:customStyle="1" w:styleId="SpecialBold">
    <w:name w:val="Special Bold"/>
    <w:basedOn w:val="DefaultParagraphFont"/>
    <w:rsid w:val="00AD0B0E"/>
    <w:rPr>
      <w:b/>
      <w:spacing w:val="0"/>
    </w:rPr>
  </w:style>
  <w:style w:type="paragraph" w:styleId="ListBullet2">
    <w:name w:val="List Bullet 2"/>
    <w:basedOn w:val="List2"/>
    <w:rsid w:val="00AD0B0E"/>
    <w:pPr>
      <w:numPr>
        <w:numId w:val="14"/>
      </w:numPr>
      <w:tabs>
        <w:tab w:val="clear" w:pos="680"/>
      </w:tabs>
    </w:pPr>
  </w:style>
  <w:style w:type="paragraph" w:customStyle="1" w:styleId="SuperHeading">
    <w:name w:val="SuperHeading"/>
    <w:basedOn w:val="Normal"/>
    <w:rsid w:val="00AD0B0E"/>
    <w:pPr>
      <w:spacing w:before="240" w:after="120"/>
      <w:outlineLvl w:val="0"/>
    </w:pPr>
    <w:rPr>
      <w:rFonts w:ascii="Times New Roman" w:hAnsi="Times New Roman"/>
      <w:b/>
      <w:sz w:val="28"/>
    </w:rPr>
  </w:style>
  <w:style w:type="paragraph" w:customStyle="1" w:styleId="AllowPageBreak">
    <w:name w:val="AllowPageBreak"/>
    <w:rsid w:val="00AD0B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0B0E"/>
    <w:rPr>
      <w:b/>
      <w:i/>
      <w:u w:val="none"/>
    </w:rPr>
  </w:style>
  <w:style w:type="character" w:customStyle="1" w:styleId="Heading2Char">
    <w:name w:val="Heading 2 Char"/>
    <w:basedOn w:val="DefaultParagraphFont"/>
    <w:link w:val="Heading2"/>
    <w:rsid w:val="00AD0B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B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B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B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B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B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B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B0E"/>
    <w:rPr>
      <w:rFonts w:ascii="Courier New" w:eastAsia="Times New Roman" w:hAnsi="Courier New" w:cs="Times New Roman"/>
      <w:i/>
      <w:szCs w:val="20"/>
      <w:lang w:eastAsia="en-US"/>
    </w:rPr>
  </w:style>
  <w:style w:type="paragraph" w:customStyle="1" w:styleId="HeadingBase">
    <w:name w:val="Heading Base"/>
    <w:rsid w:val="00AD0B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B0E"/>
    <w:pPr>
      <w:tabs>
        <w:tab w:val="right" w:leader="dot" w:pos="9072"/>
      </w:tabs>
      <w:ind w:left="567"/>
    </w:pPr>
    <w:rPr>
      <w:szCs w:val="22"/>
    </w:rPr>
  </w:style>
  <w:style w:type="paragraph" w:customStyle="1" w:styleId="TOCBase">
    <w:name w:val="TOC Base"/>
    <w:rsid w:val="00AD0B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B0E"/>
    <w:pPr>
      <w:tabs>
        <w:tab w:val="right" w:leader="dot" w:pos="9072"/>
      </w:tabs>
      <w:spacing w:before="40" w:after="40"/>
      <w:ind w:left="284"/>
    </w:pPr>
    <w:rPr>
      <w:rFonts w:ascii="Times New Roman" w:hAnsi="Times New Roman"/>
    </w:rPr>
  </w:style>
  <w:style w:type="paragraph" w:styleId="TOC1">
    <w:name w:val="toc 1"/>
    <w:basedOn w:val="TOCBase"/>
    <w:next w:val="Normal"/>
    <w:rsid w:val="00AD0B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0B0E"/>
    <w:pPr>
      <w:spacing w:before="5040"/>
      <w:jc w:val="center"/>
    </w:pPr>
    <w:rPr>
      <w:sz w:val="48"/>
      <w:szCs w:val="72"/>
      <w:lang w:val="en-US"/>
    </w:rPr>
  </w:style>
  <w:style w:type="character" w:customStyle="1" w:styleId="TitleChar">
    <w:name w:val="Title Char"/>
    <w:basedOn w:val="DefaultParagraphFont"/>
    <w:link w:val="Title"/>
    <w:rsid w:val="00AD0B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B0E"/>
    <w:pPr>
      <w:tabs>
        <w:tab w:val="left" w:pos="3600"/>
        <w:tab w:val="left" w:pos="3958"/>
      </w:tabs>
    </w:pPr>
  </w:style>
  <w:style w:type="paragraph" w:customStyle="1" w:styleId="Note">
    <w:name w:val="Note"/>
    <w:basedOn w:val="BodyText"/>
    <w:rsid w:val="00AD0B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B0E"/>
    <w:pPr>
      <w:framePr w:wrap="auto" w:hAnchor="text" w:y="6049"/>
    </w:pPr>
    <w:rPr>
      <w:color w:val="000000"/>
      <w:sz w:val="40"/>
    </w:rPr>
  </w:style>
  <w:style w:type="paragraph" w:customStyle="1" w:styleId="TOCTitle">
    <w:name w:val="TOCTitle"/>
    <w:basedOn w:val="Heading1"/>
    <w:rsid w:val="00AD0B0E"/>
    <w:pPr>
      <w:spacing w:after="240"/>
      <w:jc w:val="center"/>
      <w:outlineLvl w:val="9"/>
    </w:pPr>
    <w:rPr>
      <w:caps/>
    </w:rPr>
  </w:style>
  <w:style w:type="paragraph" w:customStyle="1" w:styleId="Version">
    <w:name w:val="Version"/>
    <w:rsid w:val="00AD0B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B0E"/>
    <w:pPr>
      <w:keepNext w:val="0"/>
      <w:tabs>
        <w:tab w:val="right" w:pos="4176"/>
      </w:tabs>
      <w:ind w:left="198" w:hanging="198"/>
    </w:pPr>
    <w:rPr>
      <w:rFonts w:ascii="Garamond" w:hAnsi="Garamond"/>
    </w:rPr>
  </w:style>
  <w:style w:type="paragraph" w:styleId="IndexHeading">
    <w:name w:val="index heading"/>
    <w:basedOn w:val="Normal"/>
    <w:next w:val="Index1"/>
    <w:semiHidden/>
    <w:rsid w:val="00AD0B0E"/>
    <w:pPr>
      <w:spacing w:before="120" w:after="120"/>
    </w:pPr>
    <w:rPr>
      <w:rFonts w:ascii="Arial" w:hAnsi="Arial"/>
      <w:b/>
      <w:color w:val="918585"/>
      <w:sz w:val="24"/>
    </w:rPr>
  </w:style>
  <w:style w:type="paragraph" w:styleId="Header">
    <w:name w:val="header"/>
    <w:basedOn w:val="Normal"/>
    <w:link w:val="HeaderChar"/>
    <w:rsid w:val="00AD0B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B0E"/>
    <w:rPr>
      <w:rFonts w:ascii="Times New Roman" w:eastAsia="Times New Roman" w:hAnsi="Times New Roman" w:cs="Times New Roman"/>
      <w:sz w:val="16"/>
      <w:szCs w:val="20"/>
      <w:lang w:val="en-GB" w:eastAsia="en-US"/>
    </w:rPr>
  </w:style>
  <w:style w:type="paragraph" w:customStyle="1" w:styleId="Chapter">
    <w:name w:val="Chapter"/>
    <w:basedOn w:val="Normal"/>
    <w:rsid w:val="00AD0B0E"/>
    <w:pPr>
      <w:spacing w:before="240"/>
    </w:pPr>
    <w:rPr>
      <w:rFonts w:ascii="Times New Roman" w:hAnsi="Times New Roman"/>
      <w:smallCaps/>
      <w:spacing w:val="80"/>
      <w:sz w:val="28"/>
    </w:rPr>
  </w:style>
  <w:style w:type="paragraph" w:customStyle="1" w:styleId="InChapter">
    <w:name w:val="InChapter"/>
    <w:basedOn w:val="Heading3"/>
    <w:rsid w:val="00AD0B0E"/>
    <w:pPr>
      <w:spacing w:after="240"/>
      <w:outlineLvl w:val="9"/>
    </w:pPr>
    <w:rPr>
      <w:noProof/>
    </w:rPr>
  </w:style>
  <w:style w:type="paragraph" w:styleId="Index2">
    <w:name w:val="index 2"/>
    <w:basedOn w:val="Normal"/>
    <w:next w:val="Normal"/>
    <w:semiHidden/>
    <w:rsid w:val="00AD0B0E"/>
    <w:pPr>
      <w:tabs>
        <w:tab w:val="right" w:pos="4176"/>
      </w:tabs>
      <w:ind w:left="568" w:hanging="284"/>
    </w:pPr>
    <w:rPr>
      <w:rFonts w:ascii="Garamond" w:hAnsi="Garamond"/>
    </w:rPr>
  </w:style>
  <w:style w:type="paragraph" w:customStyle="1" w:styleId="Byline">
    <w:name w:val="Byline"/>
    <w:rsid w:val="00AD0B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B0E"/>
    <w:pPr>
      <w:tabs>
        <w:tab w:val="clear" w:pos="3600"/>
        <w:tab w:val="clear" w:pos="3958"/>
      </w:tabs>
      <w:jc w:val="right"/>
    </w:pPr>
  </w:style>
  <w:style w:type="character" w:styleId="Emphasis">
    <w:name w:val="Emphasis"/>
    <w:basedOn w:val="DefaultParagraphFont"/>
    <w:qFormat/>
    <w:rsid w:val="00AD0B0E"/>
    <w:rPr>
      <w:i/>
    </w:rPr>
  </w:style>
  <w:style w:type="paragraph" w:styleId="Caption">
    <w:name w:val="caption"/>
    <w:basedOn w:val="BodyText"/>
    <w:next w:val="Normal"/>
    <w:qFormat/>
    <w:rsid w:val="00AD0B0E"/>
    <w:pPr>
      <w:framePr w:w="2268" w:hSpace="181" w:vSpace="181" w:wrap="around" w:vAnchor="text" w:hAnchor="page" w:x="1135" w:y="285" w:anchorLock="1"/>
    </w:pPr>
    <w:rPr>
      <w:i/>
    </w:rPr>
  </w:style>
  <w:style w:type="paragraph" w:customStyle="1" w:styleId="MiniTOCTitle">
    <w:name w:val="MiniTOCTitle"/>
    <w:basedOn w:val="Heading4"/>
    <w:rsid w:val="00AD0B0E"/>
    <w:pPr>
      <w:spacing w:before="240"/>
      <w:outlineLvl w:val="9"/>
    </w:pPr>
    <w:rPr>
      <w:noProof/>
      <w:sz w:val="24"/>
    </w:rPr>
  </w:style>
  <w:style w:type="paragraph" w:customStyle="1" w:styleId="MiniTOCItem">
    <w:name w:val="MiniTOCItem"/>
    <w:basedOn w:val="ListBullet"/>
    <w:rsid w:val="00AD0B0E"/>
    <w:pPr>
      <w:numPr>
        <w:numId w:val="0"/>
      </w:numPr>
      <w:tabs>
        <w:tab w:val="right" w:leader="dot" w:pos="6521"/>
      </w:tabs>
      <w:spacing w:before="0" w:after="0"/>
    </w:pPr>
  </w:style>
  <w:style w:type="paragraph" w:customStyle="1" w:styleId="TOFTitle">
    <w:name w:val="TOFTitle"/>
    <w:basedOn w:val="TOCTitle"/>
    <w:rsid w:val="00AD0B0E"/>
  </w:style>
  <w:style w:type="paragraph" w:styleId="TableofFigures">
    <w:name w:val="table of figures"/>
    <w:basedOn w:val="Normal"/>
    <w:next w:val="Normal"/>
    <w:semiHidden/>
    <w:rsid w:val="00AD0B0E"/>
    <w:pPr>
      <w:tabs>
        <w:tab w:val="right" w:leader="dot" w:pos="9072"/>
      </w:tabs>
      <w:ind w:left="970" w:hanging="403"/>
    </w:pPr>
    <w:rPr>
      <w:rFonts w:ascii="Times New Roman" w:hAnsi="Times New Roman"/>
      <w:b/>
    </w:rPr>
  </w:style>
  <w:style w:type="paragraph" w:styleId="ListNumber">
    <w:name w:val="List Number"/>
    <w:basedOn w:val="List"/>
    <w:rsid w:val="00AD0B0E"/>
    <w:pPr>
      <w:numPr>
        <w:numId w:val="11"/>
      </w:numPr>
    </w:pPr>
  </w:style>
  <w:style w:type="character" w:customStyle="1" w:styleId="WingdingSymbols">
    <w:name w:val="Wingding Symbols"/>
    <w:rsid w:val="00AD0B0E"/>
    <w:rPr>
      <w:rFonts w:ascii="Wingdings" w:hAnsi="Wingdings"/>
    </w:rPr>
  </w:style>
  <w:style w:type="paragraph" w:customStyle="1" w:styleId="TableHeading">
    <w:name w:val="Table Heading"/>
    <w:basedOn w:val="HeadingBase"/>
    <w:rsid w:val="00AD0B0E"/>
    <w:pPr>
      <w:keepLines/>
      <w:pBdr>
        <w:bottom w:val="single" w:sz="6" w:space="1" w:color="918585"/>
      </w:pBdr>
      <w:spacing w:before="240"/>
    </w:pPr>
  </w:style>
  <w:style w:type="character" w:customStyle="1" w:styleId="HotSpot">
    <w:name w:val="HotSpot"/>
    <w:rsid w:val="00AD0B0E"/>
    <w:rPr>
      <w:color w:val="0033CC"/>
      <w:u w:val="none"/>
    </w:rPr>
  </w:style>
  <w:style w:type="paragraph" w:customStyle="1" w:styleId="BodyTextRight">
    <w:name w:val="Body Text Right"/>
    <w:basedOn w:val="BodyText"/>
    <w:rsid w:val="00AD0B0E"/>
    <w:pPr>
      <w:spacing w:before="0" w:after="0"/>
      <w:jc w:val="right"/>
    </w:pPr>
  </w:style>
  <w:style w:type="paragraph" w:styleId="Index3">
    <w:name w:val="index 3"/>
    <w:basedOn w:val="ListNumber2"/>
    <w:next w:val="Normal"/>
    <w:semiHidden/>
    <w:rsid w:val="00AD0B0E"/>
    <w:pPr>
      <w:numPr>
        <w:numId w:val="0"/>
      </w:numPr>
      <w:tabs>
        <w:tab w:val="right" w:leader="dot" w:pos="4176"/>
      </w:tabs>
    </w:pPr>
  </w:style>
  <w:style w:type="paragraph" w:styleId="ListNumber2">
    <w:name w:val="List Number 2"/>
    <w:basedOn w:val="List2"/>
    <w:rsid w:val="00AD0B0E"/>
    <w:pPr>
      <w:numPr>
        <w:numId w:val="10"/>
      </w:numPr>
      <w:tabs>
        <w:tab w:val="clear" w:pos="1060"/>
      </w:tabs>
    </w:pPr>
  </w:style>
  <w:style w:type="paragraph" w:customStyle="1" w:styleId="MarginNote">
    <w:name w:val="Margin Note"/>
    <w:basedOn w:val="BodyText"/>
    <w:rsid w:val="00AD0B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B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B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B0E"/>
    <w:rPr>
      <w:sz w:val="32"/>
    </w:rPr>
  </w:style>
  <w:style w:type="paragraph" w:customStyle="1" w:styleId="HeadingProcedure">
    <w:name w:val="Heading Procedure"/>
    <w:basedOn w:val="HeadingBase"/>
    <w:next w:val="Normal"/>
    <w:rsid w:val="00AD0B0E"/>
    <w:pPr>
      <w:tabs>
        <w:tab w:val="left" w:pos="0"/>
      </w:tabs>
      <w:spacing w:before="120" w:after="60"/>
    </w:pPr>
    <w:rPr>
      <w:i/>
      <w:color w:val="918585"/>
      <w:sz w:val="22"/>
    </w:rPr>
  </w:style>
  <w:style w:type="paragraph" w:customStyle="1" w:styleId="TableBodyText">
    <w:name w:val="Table Body Text"/>
    <w:basedOn w:val="BodyText"/>
    <w:rsid w:val="00AD0B0E"/>
    <w:pPr>
      <w:spacing w:before="60" w:after="60"/>
    </w:pPr>
  </w:style>
  <w:style w:type="paragraph" w:styleId="ListContinue">
    <w:name w:val="List Continue"/>
    <w:basedOn w:val="List"/>
    <w:rsid w:val="00AD0B0E"/>
    <w:pPr>
      <w:ind w:firstLine="0"/>
    </w:pPr>
  </w:style>
  <w:style w:type="paragraph" w:customStyle="1" w:styleId="ListNote">
    <w:name w:val="List Note"/>
    <w:basedOn w:val="List"/>
    <w:rsid w:val="00AD0B0E"/>
    <w:pPr>
      <w:pBdr>
        <w:top w:val="single" w:sz="6" w:space="2" w:color="918585"/>
        <w:bottom w:val="single" w:sz="6" w:space="2" w:color="918585"/>
      </w:pBdr>
      <w:tabs>
        <w:tab w:val="left" w:pos="1021"/>
      </w:tabs>
      <w:ind w:firstLine="0"/>
    </w:pPr>
  </w:style>
  <w:style w:type="paragraph" w:customStyle="1" w:styleId="Warning">
    <w:name w:val="Warning"/>
    <w:basedOn w:val="BodyText"/>
    <w:rsid w:val="00AD0B0E"/>
    <w:pPr>
      <w:shd w:val="clear" w:color="auto" w:fill="D9D9D9"/>
      <w:tabs>
        <w:tab w:val="left" w:pos="992"/>
      </w:tabs>
      <w:ind w:left="119" w:right="119"/>
    </w:pPr>
    <w:rPr>
      <w:sz w:val="20"/>
    </w:rPr>
  </w:style>
  <w:style w:type="paragraph" w:customStyle="1" w:styleId="MarginIcons">
    <w:name w:val="Margin Icons"/>
    <w:basedOn w:val="BodyText"/>
    <w:rsid w:val="00AD0B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B0E"/>
    <w:rPr>
      <w:rFonts w:ascii="Courier New" w:hAnsi="Courier New"/>
    </w:rPr>
  </w:style>
  <w:style w:type="paragraph" w:customStyle="1" w:styleId="NoteBullet">
    <w:name w:val="Note Bullet"/>
    <w:basedOn w:val="Note"/>
    <w:rsid w:val="00AD0B0E"/>
    <w:pPr>
      <w:tabs>
        <w:tab w:val="clear" w:pos="680"/>
      </w:tabs>
      <w:spacing w:before="60" w:after="60"/>
    </w:pPr>
  </w:style>
  <w:style w:type="paragraph" w:customStyle="1" w:styleId="SubHeading2">
    <w:name w:val="SubHeading2"/>
    <w:basedOn w:val="HeadingBase"/>
    <w:rsid w:val="00AD0B0E"/>
    <w:pPr>
      <w:spacing w:before="240" w:after="60"/>
    </w:pPr>
    <w:rPr>
      <w:sz w:val="20"/>
    </w:rPr>
  </w:style>
  <w:style w:type="paragraph" w:customStyle="1" w:styleId="SubHeading1">
    <w:name w:val="SubHeading1"/>
    <w:basedOn w:val="HeadingBase"/>
    <w:rsid w:val="00AD0B0E"/>
    <w:pPr>
      <w:spacing w:before="240" w:after="60"/>
    </w:pPr>
    <w:rPr>
      <w:color w:val="918585"/>
      <w:sz w:val="22"/>
    </w:rPr>
  </w:style>
  <w:style w:type="paragraph" w:customStyle="1" w:styleId="SideHeading">
    <w:name w:val="Side Heading"/>
    <w:basedOn w:val="HeadingBase"/>
    <w:rsid w:val="00AD0B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B0E"/>
    <w:pPr>
      <w:numPr>
        <w:numId w:val="12"/>
      </w:numPr>
    </w:pPr>
  </w:style>
  <w:style w:type="paragraph" w:styleId="PlainText">
    <w:name w:val="Plain Text"/>
    <w:basedOn w:val="Normal"/>
    <w:link w:val="PlainTextChar"/>
    <w:rsid w:val="00AD0B0E"/>
    <w:rPr>
      <w:sz w:val="20"/>
    </w:rPr>
  </w:style>
  <w:style w:type="character" w:customStyle="1" w:styleId="PlainTextChar">
    <w:name w:val="Plain Text Char"/>
    <w:basedOn w:val="DefaultParagraphFont"/>
    <w:link w:val="PlainText"/>
    <w:rsid w:val="00AD0B0E"/>
    <w:rPr>
      <w:rFonts w:ascii="Courier New" w:eastAsia="Times New Roman" w:hAnsi="Courier New" w:cs="Times New Roman"/>
      <w:sz w:val="20"/>
      <w:szCs w:val="20"/>
      <w:lang w:eastAsia="en-US"/>
    </w:rPr>
  </w:style>
  <w:style w:type="character" w:customStyle="1" w:styleId="MenuOption">
    <w:name w:val="Menu Option"/>
    <w:basedOn w:val="DefaultParagraphFont"/>
    <w:rsid w:val="00AD0B0E"/>
    <w:rPr>
      <w:b/>
      <w:smallCaps/>
    </w:rPr>
  </w:style>
  <w:style w:type="paragraph" w:customStyle="1" w:styleId="TableListNumber">
    <w:name w:val="Table List Number"/>
    <w:basedOn w:val="ListNumber"/>
    <w:rsid w:val="00AD0B0E"/>
    <w:pPr>
      <w:numPr>
        <w:numId w:val="0"/>
      </w:numPr>
    </w:pPr>
  </w:style>
  <w:style w:type="paragraph" w:styleId="TOC4">
    <w:name w:val="toc 4"/>
    <w:basedOn w:val="TOCBase"/>
    <w:next w:val="Normal"/>
    <w:semiHidden/>
    <w:rsid w:val="00AD0B0E"/>
    <w:pPr>
      <w:tabs>
        <w:tab w:val="right" w:leader="dot" w:pos="9071"/>
      </w:tabs>
      <w:ind w:left="1701"/>
    </w:pPr>
  </w:style>
  <w:style w:type="paragraph" w:customStyle="1" w:styleId="ListAlpha">
    <w:name w:val="List Alpha"/>
    <w:basedOn w:val="List"/>
    <w:rsid w:val="00AD0B0E"/>
    <w:pPr>
      <w:numPr>
        <w:numId w:val="9"/>
      </w:numPr>
    </w:pPr>
  </w:style>
  <w:style w:type="paragraph" w:customStyle="1" w:styleId="ListAlpha2">
    <w:name w:val="List Alpha 2"/>
    <w:basedOn w:val="List2"/>
    <w:rsid w:val="00AD0B0E"/>
    <w:pPr>
      <w:numPr>
        <w:numId w:val="8"/>
      </w:numPr>
    </w:pPr>
  </w:style>
  <w:style w:type="paragraph" w:styleId="List2">
    <w:name w:val="List 2"/>
    <w:basedOn w:val="BodyText"/>
    <w:rsid w:val="00AD0B0E"/>
    <w:pPr>
      <w:tabs>
        <w:tab w:val="left" w:pos="680"/>
      </w:tabs>
      <w:spacing w:before="60" w:after="60"/>
      <w:ind w:left="680" w:hanging="340"/>
    </w:pPr>
  </w:style>
  <w:style w:type="paragraph" w:styleId="List3">
    <w:name w:val="List 3"/>
    <w:basedOn w:val="BodyText"/>
    <w:rsid w:val="00AD0B0E"/>
    <w:pPr>
      <w:tabs>
        <w:tab w:val="left" w:pos="1021"/>
      </w:tabs>
      <w:spacing w:before="60" w:after="60"/>
      <w:ind w:left="1020" w:hanging="340"/>
    </w:pPr>
  </w:style>
  <w:style w:type="paragraph" w:styleId="List4">
    <w:name w:val="List 4"/>
    <w:basedOn w:val="BodyText"/>
    <w:rsid w:val="00AD0B0E"/>
    <w:pPr>
      <w:tabs>
        <w:tab w:val="left" w:pos="1361"/>
      </w:tabs>
      <w:spacing w:before="60" w:after="60"/>
      <w:ind w:left="1361" w:hanging="340"/>
    </w:pPr>
  </w:style>
  <w:style w:type="paragraph" w:styleId="List5">
    <w:name w:val="List 5"/>
    <w:basedOn w:val="BodyText"/>
    <w:rsid w:val="00AD0B0E"/>
    <w:pPr>
      <w:tabs>
        <w:tab w:val="left" w:pos="1701"/>
      </w:tabs>
      <w:spacing w:before="60" w:after="60"/>
      <w:ind w:left="1701" w:hanging="340"/>
    </w:pPr>
  </w:style>
  <w:style w:type="paragraph" w:styleId="ListBullet3">
    <w:name w:val="List Bullet 3"/>
    <w:basedOn w:val="List3"/>
    <w:rsid w:val="00AD0B0E"/>
    <w:pPr>
      <w:numPr>
        <w:numId w:val="15"/>
      </w:numPr>
      <w:tabs>
        <w:tab w:val="clear" w:pos="1021"/>
      </w:tabs>
      <w:ind w:left="1037" w:hanging="357"/>
    </w:pPr>
  </w:style>
  <w:style w:type="paragraph" w:styleId="ListBullet4">
    <w:name w:val="List Bullet 4"/>
    <w:basedOn w:val="List4"/>
    <w:rsid w:val="00AD0B0E"/>
    <w:pPr>
      <w:numPr>
        <w:numId w:val="3"/>
      </w:numPr>
    </w:pPr>
  </w:style>
  <w:style w:type="paragraph" w:styleId="ListBullet5">
    <w:name w:val="List Bullet 5"/>
    <w:basedOn w:val="List5"/>
    <w:rsid w:val="00AD0B0E"/>
    <w:pPr>
      <w:numPr>
        <w:numId w:val="4"/>
      </w:numPr>
    </w:pPr>
  </w:style>
  <w:style w:type="paragraph" w:styleId="ListContinue2">
    <w:name w:val="List Continue 2"/>
    <w:basedOn w:val="List2"/>
    <w:rsid w:val="00AD0B0E"/>
    <w:pPr>
      <w:ind w:firstLine="0"/>
    </w:pPr>
  </w:style>
  <w:style w:type="paragraph" w:styleId="ListContinue3">
    <w:name w:val="List Continue 3"/>
    <w:basedOn w:val="List3"/>
    <w:rsid w:val="00AD0B0E"/>
    <w:pPr>
      <w:ind w:left="1021" w:firstLine="0"/>
    </w:pPr>
  </w:style>
  <w:style w:type="paragraph" w:styleId="ListContinue4">
    <w:name w:val="List Continue 4"/>
    <w:basedOn w:val="List4"/>
    <w:rsid w:val="00AD0B0E"/>
    <w:pPr>
      <w:ind w:firstLine="0"/>
    </w:pPr>
  </w:style>
  <w:style w:type="paragraph" w:styleId="ListContinue5">
    <w:name w:val="List Continue 5"/>
    <w:basedOn w:val="List5"/>
    <w:rsid w:val="00AD0B0E"/>
    <w:pPr>
      <w:ind w:firstLine="0"/>
    </w:pPr>
  </w:style>
  <w:style w:type="paragraph" w:styleId="ListNumber3">
    <w:name w:val="List Number 3"/>
    <w:basedOn w:val="List3"/>
    <w:rsid w:val="00AD0B0E"/>
    <w:pPr>
      <w:numPr>
        <w:numId w:val="5"/>
      </w:numPr>
    </w:pPr>
  </w:style>
  <w:style w:type="paragraph" w:styleId="ListNumber4">
    <w:name w:val="List Number 4"/>
    <w:basedOn w:val="List4"/>
    <w:rsid w:val="00AD0B0E"/>
    <w:pPr>
      <w:numPr>
        <w:numId w:val="6"/>
      </w:numPr>
    </w:pPr>
  </w:style>
  <w:style w:type="paragraph" w:styleId="ListNumber5">
    <w:name w:val="List Number 5"/>
    <w:basedOn w:val="List5"/>
    <w:rsid w:val="00AD0B0E"/>
    <w:pPr>
      <w:numPr>
        <w:numId w:val="7"/>
      </w:numPr>
    </w:pPr>
  </w:style>
  <w:style w:type="paragraph" w:styleId="BlockText">
    <w:name w:val="Block Text"/>
    <w:basedOn w:val="Normal"/>
    <w:rsid w:val="00AD0B0E"/>
    <w:pPr>
      <w:spacing w:after="120"/>
      <w:ind w:left="1440" w:right="1440"/>
    </w:pPr>
  </w:style>
  <w:style w:type="character" w:customStyle="1" w:styleId="Subscript">
    <w:name w:val="Subscript"/>
    <w:basedOn w:val="DefaultParagraphFont"/>
    <w:rsid w:val="00AD0B0E"/>
    <w:rPr>
      <w:sz w:val="16"/>
      <w:vertAlign w:val="subscript"/>
    </w:rPr>
  </w:style>
  <w:style w:type="character" w:customStyle="1" w:styleId="Superscript">
    <w:name w:val="Superscript"/>
    <w:basedOn w:val="DefaultParagraphFont"/>
    <w:rsid w:val="00AD0B0E"/>
    <w:rPr>
      <w:sz w:val="16"/>
      <w:vertAlign w:val="superscript"/>
    </w:rPr>
  </w:style>
  <w:style w:type="character" w:customStyle="1" w:styleId="Symbols">
    <w:name w:val="Symbols"/>
    <w:basedOn w:val="DefaultParagraphFont"/>
    <w:rsid w:val="00AD0B0E"/>
    <w:rPr>
      <w:rFonts w:ascii="Symbol" w:hAnsi="Symbol"/>
    </w:rPr>
  </w:style>
  <w:style w:type="character" w:customStyle="1" w:styleId="MenuOptions">
    <w:name w:val="Menu Options"/>
    <w:basedOn w:val="DefaultParagraphFont"/>
    <w:rsid w:val="00AD0B0E"/>
    <w:rPr>
      <w:rFonts w:ascii="Arial Narrow" w:hAnsi="Arial Narrow"/>
      <w:smallCaps/>
    </w:rPr>
  </w:style>
  <w:style w:type="character" w:customStyle="1" w:styleId="Buttons">
    <w:name w:val="Buttons"/>
    <w:basedOn w:val="DefaultParagraphFont"/>
    <w:rsid w:val="00AD0B0E"/>
    <w:rPr>
      <w:b/>
    </w:rPr>
  </w:style>
  <w:style w:type="character" w:customStyle="1" w:styleId="Underlined">
    <w:name w:val="Underlined"/>
    <w:basedOn w:val="DefaultParagraphFont"/>
    <w:rsid w:val="00AD0B0E"/>
    <w:rPr>
      <w:u w:val="single"/>
    </w:rPr>
  </w:style>
  <w:style w:type="paragraph" w:customStyle="1" w:styleId="TableBodyTextRight">
    <w:name w:val="Table Body Text Right"/>
    <w:basedOn w:val="TableBodyText"/>
    <w:rsid w:val="00AD0B0E"/>
    <w:pPr>
      <w:widowControl w:val="0"/>
      <w:autoSpaceDE w:val="0"/>
      <w:autoSpaceDN w:val="0"/>
      <w:adjustRightInd w:val="0"/>
      <w:jc w:val="right"/>
    </w:pPr>
    <w:rPr>
      <w:rFonts w:cs="Arial"/>
      <w:szCs w:val="18"/>
    </w:rPr>
  </w:style>
  <w:style w:type="paragraph" w:customStyle="1" w:styleId="CopyrightText">
    <w:name w:val="Copyright Text"/>
    <w:basedOn w:val="BodyText"/>
    <w:rsid w:val="00AD0B0E"/>
    <w:rPr>
      <w:sz w:val="18"/>
    </w:rPr>
  </w:style>
  <w:style w:type="paragraph" w:customStyle="1" w:styleId="BodySmallRight">
    <w:name w:val="Body Small Right"/>
    <w:basedOn w:val="BodyTextRight"/>
    <w:rsid w:val="00AD0B0E"/>
    <w:rPr>
      <w:sz w:val="18"/>
      <w:szCs w:val="18"/>
    </w:rPr>
  </w:style>
  <w:style w:type="paragraph" w:customStyle="1" w:styleId="MarginEdition">
    <w:name w:val="Margin Edition"/>
    <w:basedOn w:val="MarginNote"/>
    <w:rsid w:val="00AD0B0E"/>
    <w:pPr>
      <w:spacing w:before="0" w:after="0"/>
    </w:pPr>
    <w:rPr>
      <w:rFonts w:ascii="Times New Roman" w:hAnsi="Times New Roman"/>
      <w:color w:val="999999"/>
    </w:rPr>
  </w:style>
  <w:style w:type="paragraph" w:customStyle="1" w:styleId="Spacer">
    <w:name w:val="Spacer"/>
    <w:basedOn w:val="Normal"/>
    <w:rsid w:val="00AD0B0E"/>
    <w:rPr>
      <w:sz w:val="2"/>
      <w:szCs w:val="2"/>
    </w:rPr>
  </w:style>
  <w:style w:type="character" w:customStyle="1" w:styleId="Small">
    <w:name w:val="Small"/>
    <w:basedOn w:val="DefaultParagraphFont"/>
    <w:rsid w:val="00AD0B0E"/>
    <w:rPr>
      <w:sz w:val="16"/>
    </w:rPr>
  </w:style>
  <w:style w:type="paragraph" w:customStyle="1" w:styleId="WideTable">
    <w:name w:val="Wide Table"/>
    <w:basedOn w:val="Normal"/>
    <w:rsid w:val="00AD0B0E"/>
    <w:pPr>
      <w:ind w:left="-1418"/>
    </w:pPr>
    <w:rPr>
      <w:sz w:val="2"/>
      <w:szCs w:val="2"/>
    </w:rPr>
  </w:style>
  <w:style w:type="character" w:styleId="PageNumber">
    <w:name w:val="page number"/>
    <w:basedOn w:val="DefaultParagraphFont"/>
    <w:rsid w:val="00AD0B0E"/>
  </w:style>
  <w:style w:type="paragraph" w:styleId="Quote">
    <w:name w:val="Quote"/>
    <w:basedOn w:val="Heading1"/>
    <w:link w:val="QuoteChar"/>
    <w:qFormat/>
    <w:rsid w:val="00AD0B0E"/>
    <w:rPr>
      <w:b w:val="0"/>
      <w:sz w:val="72"/>
      <w:szCs w:val="72"/>
      <w:lang w:val="en-NZ"/>
    </w:rPr>
  </w:style>
  <w:style w:type="character" w:customStyle="1" w:styleId="QuoteChar">
    <w:name w:val="Quote Char"/>
    <w:basedOn w:val="DefaultParagraphFont"/>
    <w:link w:val="Quote"/>
    <w:rsid w:val="00AD0B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B0E"/>
    <w:pPr>
      <w:pageBreakBefore/>
    </w:pPr>
  </w:style>
  <w:style w:type="paragraph" w:customStyle="1" w:styleId="Border">
    <w:name w:val="Border"/>
    <w:basedOn w:val="Normal"/>
    <w:qFormat/>
    <w:rsid w:val="00AD0B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B0E"/>
    <w:rPr>
      <w:b/>
      <w:bCs/>
      <w:i/>
      <w:iCs/>
      <w:color w:val="auto"/>
    </w:rPr>
  </w:style>
  <w:style w:type="paragraph" w:styleId="IntenseQuote">
    <w:name w:val="Intense Quote"/>
    <w:basedOn w:val="Normal"/>
    <w:next w:val="Normal"/>
    <w:link w:val="IntenseQuoteChar"/>
    <w:uiPriority w:val="30"/>
    <w:qFormat/>
    <w:rsid w:val="00AD0B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B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B0E"/>
    <w:rPr>
      <w:smallCaps/>
      <w:color w:val="auto"/>
      <w:u w:val="single"/>
    </w:rPr>
  </w:style>
  <w:style w:type="character" w:styleId="IntenseReference">
    <w:name w:val="Intense Reference"/>
    <w:basedOn w:val="DefaultParagraphFont"/>
    <w:uiPriority w:val="32"/>
    <w:qFormat/>
    <w:rsid w:val="00AD0B0E"/>
    <w:rPr>
      <w:b/>
      <w:bCs/>
      <w:smallCaps/>
      <w:color w:val="auto"/>
      <w:spacing w:val="5"/>
      <w:u w:val="single"/>
    </w:rPr>
  </w:style>
  <w:style w:type="paragraph" w:customStyle="1" w:styleId="2ColumnHeading">
    <w:name w:val="2Column Heading"/>
    <w:basedOn w:val="BodyText"/>
    <w:qFormat/>
    <w:rsid w:val="00AD0B0E"/>
    <w:pPr>
      <w:spacing w:after="60"/>
      <w:ind w:left="-2268"/>
    </w:pPr>
    <w:rPr>
      <w:b/>
    </w:rPr>
  </w:style>
  <w:style w:type="paragraph" w:customStyle="1" w:styleId="Heading1TOC">
    <w:name w:val="Heading1 TOC"/>
    <w:basedOn w:val="Normal"/>
    <w:qFormat/>
    <w:rsid w:val="00AD0B0E"/>
    <w:pPr>
      <w:spacing w:before="240" w:after="120"/>
    </w:pPr>
    <w:rPr>
      <w:rFonts w:ascii="Times New Roman" w:hAnsi="Times New Roman"/>
      <w:b/>
      <w:sz w:val="32"/>
    </w:rPr>
  </w:style>
  <w:style w:type="paragraph" w:customStyle="1" w:styleId="Heading2TOC">
    <w:name w:val="Heading2 TOC"/>
    <w:basedOn w:val="Normal"/>
    <w:qFormat/>
    <w:rsid w:val="00AD0B0E"/>
    <w:pPr>
      <w:spacing w:before="240" w:after="60"/>
    </w:pPr>
    <w:rPr>
      <w:rFonts w:ascii="Times New Roman" w:hAnsi="Times New Roman"/>
      <w:b/>
      <w:sz w:val="28"/>
    </w:rPr>
  </w:style>
  <w:style w:type="character" w:customStyle="1" w:styleId="Underline">
    <w:name w:val="Underline"/>
    <w:basedOn w:val="DefaultParagraphFont"/>
    <w:qFormat/>
    <w:rsid w:val="00AD0B0E"/>
    <w:rPr>
      <w:u w:val="single"/>
    </w:rPr>
  </w:style>
  <w:style w:type="paragraph" w:styleId="BalloonText">
    <w:name w:val="Balloon Text"/>
    <w:basedOn w:val="Normal"/>
    <w:link w:val="BalloonTextChar"/>
    <w:rsid w:val="00AD0B0E"/>
    <w:rPr>
      <w:rFonts w:ascii="Tahoma" w:hAnsi="Tahoma" w:cs="Tahoma"/>
      <w:sz w:val="16"/>
      <w:szCs w:val="16"/>
    </w:rPr>
  </w:style>
  <w:style w:type="character" w:customStyle="1" w:styleId="BalloonTextChar">
    <w:name w:val="Balloon Text Char"/>
    <w:basedOn w:val="DefaultParagraphFont"/>
    <w:link w:val="BalloonText"/>
    <w:rsid w:val="00AD0B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B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0B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B0E"/>
    <w:rPr>
      <w:b/>
      <w:color w:val="660033"/>
      <w:spacing w:val="0"/>
    </w:rPr>
  </w:style>
  <w:style w:type="paragraph" w:customStyle="1" w:styleId="Nameditemlist">
    <w:name w:val="Named item list"/>
    <w:basedOn w:val="BodyText"/>
    <w:qFormat/>
    <w:rsid w:val="00AD0B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1334</Words>
  <Characters>8558</Characters>
  <Application>Microsoft Office Word</Application>
  <DocSecurity>0</DocSecurity>
  <Lines>284</Lines>
  <Paragraphs>180</Paragraphs>
  <ScaleCrop>false</ScaleCrop>
  <Company>Author-it Software Corporation Ltd.</Company>
  <LinksUpToDate>false</LinksUpToDate>
  <CharactersWithSpaces>9813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PSPCRT401C Carry out court orderly functions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2012-11-01T03:26:00Z</dcterms:created>
  <dcterms:modified xsi:type="dcterms:W3CDTF">2012-11-01T03:26:00Z</dcterms:modified>
</cp:coreProperties>
</file>