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4E21" w:rsidP="00CD4E21">
      <w:pPr>
        <w:pStyle w:val="Title"/>
      </w:pPr>
      <w:bookmarkStart w:id="0" w:name="_GoBack"/>
      <w:bookmarkEnd w:id="0"/>
      <w:r>
        <w:fldChar w:fldCharType="begin"/>
      </w:r>
      <w:r>
        <w:instrText xml:space="preserve"> TITLE   \* MERGEFORMAT </w:instrText>
      </w:r>
      <w:r>
        <w:fldChar w:fldCharType="separate"/>
      </w:r>
      <w:r>
        <w:t>PSPCRT301B Audio record court proceedings</w:t>
      </w:r>
      <w:r>
        <w:fldChar w:fldCharType="end"/>
      </w:r>
    </w:p>
    <w:p w:rsidR="00CD4E21" w:rsidP="00CD4E21">
      <w:pPr>
        <w:pStyle w:val="Version"/>
        <w:sectPr w:rsidSect="008857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885795" w:rsidP="00885795">
      <w:pPr>
        <w:pStyle w:val="SuperHeading"/>
      </w:pPr>
      <w:r w:rsidRPr="00885795">
        <w:t>PSPCRT301B Audio record court proceedings</w:t>
      </w:r>
    </w:p>
    <w:p w:rsidR="00000000" w:rsidRPr="00885795" w:rsidP="00885795">
      <w:pPr>
        <w:pStyle w:val="SuperHeading"/>
      </w:pPr>
    </w:p>
    <w:p w:rsidR="00000000" w:rsidRPr="00885795" w:rsidP="00885795">
      <w:pPr>
        <w:pStyle w:val="Heading1"/>
      </w:pPr>
      <w:bookmarkStart w:id="1" w:name="O_494530"/>
      <w:bookmarkEnd w:id="1"/>
      <w:r w:rsidRPr="00885795">
        <w:t>Modification History</w:t>
      </w:r>
    </w:p>
    <w:tbl>
      <w:tblPr>
        <w:tblW w:w="0" w:type="auto"/>
        <w:tblLayout w:type="fixed"/>
        <w:tblCellMar>
          <w:left w:w="62" w:type="dxa"/>
          <w:right w:w="62" w:type="dxa"/>
        </w:tblCellMar>
        <w:tblLook w:val="0000"/>
      </w:tblPr>
      <w:tblGrid>
        <w:gridCol w:w="3052"/>
        <w:gridCol w:w="3052"/>
        <w:gridCol w:w="3052"/>
      </w:tblGrid>
      <w:tr w:rsidTr="00CD4E2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BodyText"/>
            </w:pPr>
            <w:r w:rsidRPr="0088579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BodyText"/>
            </w:pPr>
            <w:r w:rsidRPr="0088579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SpecialBold"/>
              </w:rPr>
              <w:t>Comments</w:t>
            </w:r>
          </w:p>
        </w:tc>
      </w:tr>
      <w:tr w:rsidTr="00CD4E2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t>Elements and performance criteria pre-content e</w:t>
            </w:r>
            <w:r w:rsidRPr="00885795">
              <w:t xml:space="preserve">dited. </w:t>
            </w:r>
          </w:p>
        </w:tc>
      </w:tr>
      <w:tr w:rsidTr="00CD4E2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t>Layout adjusted. No changes to content.</w:t>
            </w:r>
          </w:p>
        </w:tc>
      </w:tr>
      <w:tr w:rsidTr="00CD4E2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BodyText"/>
            </w:pPr>
            <w:r w:rsidRPr="00885795">
              <w:t>Primary release.</w:t>
            </w:r>
          </w:p>
        </w:tc>
      </w:tr>
    </w:tbl>
    <w:p w:rsidR="00CD4E21" w:rsidP="00885795">
      <w:pPr>
        <w:pStyle w:val="BodyText"/>
      </w:pPr>
    </w:p>
    <w:p w:rsidR="00CD4E21" w:rsidP="00885795">
      <w:pPr>
        <w:pStyle w:val="BodyText"/>
      </w:pPr>
    </w:p>
    <w:p w:rsidR="00000000" w:rsidRPr="00885795" w:rsidP="00885795">
      <w:pPr>
        <w:pStyle w:val="Heading1"/>
      </w:pPr>
      <w:bookmarkStart w:id="2" w:name="O_494526"/>
      <w:bookmarkEnd w:id="2"/>
      <w:r w:rsidRPr="00885795">
        <w:t>Unit Descriptor</w:t>
      </w:r>
    </w:p>
    <w:tbl>
      <w:tblPr>
        <w:tblW w:w="9570" w:type="dxa"/>
        <w:tblLayout w:type="fixed"/>
        <w:tblCellMar>
          <w:left w:w="62" w:type="dxa"/>
          <w:right w:w="62" w:type="dxa"/>
        </w:tblCellMar>
        <w:tblLook w:val="0000"/>
      </w:tblPr>
      <w:tblGrid>
        <w:gridCol w:w="2808"/>
        <w:gridCol w:w="6762"/>
      </w:tblGrid>
      <w:tr w:rsidTr="00CD4E21">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Unit descriptor</w:t>
            </w:r>
          </w:p>
        </w:tc>
        <w:tc>
          <w:tcPr>
            <w:tcW w:w="6762" w:type="dxa"/>
            <w:tcBorders>
              <w:top w:val="nil"/>
              <w:left w:val="nil"/>
              <w:bottom w:val="nil"/>
              <w:right w:val="nil"/>
            </w:tcBorders>
            <w:tcMar>
              <w:top w:w="0" w:type="dxa"/>
              <w:left w:w="62" w:type="dxa"/>
              <w:bottom w:w="0" w:type="dxa"/>
              <w:right w:w="62" w:type="dxa"/>
            </w:tcMar>
          </w:tcPr>
          <w:p w:rsidR="00000000" w:rsidRPr="00885795" w:rsidP="00885795">
            <w:pPr>
              <w:pStyle w:val="BodyText"/>
            </w:pPr>
            <w:r w:rsidRPr="00885795">
              <w:t>This unit covers the audio recording and monitoring of information in courts. It includes preparing for content of the matter to be heard, preparing for audio/visual recording, and recording the proceedings.</w:t>
            </w:r>
          </w:p>
          <w:p w:rsidR="00000000" w:rsidRPr="00885795" w:rsidP="00885795">
            <w:pPr>
              <w:pStyle w:val="BodyText"/>
            </w:pPr>
            <w:r w:rsidRPr="00885795">
              <w:t>In practice, audio recordings of court proceedin</w:t>
            </w:r>
            <w:r w:rsidRPr="00885795">
              <w:t>gs may overlap with other generalist or specialist public sector work activities, such as working effectively, using resources, acting ethically, complying with legislation, working with diversity and organising information.</w:t>
            </w:r>
          </w:p>
          <w:p w:rsidR="00000000" w:rsidRPr="00885795" w:rsidP="00885795">
            <w:pPr>
              <w:pStyle w:val="BodyText"/>
            </w:pPr>
            <w:r w:rsidRPr="00885795">
              <w:t>No licensing, legislative, regu</w:t>
            </w:r>
            <w:r w:rsidRPr="00885795">
              <w:t>latory or certification requirements apply to this unit at the time of endorsement.</w:t>
            </w:r>
          </w:p>
        </w:tc>
      </w:tr>
    </w:tbl>
    <w:p w:rsidR="00000000" w:rsidRPr="00885795" w:rsidP="00885795">
      <w:pPr>
        <w:pStyle w:val="BodyText"/>
      </w:pPr>
    </w:p>
    <w:p w:rsidR="00000000" w:rsidRPr="00885795" w:rsidP="00885795">
      <w:pPr>
        <w:pStyle w:val="AllowPageBreak"/>
      </w:pPr>
    </w:p>
    <w:p w:rsidR="00000000" w:rsidRPr="00885795" w:rsidP="00885795">
      <w:pPr>
        <w:pStyle w:val="Heading1"/>
      </w:pPr>
      <w:bookmarkStart w:id="3" w:name="O_494538"/>
      <w:bookmarkEnd w:id="3"/>
      <w:r w:rsidRPr="00885795">
        <w:t>Application of the Unit</w:t>
      </w:r>
    </w:p>
    <w:tbl>
      <w:tblPr>
        <w:tblW w:w="9570" w:type="dxa"/>
        <w:tblLayout w:type="fixed"/>
        <w:tblCellMar>
          <w:left w:w="62" w:type="dxa"/>
          <w:right w:w="62" w:type="dxa"/>
        </w:tblCellMar>
        <w:tblLook w:val="0000"/>
      </w:tblPr>
      <w:tblGrid>
        <w:gridCol w:w="2808"/>
        <w:gridCol w:w="6762"/>
      </w:tblGrid>
      <w:tr w:rsidTr="00CD4E21">
        <w:tblPrEx>
          <w:tblW w:w="9570" w:type="dxa"/>
          <w:tblLayout w:type="fixed"/>
          <w:tblCellMar>
            <w:left w:w="62" w:type="dxa"/>
            <w:right w:w="62" w:type="dxa"/>
          </w:tblCellMar>
          <w:tblLook w:val="0000"/>
        </w:tblPrEx>
        <w:trPr>
          <w:tblHeader/>
        </w:trPr>
        <w:tc>
          <w:tcPr>
            <w:tcW w:w="2808"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Application of the unit</w:t>
            </w:r>
          </w:p>
        </w:tc>
        <w:tc>
          <w:tcPr>
            <w:tcW w:w="6762" w:type="dxa"/>
            <w:tcBorders>
              <w:top w:val="nil"/>
              <w:left w:val="nil"/>
              <w:bottom w:val="nil"/>
              <w:right w:val="nil"/>
            </w:tcBorders>
            <w:tcMar>
              <w:top w:w="0" w:type="dxa"/>
              <w:left w:w="62" w:type="dxa"/>
              <w:bottom w:w="0" w:type="dxa"/>
              <w:right w:w="62" w:type="dxa"/>
            </w:tcMar>
          </w:tcPr>
          <w:p w:rsidR="00000000" w:rsidRPr="00885795" w:rsidP="00885795">
            <w:pPr>
              <w:pStyle w:val="BodyText"/>
            </w:pPr>
            <w:r w:rsidRPr="00885795">
              <w:t>The task of audio recording proceedings may be performed in a situation where a transcript is required an</w:t>
            </w:r>
            <w:r w:rsidRPr="00885795">
              <w:t>d will be undertaken by authorised court officials operating under procedures set by the jurisdiction.</w:t>
            </w:r>
          </w:p>
        </w:tc>
      </w:tr>
    </w:tbl>
    <w:p w:rsidR="00000000" w:rsidRPr="00885795" w:rsidP="00885795">
      <w:pPr>
        <w:pStyle w:val="BodyText"/>
      </w:pPr>
    </w:p>
    <w:p w:rsidR="00000000" w:rsidRPr="00885795" w:rsidP="00885795">
      <w:pPr>
        <w:pStyle w:val="AllowPageBreak"/>
      </w:pPr>
    </w:p>
    <w:p w:rsidR="00000000" w:rsidRPr="00885795" w:rsidP="00885795">
      <w:pPr>
        <w:pStyle w:val="Heading1"/>
      </w:pPr>
      <w:bookmarkStart w:id="4" w:name="O_494527"/>
      <w:bookmarkEnd w:id="4"/>
      <w:r w:rsidRPr="00885795">
        <w:t>Licensing/Regulatory Information</w:t>
      </w:r>
    </w:p>
    <w:p w:rsidR="00000000" w:rsidRPr="00885795" w:rsidP="00885795">
      <w:pPr>
        <w:pStyle w:val="BodyText"/>
      </w:pPr>
      <w:r w:rsidRPr="00885795">
        <w:t>Not applicable.</w:t>
      </w:r>
    </w:p>
    <w:p w:rsidR="00000000" w:rsidRPr="00885795" w:rsidP="00885795">
      <w:pPr>
        <w:pStyle w:val="AllowPageBreak"/>
      </w:pPr>
    </w:p>
    <w:p w:rsidR="00000000" w:rsidRPr="00885795" w:rsidP="00885795">
      <w:pPr>
        <w:pStyle w:val="Heading1"/>
      </w:pPr>
      <w:bookmarkStart w:id="5" w:name="O_494525"/>
      <w:bookmarkEnd w:id="5"/>
      <w:r w:rsidRPr="00885795">
        <w:t>Pre-Requisites</w:t>
      </w:r>
    </w:p>
    <w:p w:rsidR="00000000" w:rsidRPr="00885795" w:rsidP="00885795">
      <w:pPr>
        <w:pStyle w:val="BodyText"/>
      </w:pPr>
      <w:r w:rsidRPr="00885795">
        <w:t>Not applicable.</w:t>
      </w:r>
    </w:p>
    <w:p w:rsidR="00000000" w:rsidRPr="00885795" w:rsidP="00885795">
      <w:pPr>
        <w:pStyle w:val="AllowPageBreak"/>
      </w:pPr>
    </w:p>
    <w:p w:rsidR="00000000" w:rsidRPr="00885795" w:rsidP="00885795">
      <w:pPr>
        <w:pStyle w:val="Heading1"/>
      </w:pPr>
      <w:bookmarkStart w:id="6" w:name="O_494534"/>
      <w:bookmarkEnd w:id="6"/>
      <w:r w:rsidRPr="00885795">
        <w:t>Employability Skills Information</w:t>
      </w:r>
    </w:p>
    <w:tbl>
      <w:tblPr>
        <w:tblW w:w="9570" w:type="dxa"/>
        <w:tblLayout w:type="fixed"/>
        <w:tblCellMar>
          <w:left w:w="62" w:type="dxa"/>
          <w:right w:w="62" w:type="dxa"/>
        </w:tblCellMar>
        <w:tblLook w:val="0000"/>
      </w:tblPr>
      <w:tblGrid>
        <w:gridCol w:w="2808"/>
        <w:gridCol w:w="6762"/>
      </w:tblGrid>
      <w:tr w:rsidTr="00CD4E21">
        <w:tblPrEx>
          <w:tblW w:w="9570" w:type="dxa"/>
          <w:tblLayout w:type="fixed"/>
          <w:tblCellMar>
            <w:left w:w="62" w:type="dxa"/>
            <w:right w:w="62" w:type="dxa"/>
          </w:tblCellMar>
          <w:tblLook w:val="0000"/>
        </w:tblPrEx>
        <w:trPr>
          <w:tblHeader/>
        </w:trPr>
        <w:tc>
          <w:tcPr>
            <w:tcW w:w="2808"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Employability skills</w:t>
            </w:r>
          </w:p>
        </w:tc>
        <w:tc>
          <w:tcPr>
            <w:tcW w:w="6762" w:type="dxa"/>
            <w:tcBorders>
              <w:top w:val="nil"/>
              <w:left w:val="nil"/>
              <w:bottom w:val="nil"/>
              <w:right w:val="nil"/>
            </w:tcBorders>
            <w:tcMar>
              <w:top w:w="0" w:type="dxa"/>
              <w:left w:w="62" w:type="dxa"/>
              <w:bottom w:w="0" w:type="dxa"/>
              <w:right w:w="62" w:type="dxa"/>
            </w:tcMar>
          </w:tcPr>
          <w:p w:rsidR="00000000" w:rsidRPr="00885795" w:rsidP="00885795">
            <w:pPr>
              <w:pStyle w:val="BodyText"/>
            </w:pPr>
            <w:r w:rsidRPr="00885795">
              <w:t>This unit contains employability skills.</w:t>
            </w:r>
          </w:p>
        </w:tc>
      </w:tr>
    </w:tbl>
    <w:p w:rsidR="00000000" w:rsidRPr="00885795" w:rsidP="00885795">
      <w:pPr>
        <w:pStyle w:val="BodyText"/>
      </w:pPr>
    </w:p>
    <w:p w:rsidR="00000000" w:rsidRPr="00885795" w:rsidP="00885795">
      <w:pPr>
        <w:pStyle w:val="AllowPageBreak"/>
      </w:pPr>
    </w:p>
    <w:p w:rsidR="00000000" w:rsidRPr="00885795" w:rsidP="00885795">
      <w:pPr>
        <w:pStyle w:val="Heading1"/>
      </w:pPr>
      <w:bookmarkStart w:id="7" w:name="O_494535"/>
      <w:bookmarkEnd w:id="7"/>
      <w:r w:rsidRPr="00885795">
        <w:t>Elements and Performance Criteria Pre-Content</w:t>
      </w:r>
    </w:p>
    <w:tbl>
      <w:tblPr>
        <w:tblW w:w="9570" w:type="dxa"/>
        <w:tblLayout w:type="fixed"/>
        <w:tblCellMar>
          <w:left w:w="62" w:type="dxa"/>
          <w:right w:w="62" w:type="dxa"/>
        </w:tblCellMar>
        <w:tblLook w:val="0000"/>
      </w:tblPr>
      <w:tblGrid>
        <w:gridCol w:w="2808"/>
        <w:gridCol w:w="6762"/>
      </w:tblGrid>
      <w:tr w:rsidTr="00CD4E21">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885795" w:rsidP="00885795">
            <w:pPr>
              <w:pStyle w:val="BodyText"/>
            </w:pPr>
            <w:r w:rsidRPr="00885795">
              <w:t>Performanc</w:t>
            </w:r>
            <w:r w:rsidRPr="00885795">
              <w:t>e criteria describe the performance needed to demonstrate achievement of the element. Where bold italicised text is used, further information is detailed in the range statement. Assessment of performance is to be consistent with the evidence guide.</w:t>
            </w:r>
          </w:p>
        </w:tc>
      </w:tr>
    </w:tbl>
    <w:p w:rsidR="00000000" w:rsidRPr="00885795" w:rsidP="00885795">
      <w:pPr>
        <w:pStyle w:val="BodyText"/>
      </w:pPr>
    </w:p>
    <w:p w:rsidR="00000000" w:rsidRPr="00885795" w:rsidP="00885795">
      <w:pPr>
        <w:pStyle w:val="AllowPageBreak"/>
      </w:pPr>
    </w:p>
    <w:p w:rsidR="00000000" w:rsidRPr="00885795" w:rsidP="00885795">
      <w:pPr>
        <w:pStyle w:val="Heading1"/>
      </w:pPr>
      <w:bookmarkStart w:id="8" w:name="O_494536"/>
      <w:bookmarkEnd w:id="8"/>
      <w:r w:rsidRPr="00885795">
        <w:t>Elements and Performance Criteria</w:t>
      </w:r>
    </w:p>
    <w:tbl>
      <w:tblPr>
        <w:tblW w:w="9570" w:type="dxa"/>
        <w:tblLayout w:type="fixed"/>
        <w:tblCellMar>
          <w:left w:w="62" w:type="dxa"/>
          <w:right w:w="62" w:type="dxa"/>
        </w:tblCellMar>
        <w:tblLook w:val="0000"/>
      </w:tblPr>
      <w:tblGrid>
        <w:gridCol w:w="2808"/>
        <w:gridCol w:w="6762"/>
      </w:tblGrid>
      <w:tr w:rsidTr="00CD4E21">
        <w:tblPrEx>
          <w:tblW w:w="9570" w:type="dxa"/>
          <w:tblLayout w:type="fixed"/>
          <w:tblCellMar>
            <w:left w:w="62" w:type="dxa"/>
            <w:right w:w="62" w:type="dxa"/>
          </w:tblCellMar>
          <w:tblLook w:val="0000"/>
        </w:tblPrEx>
        <w:trPr>
          <w:tblHeader/>
        </w:trPr>
        <w:tc>
          <w:tcPr>
            <w:tcW w:w="2808" w:type="dxa"/>
            <w:tcBorders>
              <w:top w:val="nil"/>
              <w:left w:val="nil"/>
              <w:bottom w:val="nil"/>
              <w:right w:val="nil"/>
            </w:tcBorders>
            <w:tcMar>
              <w:top w:w="0" w:type="dxa"/>
              <w:left w:w="62" w:type="dxa"/>
              <w:bottom w:w="0" w:type="dxa"/>
              <w:right w:w="62" w:type="dxa"/>
            </w:tcMar>
          </w:tcPr>
          <w:p w:rsidR="00000000" w:rsidRPr="00885795" w:rsidP="00885795">
            <w:pPr>
              <w:pStyle w:val="BodyText"/>
            </w:pPr>
            <w:r w:rsidRPr="00885795">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PERFORMANCE CRITERIA</w:t>
            </w:r>
          </w:p>
        </w:tc>
      </w:tr>
      <w:tr w:rsidTr="00CD4E21">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85795">
            <w:pPr>
              <w:pStyle w:val="List"/>
              <w:rPr>
                <w:lang w:val="en-NZ"/>
              </w:rPr>
            </w:pPr>
            <w:r w:rsidRPr="00885795">
              <w:t>1.</w:t>
            </w:r>
            <w:r w:rsidRPr="00885795">
              <w:tab/>
            </w:r>
            <w:r w:rsidRPr="00885795">
              <w:rPr>
                <w:rStyle w:val="SpecialBold"/>
              </w:rPr>
              <w:t>Prepare for content of matter to be heard</w:t>
            </w:r>
            <w:r w:rsidRPr="00885795">
              <w:t>.</w:t>
            </w:r>
          </w:p>
        </w:tc>
        <w:tc>
          <w:tcPr>
            <w:tcW w:w="6762" w:type="dxa"/>
            <w:tcBorders>
              <w:top w:val="nil"/>
              <w:left w:val="nil"/>
              <w:bottom w:val="nil"/>
              <w:right w:val="nil"/>
            </w:tcBorders>
            <w:tcMar>
              <w:top w:w="0" w:type="dxa"/>
              <w:left w:w="62" w:type="dxa"/>
              <w:bottom w:w="0" w:type="dxa"/>
              <w:right w:w="62" w:type="dxa"/>
            </w:tcMar>
          </w:tcPr>
          <w:p w:rsidR="00000000" w:rsidRPr="00885795" w:rsidP="00885795">
            <w:pPr>
              <w:pStyle w:val="List2"/>
            </w:pPr>
            <w:r w:rsidRPr="00885795">
              <w:t>1.1.</w:t>
            </w:r>
            <w:r w:rsidRPr="00885795">
              <w:tab/>
              <w:t xml:space="preserve">Court roster is checked and cause list is examined to identify </w:t>
            </w:r>
            <w:r w:rsidRPr="00885795">
              <w:rPr>
                <w:rStyle w:val="BoldandItalics"/>
              </w:rPr>
              <w:t>jurisdiction</w:t>
            </w:r>
            <w:r w:rsidRPr="00885795">
              <w:t xml:space="preserve">, </w:t>
            </w:r>
            <w:r w:rsidRPr="00885795">
              <w:rPr>
                <w:rStyle w:val="BoldandItalics"/>
              </w:rPr>
              <w:t>presiding officials</w:t>
            </w:r>
            <w:r w:rsidRPr="00885795">
              <w:t xml:space="preserve"> and </w:t>
            </w:r>
            <w:r w:rsidRPr="00885795">
              <w:rPr>
                <w:rStyle w:val="BoldandItalics"/>
              </w:rPr>
              <w:t>status</w:t>
            </w:r>
            <w:r w:rsidRPr="00885795">
              <w:t xml:space="preserve"> </w:t>
            </w:r>
            <w:r w:rsidRPr="00885795">
              <w:rPr>
                <w:rStyle w:val="BoldandItalics"/>
              </w:rPr>
              <w:t>of case</w:t>
            </w:r>
            <w:r w:rsidRPr="00885795">
              <w:t>.</w:t>
            </w:r>
          </w:p>
          <w:p w:rsidR="00000000" w:rsidRPr="00885795" w:rsidP="00885795">
            <w:pPr>
              <w:pStyle w:val="List2"/>
            </w:pPr>
            <w:r w:rsidRPr="00885795">
              <w:t>1.2.</w:t>
            </w:r>
            <w:r w:rsidRPr="00885795">
              <w:tab/>
              <w:t>Exi</w:t>
            </w:r>
            <w:r w:rsidRPr="00885795">
              <w:t>sting glossaries, running sheet and previous transcripts are located.</w:t>
            </w:r>
          </w:p>
          <w:p w:rsidR="00000000" w:rsidRPr="00885795" w:rsidP="00885795">
            <w:pPr>
              <w:pStyle w:val="List2"/>
            </w:pPr>
            <w:r w:rsidRPr="00885795">
              <w:t>1.3.</w:t>
            </w:r>
            <w:r w:rsidRPr="00885795">
              <w:tab/>
            </w:r>
            <w:r w:rsidRPr="00885795">
              <w:rPr>
                <w:rStyle w:val="BoldandItalics"/>
              </w:rPr>
              <w:t>Information</w:t>
            </w:r>
            <w:r w:rsidRPr="00885795">
              <w:t xml:space="preserve"> pertaining to the </w:t>
            </w:r>
            <w:r w:rsidRPr="00885795">
              <w:rPr>
                <w:rStyle w:val="BoldandItalics"/>
              </w:rPr>
              <w:t>case</w:t>
            </w:r>
            <w:r w:rsidRPr="00885795">
              <w:t xml:space="preserve"> and/or jurisdiction is obtained and used.</w:t>
            </w:r>
          </w:p>
          <w:p w:rsidR="00000000" w:rsidP="00885795">
            <w:pPr>
              <w:pStyle w:val="List2"/>
              <w:rPr>
                <w:lang w:val="en-NZ"/>
              </w:rPr>
            </w:pPr>
            <w:r w:rsidRPr="00885795">
              <w:t>1.4.</w:t>
            </w:r>
            <w:r w:rsidRPr="00885795">
              <w:tab/>
            </w:r>
            <w:r w:rsidRPr="00885795">
              <w:rPr>
                <w:rStyle w:val="BoldandItalics"/>
              </w:rPr>
              <w:t>Resources</w:t>
            </w:r>
            <w:r w:rsidRPr="00885795">
              <w:t xml:space="preserve"> are checked and sufficient time is allowed to set up before proceedings begin.</w:t>
            </w:r>
          </w:p>
        </w:tc>
      </w:tr>
      <w:tr w:rsidTr="00CD4E21">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85795">
            <w:pPr>
              <w:pStyle w:val="List"/>
              <w:rPr>
                <w:lang w:val="en-NZ"/>
              </w:rPr>
            </w:pPr>
            <w:r w:rsidRPr="00885795">
              <w:t>2.</w:t>
            </w:r>
            <w:r w:rsidRPr="00885795">
              <w:tab/>
            </w:r>
            <w:r w:rsidRPr="00885795">
              <w:rPr>
                <w:rStyle w:val="SpecialBold"/>
              </w:rPr>
              <w:t>Prepare for audio</w:t>
            </w:r>
            <w:r w:rsidRPr="00885795">
              <w:t>/</w:t>
            </w:r>
            <w:r w:rsidRPr="00885795">
              <w:rPr>
                <w:rStyle w:val="SpecialBold"/>
              </w:rPr>
              <w:t>visual recording</w:t>
            </w:r>
            <w:r w:rsidRPr="00885795">
              <w:t>.</w:t>
            </w:r>
          </w:p>
        </w:tc>
        <w:tc>
          <w:tcPr>
            <w:tcW w:w="6762" w:type="dxa"/>
            <w:tcBorders>
              <w:top w:val="nil"/>
              <w:left w:val="nil"/>
              <w:bottom w:val="nil"/>
              <w:right w:val="nil"/>
            </w:tcBorders>
            <w:tcMar>
              <w:top w:w="0" w:type="dxa"/>
              <w:left w:w="62" w:type="dxa"/>
              <w:bottom w:w="0" w:type="dxa"/>
              <w:right w:w="62" w:type="dxa"/>
            </w:tcMar>
          </w:tcPr>
          <w:p w:rsidR="00000000" w:rsidRPr="00885795" w:rsidP="00885795">
            <w:pPr>
              <w:pStyle w:val="List2"/>
            </w:pPr>
            <w:r w:rsidRPr="00885795">
              <w:t>2.1.</w:t>
            </w:r>
            <w:r w:rsidRPr="00885795">
              <w:tab/>
              <w:t xml:space="preserve">Court is </w:t>
            </w:r>
            <w:r w:rsidRPr="00885795">
              <w:rPr>
                <w:rStyle w:val="BoldandItalics"/>
              </w:rPr>
              <w:t>set up</w:t>
            </w:r>
            <w:r w:rsidRPr="00885795">
              <w:t>, microphone/recording checks are carried out, and problems are remedied or reported according to organisational practices and procedures.</w:t>
            </w:r>
          </w:p>
          <w:p w:rsidR="00000000" w:rsidRPr="00885795" w:rsidP="00885795">
            <w:pPr>
              <w:pStyle w:val="List2"/>
            </w:pPr>
            <w:r w:rsidRPr="00885795">
              <w:t>2.2.</w:t>
            </w:r>
            <w:r w:rsidRPr="00885795">
              <w:tab/>
            </w:r>
            <w:r w:rsidRPr="00885795">
              <w:rPr>
                <w:rStyle w:val="BoldandItalics"/>
              </w:rPr>
              <w:t>Equipment</w:t>
            </w:r>
            <w:r w:rsidRPr="00885795">
              <w:t xml:space="preserve"> is placed and cables are secured in compliance</w:t>
            </w:r>
            <w:r w:rsidRPr="00885795">
              <w:t xml:space="preserve"> with workplace safety requirements.</w:t>
            </w:r>
          </w:p>
          <w:p w:rsidR="00000000" w:rsidRPr="00885795" w:rsidP="00885795">
            <w:pPr>
              <w:pStyle w:val="List2"/>
            </w:pPr>
            <w:r w:rsidRPr="00885795">
              <w:t>2.3.</w:t>
            </w:r>
            <w:r w:rsidRPr="00885795">
              <w:tab/>
              <w:t>Paperwork is completed according to organisational practices and procedures.</w:t>
            </w:r>
          </w:p>
          <w:p w:rsidR="00000000" w:rsidRPr="00885795" w:rsidP="00885795">
            <w:pPr>
              <w:pStyle w:val="List2"/>
            </w:pPr>
            <w:r w:rsidRPr="00885795">
              <w:t>2.4.</w:t>
            </w:r>
            <w:r w:rsidRPr="00885795">
              <w:tab/>
              <w:t>Counsel at the bar is approached to ensure appropriate identification while monitoring.</w:t>
            </w:r>
          </w:p>
          <w:p w:rsidR="00000000" w:rsidRPr="00885795" w:rsidP="00885795">
            <w:pPr>
              <w:pStyle w:val="List2"/>
            </w:pPr>
            <w:r w:rsidRPr="00885795">
              <w:t>2.5.</w:t>
            </w:r>
            <w:r w:rsidRPr="00885795">
              <w:tab/>
              <w:t xml:space="preserve">Case information is obtained and court </w:t>
            </w:r>
            <w:r w:rsidRPr="00885795">
              <w:t xml:space="preserve">file is perused for </w:t>
            </w:r>
            <w:r w:rsidRPr="00885795">
              <w:rPr>
                <w:rStyle w:val="BoldandItalics"/>
              </w:rPr>
              <w:t>relevant information</w:t>
            </w:r>
            <w:r w:rsidRPr="00885795">
              <w:t>.</w:t>
            </w:r>
          </w:p>
          <w:p w:rsidR="00000000" w:rsidP="00885795">
            <w:pPr>
              <w:pStyle w:val="List2"/>
              <w:rPr>
                <w:lang w:val="en-NZ"/>
              </w:rPr>
            </w:pPr>
            <w:r w:rsidRPr="00885795">
              <w:t>2.6.</w:t>
            </w:r>
            <w:r w:rsidRPr="00885795">
              <w:tab/>
            </w:r>
            <w:r w:rsidRPr="00885795">
              <w:rPr>
                <w:rStyle w:val="BoldandItalics"/>
              </w:rPr>
              <w:t>Special requirements</w:t>
            </w:r>
            <w:r w:rsidRPr="00885795">
              <w:t xml:space="preserve"> for relief recorders, for the start of a new trial or for ongoing cases, are included in preparations.</w:t>
            </w:r>
          </w:p>
        </w:tc>
      </w:tr>
      <w:tr w:rsidTr="00CD4E21">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885795">
            <w:pPr>
              <w:pStyle w:val="List"/>
              <w:rPr>
                <w:lang w:val="en-NZ"/>
              </w:rPr>
            </w:pPr>
            <w:r w:rsidRPr="00885795">
              <w:t>3.</w:t>
            </w:r>
            <w:r w:rsidRPr="00885795">
              <w:tab/>
            </w:r>
            <w:r w:rsidRPr="00885795">
              <w:rPr>
                <w:rStyle w:val="SpecialBold"/>
              </w:rPr>
              <w:t>Undertake audio</w:t>
            </w:r>
            <w:r w:rsidRPr="00885795">
              <w:t>/</w:t>
            </w:r>
            <w:r w:rsidRPr="00885795">
              <w:rPr>
                <w:rStyle w:val="SpecialBold"/>
              </w:rPr>
              <w:t>visual recording of proceedings</w:t>
            </w:r>
            <w:r w:rsidRPr="00885795">
              <w:t>.</w:t>
            </w:r>
          </w:p>
        </w:tc>
        <w:tc>
          <w:tcPr>
            <w:tcW w:w="6762" w:type="dxa"/>
            <w:tcBorders>
              <w:top w:val="nil"/>
              <w:left w:val="nil"/>
              <w:bottom w:val="nil"/>
              <w:right w:val="nil"/>
            </w:tcBorders>
            <w:tcMar>
              <w:top w:w="0" w:type="dxa"/>
              <w:left w:w="62" w:type="dxa"/>
              <w:bottom w:w="0" w:type="dxa"/>
              <w:right w:w="62" w:type="dxa"/>
            </w:tcMar>
          </w:tcPr>
          <w:p w:rsidR="00000000" w:rsidRPr="00885795" w:rsidP="00885795">
            <w:pPr>
              <w:pStyle w:val="List2"/>
            </w:pPr>
            <w:r w:rsidRPr="00885795">
              <w:t>3.1.</w:t>
            </w:r>
            <w:r w:rsidRPr="00885795">
              <w:tab/>
              <w:t>Recording equipment is oper</w:t>
            </w:r>
            <w:r w:rsidRPr="00885795">
              <w:t xml:space="preserve">ated to achieve and </w:t>
            </w:r>
            <w:r w:rsidRPr="00885795">
              <w:rPr>
                <w:rStyle w:val="BoldandItalics"/>
              </w:rPr>
              <w:t>maintain high</w:t>
            </w:r>
            <w:r w:rsidRPr="00885795">
              <w:t>-</w:t>
            </w:r>
            <w:r w:rsidRPr="00885795">
              <w:rPr>
                <w:rStyle w:val="BoldandItalics"/>
              </w:rPr>
              <w:t>quality recording</w:t>
            </w:r>
            <w:r w:rsidRPr="00885795">
              <w:t>.</w:t>
            </w:r>
          </w:p>
          <w:p w:rsidR="00000000" w:rsidRPr="00885795" w:rsidP="00885795">
            <w:pPr>
              <w:pStyle w:val="List2"/>
            </w:pPr>
            <w:r w:rsidRPr="00885795">
              <w:t>3.2.</w:t>
            </w:r>
            <w:r w:rsidRPr="00885795">
              <w:tab/>
            </w:r>
            <w:r w:rsidRPr="00885795">
              <w:rPr>
                <w:rStyle w:val="BoldandItalics"/>
              </w:rPr>
              <w:t>Monitoring</w:t>
            </w:r>
            <w:r w:rsidRPr="00885795">
              <w:t xml:space="preserve"> is undertaken according to organisational practices and procedures. </w:t>
            </w:r>
          </w:p>
          <w:p w:rsidR="00000000" w:rsidRPr="00885795" w:rsidP="00885795">
            <w:pPr>
              <w:pStyle w:val="List2"/>
            </w:pPr>
            <w:r w:rsidRPr="00885795">
              <w:t>3.3.</w:t>
            </w:r>
            <w:r w:rsidRPr="00885795">
              <w:tab/>
              <w:t>Court protocol is maintained at all times particularly while dealing with legal representatives and responding to</w:t>
            </w:r>
            <w:r w:rsidRPr="00885795">
              <w:t xml:space="preserve"> queries regarding the transcript.</w:t>
            </w:r>
          </w:p>
          <w:p w:rsidR="00000000" w:rsidRPr="00885795" w:rsidP="00885795">
            <w:pPr>
              <w:pStyle w:val="List2"/>
            </w:pPr>
            <w:r w:rsidRPr="00885795">
              <w:t>3.4.</w:t>
            </w:r>
            <w:r w:rsidRPr="00885795">
              <w:tab/>
              <w:t>Where necessary, clarification of proceedings is obtained during adjournments.</w:t>
            </w:r>
          </w:p>
          <w:p w:rsidR="00000000" w:rsidRPr="00885795" w:rsidP="00885795">
            <w:pPr>
              <w:pStyle w:val="List2"/>
            </w:pPr>
            <w:r w:rsidRPr="00885795">
              <w:t>3.5.</w:t>
            </w:r>
            <w:r w:rsidRPr="00885795">
              <w:tab/>
              <w:t>Supervisor is advised when court is completed or adjourned according to organisational practices and procedures.</w:t>
            </w:r>
          </w:p>
          <w:p w:rsidR="00000000" w:rsidRPr="00885795" w:rsidP="00885795">
            <w:pPr>
              <w:pStyle w:val="List2"/>
            </w:pPr>
            <w:r w:rsidRPr="00885795">
              <w:t>3.6.</w:t>
            </w:r>
            <w:r w:rsidRPr="00885795">
              <w:tab/>
              <w:t>Correct proced</w:t>
            </w:r>
            <w:r w:rsidRPr="00885795">
              <w:t>ure is followed when taken over by court reporters.</w:t>
            </w:r>
          </w:p>
          <w:p w:rsidR="00000000" w:rsidRPr="00885795" w:rsidP="00885795">
            <w:pPr>
              <w:pStyle w:val="List2"/>
            </w:pPr>
            <w:r w:rsidRPr="00885795">
              <w:t>3.7.</w:t>
            </w:r>
            <w:r w:rsidRPr="00885795">
              <w:tab/>
              <w:t xml:space="preserve">Tapes are </w:t>
            </w:r>
            <w:r w:rsidRPr="00885795">
              <w:rPr>
                <w:rStyle w:val="BoldandItalics"/>
              </w:rPr>
              <w:t>processed</w:t>
            </w:r>
            <w:r w:rsidRPr="00885795">
              <w:t xml:space="preserve"> in accordance with legislative requirements, and organisational practices and procedures.</w:t>
            </w:r>
          </w:p>
        </w:tc>
      </w:tr>
    </w:tbl>
    <w:p w:rsidR="00000000" w:rsidRPr="00885795" w:rsidP="00885795">
      <w:pPr>
        <w:pStyle w:val="BodyText"/>
      </w:pPr>
    </w:p>
    <w:p w:rsidR="00000000" w:rsidRPr="00885795" w:rsidP="00885795">
      <w:pPr>
        <w:pStyle w:val="AllowPageBreak"/>
      </w:pPr>
    </w:p>
    <w:p w:rsidR="00000000" w:rsidRPr="00885795" w:rsidP="00885795">
      <w:pPr>
        <w:pStyle w:val="Heading1"/>
      </w:pPr>
      <w:bookmarkStart w:id="9" w:name="O_494531"/>
      <w:bookmarkEnd w:id="9"/>
      <w:r w:rsidRPr="00885795">
        <w:t>Required Skills and Knowledge</w:t>
      </w:r>
    </w:p>
    <w:tbl>
      <w:tblPr>
        <w:tblW w:w="9570" w:type="dxa"/>
        <w:tblLayout w:type="fixed"/>
        <w:tblCellMar>
          <w:left w:w="62" w:type="dxa"/>
          <w:right w:w="62" w:type="dxa"/>
        </w:tblCellMar>
        <w:tblLook w:val="0000"/>
      </w:tblPr>
      <w:tblGrid>
        <w:gridCol w:w="9570"/>
      </w:tblGrid>
      <w:tr w:rsidTr="00CD4E21">
        <w:tblPrEx>
          <w:tblW w:w="9570" w:type="dxa"/>
          <w:tblLayout w:type="fixed"/>
          <w:tblCellMar>
            <w:left w:w="62" w:type="dxa"/>
            <w:right w:w="62" w:type="dxa"/>
          </w:tblCellMar>
          <w:tblLook w:val="0000"/>
        </w:tblPrEx>
        <w:trPr>
          <w:tblHeader/>
        </w:trPr>
        <w:tc>
          <w:tcPr>
            <w:tcW w:w="9570"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REQUIRED SKILLS AND KNOWLEDGE</w:t>
            </w:r>
          </w:p>
        </w:tc>
      </w:tr>
      <w:tr w:rsidTr="00CD4E21">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t>This section describes the skills and knowledge required for this unit.</w:t>
            </w:r>
          </w:p>
        </w:tc>
      </w:tr>
      <w:tr w:rsidTr="00CD4E21">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Required skills</w:t>
            </w:r>
          </w:p>
        </w:tc>
      </w:tr>
      <w:tr w:rsidTr="00CD4E21">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885795" w:rsidP="00885795">
            <w:pPr>
              <w:pStyle w:val="ListBullet2"/>
            </w:pPr>
            <w:r w:rsidRPr="00885795">
              <w:t>self-management skills to:</w:t>
            </w:r>
          </w:p>
          <w:p w:rsidR="00000000" w:rsidRPr="00885795" w:rsidP="00885795">
            <w:pPr>
              <w:pStyle w:val="ListBullet3"/>
            </w:pPr>
            <w:r w:rsidRPr="00885795">
              <w:t>manage a large volume of work</w:t>
            </w:r>
          </w:p>
          <w:p w:rsidR="00000000" w:rsidRPr="00885795" w:rsidP="00885795">
            <w:pPr>
              <w:pStyle w:val="ListBullet3"/>
            </w:pPr>
            <w:r w:rsidRPr="00885795">
              <w:t>work effectively under pressure</w:t>
            </w:r>
          </w:p>
          <w:p w:rsidR="00000000" w:rsidRPr="00885795" w:rsidP="00885795">
            <w:pPr>
              <w:pStyle w:val="ListBullet3"/>
            </w:pPr>
            <w:r w:rsidRPr="00885795">
              <w:t>meet required deadlines</w:t>
            </w:r>
          </w:p>
          <w:p w:rsidR="00000000" w:rsidRPr="00885795" w:rsidP="00885795">
            <w:pPr>
              <w:pStyle w:val="ListBullet2"/>
            </w:pPr>
            <w:r w:rsidRPr="00885795">
              <w:t>initiative and enterprise skills to apply OHS and environmental legislation, regulations and policies to audio recordings of court proceedings</w:t>
            </w:r>
          </w:p>
          <w:p w:rsidR="00000000" w:rsidRPr="00885795" w:rsidP="00885795">
            <w:pPr>
              <w:pStyle w:val="ListBullet2"/>
            </w:pPr>
            <w:r w:rsidRPr="00885795">
              <w:t>literacy skills to read and interpret legislation, regulations and policies</w:t>
            </w:r>
          </w:p>
          <w:p w:rsidR="00000000" w:rsidRPr="00885795" w:rsidP="00885795">
            <w:pPr>
              <w:pStyle w:val="ListBullet2"/>
            </w:pPr>
            <w:r w:rsidRPr="00885795">
              <w:t>organisational and planning skills to</w:t>
            </w:r>
            <w:r w:rsidRPr="00885795">
              <w:t xml:space="preserve"> monitor proceedings in a range of courts</w:t>
            </w:r>
          </w:p>
          <w:p w:rsidR="00000000" w:rsidRPr="00885795" w:rsidP="00885795">
            <w:pPr>
              <w:pStyle w:val="ListBullet2"/>
            </w:pPr>
            <w:r w:rsidRPr="00885795">
              <w:t>technology skills to:</w:t>
            </w:r>
          </w:p>
          <w:p w:rsidR="00000000" w:rsidRPr="00885795" w:rsidP="00885795">
            <w:pPr>
              <w:pStyle w:val="ListBullet3"/>
            </w:pPr>
            <w:r w:rsidRPr="00885795">
              <w:t>operate recording equipment</w:t>
            </w:r>
          </w:p>
          <w:p w:rsidR="00000000" w:rsidRPr="00885795" w:rsidP="00885795">
            <w:pPr>
              <w:pStyle w:val="ListBullet3"/>
            </w:pPr>
            <w:r w:rsidRPr="00885795">
              <w:t>produce high-quality transcriptions of audio recordings with the required speed and accuracy</w:t>
            </w:r>
          </w:p>
          <w:p w:rsidR="00000000" w:rsidRPr="00885795" w:rsidP="00885795">
            <w:pPr>
              <w:pStyle w:val="ListBullet3"/>
            </w:pPr>
            <w:r w:rsidRPr="00885795">
              <w:t>set up and operate portable audio-recording equipment</w:t>
            </w:r>
          </w:p>
          <w:p w:rsidR="00000000" w:rsidRPr="00885795" w:rsidP="00885795">
            <w:pPr>
              <w:pStyle w:val="ListBullet3"/>
            </w:pPr>
            <w:r w:rsidRPr="00885795">
              <w:t>undertake high-q</w:t>
            </w:r>
            <w:r w:rsidRPr="00885795">
              <w:t>uality audio/visual recordings of court proceedings</w:t>
            </w:r>
          </w:p>
          <w:p w:rsidR="00000000" w:rsidRPr="00885795" w:rsidP="00885795">
            <w:pPr>
              <w:pStyle w:val="ListBullet2"/>
            </w:pPr>
            <w:r w:rsidRPr="00885795">
              <w:t>communication skills to:</w:t>
            </w:r>
          </w:p>
          <w:p w:rsidR="00000000" w:rsidRPr="00885795" w:rsidP="00885795">
            <w:pPr>
              <w:pStyle w:val="ListBullet3"/>
            </w:pPr>
            <w:r w:rsidRPr="00885795">
              <w:t>deal effectively with a diverse range of people</w:t>
            </w:r>
          </w:p>
          <w:p w:rsidR="00000000" w:rsidRPr="00885795" w:rsidP="00885795">
            <w:pPr>
              <w:pStyle w:val="ListBullet3"/>
            </w:pPr>
            <w:r w:rsidRPr="00885795">
              <w:t>make clear announcements</w:t>
            </w:r>
          </w:p>
          <w:p w:rsidR="00000000" w:rsidP="00885795">
            <w:pPr>
              <w:pStyle w:val="ListBullet2"/>
              <w:rPr>
                <w:lang w:val="en-NZ"/>
              </w:rPr>
            </w:pPr>
            <w:r w:rsidRPr="00885795">
              <w:t>interpersonal skills to respond to diversity, including gender and disability</w:t>
            </w:r>
          </w:p>
        </w:tc>
      </w:tr>
      <w:tr w:rsidTr="00CD4E21">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Required knowledge</w:t>
            </w:r>
          </w:p>
        </w:tc>
      </w:tr>
      <w:tr w:rsidTr="00CD4E21">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885795" w:rsidP="00885795">
            <w:pPr>
              <w:pStyle w:val="ListBullet2"/>
            </w:pPr>
            <w:r w:rsidRPr="00885795">
              <w:t>legislation, regulations, policies, procedures and practice relating to audio/visual recordings of court proceedings</w:t>
            </w:r>
          </w:p>
          <w:p w:rsidR="00000000" w:rsidRPr="00885795" w:rsidP="00885795">
            <w:pPr>
              <w:pStyle w:val="ListBullet2"/>
            </w:pPr>
            <w:r w:rsidRPr="00885795">
              <w:t>structure, roles and functions of courts</w:t>
            </w:r>
          </w:p>
          <w:p w:rsidR="00000000" w:rsidRPr="00885795" w:rsidP="00885795">
            <w:pPr>
              <w:pStyle w:val="ListBullet2"/>
            </w:pPr>
            <w:r w:rsidRPr="00885795">
              <w:t>court administration structure</w:t>
            </w:r>
          </w:p>
          <w:p w:rsidR="00000000" w:rsidRPr="00885795" w:rsidP="00885795">
            <w:pPr>
              <w:pStyle w:val="ListBullet2"/>
            </w:pPr>
            <w:r w:rsidRPr="00885795">
              <w:t>principles of judicial independence</w:t>
            </w:r>
          </w:p>
          <w:p w:rsidR="00000000" w:rsidRPr="00885795" w:rsidP="00885795">
            <w:pPr>
              <w:pStyle w:val="ListBullet2"/>
            </w:pPr>
            <w:r w:rsidRPr="00885795">
              <w:t>court procedures and protocols</w:t>
            </w:r>
          </w:p>
          <w:p w:rsidR="00000000" w:rsidRPr="00885795" w:rsidP="00885795">
            <w:pPr>
              <w:pStyle w:val="ListBullet2"/>
            </w:pPr>
            <w:r w:rsidRPr="00885795">
              <w:t>English language, grammar and punctuation</w:t>
            </w:r>
          </w:p>
          <w:p w:rsidR="00000000" w:rsidRPr="00885795" w:rsidP="00885795">
            <w:pPr>
              <w:pStyle w:val="ListBullet2"/>
            </w:pPr>
            <w:r w:rsidRPr="00885795">
              <w:t>equal employment opportunity principles</w:t>
            </w:r>
          </w:p>
          <w:p w:rsidR="00000000" w:rsidRPr="00885795" w:rsidP="00885795">
            <w:pPr>
              <w:pStyle w:val="ListBullet2"/>
            </w:pPr>
            <w:r w:rsidRPr="00885795">
              <w:t>equity and diversity principles</w:t>
            </w:r>
          </w:p>
          <w:p w:rsidR="00000000" w:rsidRPr="00885795" w:rsidP="00885795">
            <w:pPr>
              <w:pStyle w:val="ListBullet2"/>
            </w:pPr>
            <w:r w:rsidRPr="00885795">
              <w:t>ethical standards in the workplace and how they are applied</w:t>
            </w:r>
          </w:p>
          <w:p w:rsidR="00000000" w:rsidRPr="00885795" w:rsidP="00885795">
            <w:pPr>
              <w:pStyle w:val="ListBullet2"/>
            </w:pPr>
            <w:r w:rsidRPr="00885795">
              <w:t>public sector legislation, such as OHS and environment in the context of audio/vis</w:t>
            </w:r>
            <w:r w:rsidRPr="00885795">
              <w:t>ual recording of court proceedings</w:t>
            </w:r>
          </w:p>
        </w:tc>
      </w:tr>
    </w:tbl>
    <w:p w:rsidR="00000000" w:rsidRPr="00885795" w:rsidP="00885795">
      <w:pPr>
        <w:pStyle w:val="BodyText"/>
      </w:pPr>
    </w:p>
    <w:p w:rsidR="00000000" w:rsidRPr="00885795" w:rsidP="00885795">
      <w:pPr>
        <w:pStyle w:val="AllowPageBreak"/>
      </w:pPr>
    </w:p>
    <w:p w:rsidR="00000000" w:rsidRPr="00885795" w:rsidP="00885795">
      <w:pPr>
        <w:pStyle w:val="Heading1"/>
      </w:pPr>
      <w:bookmarkStart w:id="10" w:name="O_494529"/>
      <w:bookmarkEnd w:id="10"/>
      <w:r w:rsidRPr="00885795">
        <w:t>Evidence Guide</w:t>
      </w:r>
    </w:p>
    <w:tbl>
      <w:tblPr>
        <w:tblW w:w="9608" w:type="dxa"/>
        <w:tblLayout w:type="fixed"/>
        <w:tblCellMar>
          <w:left w:w="62" w:type="dxa"/>
          <w:right w:w="62" w:type="dxa"/>
        </w:tblCellMar>
        <w:tblLook w:val="0000"/>
      </w:tblPr>
      <w:tblGrid>
        <w:gridCol w:w="2731"/>
        <w:gridCol w:w="6877"/>
      </w:tblGrid>
      <w:tr w:rsidTr="00885795">
        <w:tblPrEx>
          <w:tblW w:w="9608" w:type="dxa"/>
          <w:tblLayout w:type="fixed"/>
          <w:tblCellMar>
            <w:left w:w="62" w:type="dxa"/>
            <w:right w:w="62" w:type="dxa"/>
          </w:tblCellMar>
          <w:tblLook w:val="0000"/>
        </w:tblPrEx>
        <w:trPr>
          <w:tblHeader/>
        </w:trPr>
        <w:tc>
          <w:tcPr>
            <w:tcW w:w="9608" w:type="dxa"/>
            <w:gridSpan w:val="2"/>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t xml:space="preserve">The Evidence Guide provides advice on assessment and must be read in conjunction with the performance criteria, required skills and knowledge, </w:t>
            </w:r>
            <w:r w:rsidRPr="00885795">
              <w:t>range statement and the Assessment Guidelines for the Training Package.</w:t>
            </w:r>
          </w:p>
        </w:tc>
      </w:tr>
      <w:tr w:rsidTr="00885795">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Overview of assessment</w:t>
            </w:r>
          </w:p>
        </w:tc>
        <w:tc>
          <w:tcPr>
            <w:tcW w:w="6877"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t>Competency must be demonstrated in preparing for content of the matter to be heard, preparing for audio/visual recording, and recording the proceedings</w:t>
            </w:r>
          </w:p>
        </w:tc>
      </w:tr>
      <w:tr w:rsidTr="00885795">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Critic</w:t>
            </w:r>
            <w:r w:rsidRPr="00885795">
              <w:rPr>
                <w:rStyle w:val="SpecialBold"/>
              </w:rPr>
              <w:t>al aspects for assessment and evidence required to demonstrate competency in this unit</w:t>
            </w:r>
          </w:p>
        </w:tc>
        <w:tc>
          <w:tcPr>
            <w:tcW w:w="6877" w:type="dxa"/>
            <w:tcBorders>
              <w:top w:val="nil"/>
              <w:left w:val="nil"/>
              <w:bottom w:val="nil"/>
              <w:right w:val="nil"/>
            </w:tcBorders>
            <w:tcMar>
              <w:top w:w="0" w:type="dxa"/>
              <w:left w:w="62" w:type="dxa"/>
              <w:bottom w:w="0" w:type="dxa"/>
              <w:right w:w="62" w:type="dxa"/>
            </w:tcMar>
          </w:tcPr>
          <w:p w:rsidR="00000000" w:rsidRPr="00885795" w:rsidP="00885795">
            <w:pPr>
              <w:pStyle w:val="BodyText"/>
            </w:pPr>
            <w:r w:rsidRPr="00885795">
              <w:t>Assessment must confirm the ability to:</w:t>
            </w:r>
          </w:p>
          <w:p w:rsidR="00000000" w:rsidRPr="00885795" w:rsidP="00885795">
            <w:pPr>
              <w:pStyle w:val="ListBullet"/>
            </w:pPr>
            <w:r w:rsidRPr="00885795">
              <w:t>locate and interpret information relevant to jurisdiction, presiding officials and case</w:t>
            </w:r>
          </w:p>
          <w:p w:rsidR="00000000" w:rsidRPr="00885795" w:rsidP="00885795">
            <w:pPr>
              <w:pStyle w:val="ListBullet"/>
            </w:pPr>
            <w:r w:rsidRPr="00885795">
              <w:t>operate equipment and resources necessary for effective audio recording</w:t>
            </w:r>
          </w:p>
          <w:p w:rsidR="00000000" w:rsidRPr="00885795" w:rsidP="00885795">
            <w:pPr>
              <w:pStyle w:val="ListBullet"/>
            </w:pPr>
            <w:r w:rsidRPr="00885795">
              <w:t>record and monitor information to produce accurate transcript of court proceedings</w:t>
            </w:r>
          </w:p>
          <w:p w:rsidR="00000000" w:rsidRPr="00885795" w:rsidP="00885795">
            <w:pPr>
              <w:pStyle w:val="ListBullet"/>
            </w:pPr>
            <w:r w:rsidRPr="00885795">
              <w:t>apply formatting and style to transcript</w:t>
            </w:r>
          </w:p>
          <w:p w:rsidR="00000000" w:rsidRPr="00885795" w:rsidP="00885795">
            <w:pPr>
              <w:pStyle w:val="ListBullet"/>
            </w:pPr>
            <w:r w:rsidRPr="00885795">
              <w:t>comply with organisational and legislative procedures and pr</w:t>
            </w:r>
            <w:r w:rsidRPr="00885795">
              <w:t>otocols.</w:t>
            </w:r>
          </w:p>
          <w:p w:rsidR="00000000" w:rsidRPr="00885795" w:rsidP="00885795">
            <w:pPr>
              <w:pStyle w:val="BodyText"/>
            </w:pPr>
            <w:r w:rsidRPr="00885795">
              <w:rPr>
                <w:rStyle w:val="SpecialBold"/>
              </w:rPr>
              <w:t>Consistency in performance</w:t>
            </w:r>
          </w:p>
          <w:p w:rsidR="00000000" w:rsidP="00885795">
            <w:pPr>
              <w:pStyle w:val="BodyText"/>
              <w:rPr>
                <w:lang w:val="en-NZ"/>
              </w:rPr>
            </w:pPr>
            <w:r w:rsidRPr="00885795">
              <w:t>Competency should be demonstrated by producing audio recordings on a range of occasions over time, according to organisational policy and procedures.</w:t>
            </w:r>
          </w:p>
        </w:tc>
      </w:tr>
      <w:tr w:rsidTr="00885795">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Context of and specific resources for assessment</w:t>
            </w:r>
          </w:p>
        </w:tc>
        <w:tc>
          <w:tcPr>
            <w:tcW w:w="6877" w:type="dxa"/>
            <w:tcBorders>
              <w:top w:val="nil"/>
              <w:left w:val="nil"/>
              <w:bottom w:val="nil"/>
              <w:right w:val="nil"/>
            </w:tcBorders>
            <w:tcMar>
              <w:top w:w="0" w:type="dxa"/>
              <w:left w:w="62" w:type="dxa"/>
              <w:bottom w:w="0" w:type="dxa"/>
              <w:right w:w="62" w:type="dxa"/>
            </w:tcMar>
          </w:tcPr>
          <w:p w:rsidR="00000000" w:rsidRPr="00885795" w:rsidP="00885795">
            <w:pPr>
              <w:pStyle w:val="BodyText"/>
            </w:pPr>
            <w:r w:rsidRPr="00885795">
              <w:t>Assessment must comply with:</w:t>
            </w:r>
          </w:p>
          <w:p w:rsidR="00000000" w:rsidRPr="00885795" w:rsidP="00885795">
            <w:pPr>
              <w:pStyle w:val="ListBullet"/>
            </w:pPr>
            <w:r w:rsidRPr="00885795">
              <w:t>applicable regulations and codes</w:t>
            </w:r>
          </w:p>
          <w:p w:rsidR="00000000" w:rsidRPr="00885795" w:rsidP="00885795">
            <w:pPr>
              <w:pStyle w:val="ListBullet"/>
            </w:pPr>
            <w:r w:rsidRPr="00885795">
              <w:t xml:space="preserve">workplace procedures and protocols. </w:t>
            </w:r>
          </w:p>
          <w:p w:rsidR="00000000" w:rsidRPr="00885795" w:rsidP="00885795">
            <w:pPr>
              <w:pStyle w:val="BodyText"/>
            </w:pPr>
            <w:r w:rsidRPr="00885795">
              <w:t>Access may be required to:</w:t>
            </w:r>
          </w:p>
          <w:p w:rsidR="00000000" w:rsidRPr="00885795" w:rsidP="00885795">
            <w:pPr>
              <w:pStyle w:val="ListBullet"/>
            </w:pPr>
            <w:r w:rsidRPr="00885795">
              <w:t xml:space="preserve">a workplace environment or one that closely resembles normal work practices and replicates the range of conditions likely to be </w:t>
            </w:r>
            <w:r w:rsidRPr="00885795">
              <w:t>encountered when audio recording court proceedings, including coping with difficulties, irregularities and breakdowns in routine</w:t>
            </w:r>
          </w:p>
          <w:p w:rsidR="00000000" w:rsidRPr="00885795" w:rsidP="00885795">
            <w:pPr>
              <w:pStyle w:val="ListBullet"/>
            </w:pPr>
            <w:r w:rsidRPr="00885795">
              <w:t>legislation, policy, procedures and protocols relating to audio/visual recordings of court proceedings</w:t>
            </w:r>
          </w:p>
          <w:p w:rsidR="00000000" w:rsidRPr="00885795" w:rsidP="00885795">
            <w:pPr>
              <w:pStyle w:val="ListBullet"/>
            </w:pPr>
            <w:r w:rsidRPr="00885795">
              <w:t>access to a live courtro</w:t>
            </w:r>
            <w:r w:rsidRPr="00885795">
              <w:t>om</w:t>
            </w:r>
          </w:p>
          <w:p w:rsidR="00000000" w:rsidRPr="00885795" w:rsidP="00885795">
            <w:pPr>
              <w:pStyle w:val="ListBullet"/>
            </w:pPr>
            <w:r w:rsidRPr="00885795">
              <w:t>court audio/visual recording equipment</w:t>
            </w:r>
          </w:p>
          <w:p w:rsidR="00000000" w:rsidRPr="00885795" w:rsidP="00885795">
            <w:pPr>
              <w:pStyle w:val="ListBullet"/>
            </w:pPr>
            <w:r w:rsidRPr="00885795">
              <w:t>court transcription technology</w:t>
            </w:r>
          </w:p>
          <w:p w:rsidR="00000000" w:rsidP="00885795">
            <w:pPr>
              <w:pStyle w:val="ListBullet"/>
              <w:rPr>
                <w:lang w:val="en-NZ"/>
              </w:rPr>
            </w:pPr>
            <w:r w:rsidRPr="00885795">
              <w:t>case studies and workplace scenarios to capture the range of situations likely to be encountered when audio/visual recording court proceedings.</w:t>
            </w:r>
          </w:p>
        </w:tc>
      </w:tr>
      <w:tr w:rsidTr="00885795">
        <w:tblPrEx>
          <w:tblW w:w="9608" w:type="dxa"/>
          <w:tblLayout w:type="fixed"/>
          <w:tblCellMar>
            <w:left w:w="62" w:type="dxa"/>
            <w:right w:w="62" w:type="dxa"/>
          </w:tblCellMar>
          <w:tblLook w:val="0000"/>
        </w:tblPrEx>
        <w:tc>
          <w:tcPr>
            <w:tcW w:w="2731"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Guidance information for assessment</w:t>
            </w:r>
          </w:p>
        </w:tc>
        <w:tc>
          <w:tcPr>
            <w:tcW w:w="6877" w:type="dxa"/>
            <w:tcBorders>
              <w:top w:val="nil"/>
              <w:left w:val="nil"/>
              <w:bottom w:val="nil"/>
              <w:right w:val="nil"/>
            </w:tcBorders>
            <w:tcMar>
              <w:top w:w="0" w:type="dxa"/>
              <w:left w:w="62" w:type="dxa"/>
              <w:bottom w:w="0" w:type="dxa"/>
              <w:right w:w="62" w:type="dxa"/>
            </w:tcMar>
          </w:tcPr>
          <w:p w:rsidR="00000000" w:rsidRPr="00885795" w:rsidP="00885795">
            <w:pPr>
              <w:pStyle w:val="BodyText"/>
            </w:pPr>
            <w:r w:rsidRPr="00885795">
              <w:t>The following assessment methods are suggested:</w:t>
            </w:r>
          </w:p>
          <w:p w:rsidR="00000000" w:rsidRPr="00885795" w:rsidP="00885795">
            <w:pPr>
              <w:pStyle w:val="ListBullet"/>
            </w:pPr>
            <w:r w:rsidRPr="00885795">
              <w:t>oral questioning about relevant legislation, acting ethically, organisational requirements, and applying processes</w:t>
            </w:r>
          </w:p>
          <w:p w:rsidR="00000000" w:rsidRPr="00885795" w:rsidP="00885795">
            <w:pPr>
              <w:pStyle w:val="ListBullet"/>
            </w:pPr>
            <w:r w:rsidRPr="00885795">
              <w:t>observation of the candidate in a range of contexts to ensure achievement of the unit outcom</w:t>
            </w:r>
            <w:r w:rsidRPr="00885795">
              <w:t>es</w:t>
            </w:r>
          </w:p>
          <w:p w:rsidR="00000000" w:rsidRPr="00885795" w:rsidP="00885795">
            <w:pPr>
              <w:pStyle w:val="ListBullet"/>
            </w:pPr>
            <w:r w:rsidRPr="00885795">
              <w:t>feedback from peers and/or supervisor that the candidate consistently applies relevant workplace procedures</w:t>
            </w:r>
          </w:p>
          <w:p w:rsidR="00000000" w:rsidRPr="00885795" w:rsidP="00885795">
            <w:pPr>
              <w:pStyle w:val="ListBullet"/>
            </w:pPr>
            <w:r w:rsidRPr="00885795">
              <w:t xml:space="preserve">review of records completed by candidate or reports of </w:t>
            </w:r>
            <w:r w:rsidRPr="00885795">
              <w:t>performance.</w:t>
            </w:r>
          </w:p>
          <w:p w:rsidR="00000000" w:rsidRPr="00885795" w:rsidP="00885795">
            <w:pPr>
              <w:pStyle w:val="BodyText"/>
            </w:pPr>
            <w:r w:rsidRPr="00885795">
              <w:t>In all cases, practical assessment should be supported by questions to assess</w:t>
            </w:r>
            <w:r w:rsidRPr="00885795">
              <w:t xml:space="preserve"> underpinning knowledge and those aspects of competency that are difficult to assess directly. Questioning techniques should suit the language and literacy levels of the candidate.</w:t>
            </w:r>
          </w:p>
        </w:tc>
      </w:tr>
    </w:tbl>
    <w:p w:rsidR="00000000" w:rsidRPr="00885795" w:rsidP="00885795">
      <w:pPr>
        <w:pStyle w:val="BodyText"/>
      </w:pPr>
    </w:p>
    <w:p w:rsidR="00000000" w:rsidRPr="00885795" w:rsidP="00885795">
      <w:pPr>
        <w:pStyle w:val="AllowPageBreak"/>
      </w:pPr>
    </w:p>
    <w:p w:rsidR="00000000" w:rsidRPr="00885795" w:rsidP="00885795">
      <w:pPr>
        <w:pStyle w:val="Heading1"/>
      </w:pPr>
      <w:bookmarkStart w:id="11" w:name="O_494533"/>
      <w:bookmarkEnd w:id="11"/>
      <w:r w:rsidRPr="00885795">
        <w:t>Range Statement</w:t>
      </w:r>
    </w:p>
    <w:tbl>
      <w:tblPr>
        <w:tblW w:w="9570" w:type="dxa"/>
        <w:tblLayout w:type="fixed"/>
        <w:tblCellMar>
          <w:left w:w="62" w:type="dxa"/>
          <w:right w:w="62" w:type="dxa"/>
        </w:tblCellMar>
        <w:tblLook w:val="0000"/>
      </w:tblPr>
      <w:tblGrid>
        <w:gridCol w:w="2808"/>
        <w:gridCol w:w="6762"/>
      </w:tblGrid>
      <w:tr w:rsidTr="00CD4E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t xml:space="preserve">The range statement relates to the unit of competency as a whole. It allows for different work environments and situations that may affect performance. </w:t>
            </w:r>
            <w:r w:rsidRPr="00885795">
              <w:rPr>
                <w:rStyle w:val="BoldandItalics"/>
              </w:rPr>
              <w:t>Bold italicised</w:t>
            </w:r>
            <w:r w:rsidRPr="00885795">
              <w:t xml:space="preserve"> wording, if used in the performance criteria, is detailed below. Essential operating con</w:t>
            </w:r>
            <w:r w:rsidRPr="00885795">
              <w:t>ditions that may be present with training and assessment (depending on the work situation, needs of the candidate, accessibility of the item, and local industry and regional contexts) may also be included.</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Jurisdiction</w:t>
            </w:r>
            <w:r w:rsidRPr="0088579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types of matters that</w:t>
            </w:r>
            <w:r w:rsidRPr="00885795">
              <w:t xml:space="preserve"> can be heard in that court</w:t>
            </w:r>
          </w:p>
          <w:p w:rsidR="00000000" w:rsidP="00885795">
            <w:pPr>
              <w:pStyle w:val="ListBullet"/>
              <w:rPr>
                <w:lang w:val="en-NZ"/>
              </w:rPr>
            </w:pPr>
            <w:r w:rsidRPr="00885795">
              <w:t>parties that have standing</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Presiding officials</w:t>
            </w:r>
            <w:r w:rsidRPr="0088579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single judge, master or commissioner</w:t>
            </w:r>
          </w:p>
          <w:p w:rsidR="00000000" w:rsidP="00885795">
            <w:pPr>
              <w:pStyle w:val="ListBullet"/>
              <w:rPr>
                <w:lang w:val="en-NZ"/>
              </w:rPr>
            </w:pPr>
            <w:r w:rsidRPr="00885795">
              <w:t>full bench</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Status of case</w:t>
            </w:r>
            <w:r w:rsidRPr="0088579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new case</w:t>
            </w:r>
          </w:p>
          <w:p w:rsidR="00000000" w:rsidRPr="00885795" w:rsidP="00885795">
            <w:pPr>
              <w:pStyle w:val="ListBullet"/>
            </w:pPr>
            <w:r w:rsidRPr="00885795">
              <w:t>part-heard</w:t>
            </w:r>
          </w:p>
          <w:p w:rsidR="00000000" w:rsidP="00885795">
            <w:pPr>
              <w:pStyle w:val="ListBullet"/>
              <w:rPr>
                <w:lang w:val="en-NZ"/>
              </w:rPr>
            </w:pPr>
            <w:r w:rsidRPr="00885795">
              <w:t>appeal</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Information</w:t>
            </w:r>
            <w:r w:rsidRPr="0088579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style book information for the jurisdiction</w:t>
            </w:r>
          </w:p>
          <w:p w:rsidR="00000000" w:rsidRPr="00885795" w:rsidP="00885795">
            <w:pPr>
              <w:pStyle w:val="ListBullet"/>
            </w:pPr>
            <w:r w:rsidRPr="00885795">
              <w:t>day of case</w:t>
            </w:r>
          </w:p>
          <w:p w:rsidR="00000000" w:rsidP="00885795">
            <w:pPr>
              <w:pStyle w:val="ListBullet"/>
              <w:rPr>
                <w:lang w:val="en-NZ"/>
              </w:rPr>
            </w:pPr>
            <w:r w:rsidRPr="00885795">
              <w:t>page number</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Case</w:t>
            </w:r>
            <w:r w:rsidRPr="00885795">
              <w:t xml:space="preserve"> may be: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civil</w:t>
            </w:r>
          </w:p>
          <w:p w:rsidR="00000000" w:rsidRPr="00885795" w:rsidP="00885795">
            <w:pPr>
              <w:pStyle w:val="ListBullet"/>
            </w:pPr>
            <w:r w:rsidRPr="00885795">
              <w:t>criminal</w:t>
            </w:r>
          </w:p>
          <w:p w:rsidR="00000000" w:rsidRPr="00885795" w:rsidP="00885795">
            <w:pPr>
              <w:pStyle w:val="ListBullet"/>
            </w:pPr>
            <w:r w:rsidRPr="00885795">
              <w:t>trial</w:t>
            </w:r>
          </w:p>
          <w:p w:rsidR="00000000" w:rsidP="00885795">
            <w:pPr>
              <w:pStyle w:val="ListBullet"/>
              <w:rPr>
                <w:lang w:val="en-NZ"/>
              </w:rPr>
            </w:pPr>
            <w:r w:rsidRPr="00885795">
              <w:t>appeal</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Resources</w:t>
            </w:r>
            <w:r w:rsidRPr="0088579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sufficient tapes and paperwork</w:t>
            </w:r>
          </w:p>
          <w:p w:rsidR="00000000" w:rsidP="00885795">
            <w:pPr>
              <w:pStyle w:val="ListBullet"/>
              <w:rPr>
                <w:lang w:val="en-NZ"/>
              </w:rPr>
            </w:pPr>
            <w:r w:rsidRPr="00885795">
              <w:t>monitor manual</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Set up</w:t>
            </w:r>
            <w:r w:rsidRPr="0088579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suitable number and placement of microphones</w:t>
            </w:r>
          </w:p>
          <w:p w:rsidR="00000000" w:rsidP="00885795">
            <w:pPr>
              <w:pStyle w:val="ListBullet"/>
              <w:rPr>
                <w:lang w:val="en-NZ"/>
              </w:rPr>
            </w:pPr>
            <w:r w:rsidRPr="00885795">
              <w:t>portable recording equipment</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Equipment</w:t>
            </w:r>
            <w:r w:rsidRPr="00885795">
              <w:t xml:space="preserve"> may be audio/visual and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microphones, including monitoring microphones</w:t>
            </w:r>
          </w:p>
          <w:p w:rsidR="00000000" w:rsidRPr="00885795" w:rsidP="00885795">
            <w:pPr>
              <w:pStyle w:val="ListBullet"/>
            </w:pPr>
            <w:r w:rsidRPr="00885795">
              <w:t>leads</w:t>
            </w:r>
          </w:p>
          <w:p w:rsidR="00000000" w:rsidRPr="00885795" w:rsidP="00885795">
            <w:pPr>
              <w:pStyle w:val="ListBullet"/>
            </w:pPr>
            <w:r w:rsidRPr="00885795">
              <w:t>digital or analogue recording equipment</w:t>
            </w:r>
          </w:p>
          <w:p w:rsidR="00000000" w:rsidP="00885795">
            <w:pPr>
              <w:pStyle w:val="ListBullet"/>
              <w:rPr>
                <w:lang w:val="en-NZ"/>
              </w:rPr>
            </w:pPr>
            <w:r w:rsidRPr="00885795">
              <w:t>headphones</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Relevant information</w:t>
            </w:r>
            <w:r w:rsidRPr="00885795">
              <w:t xml:space="preserve"> in court file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correct spelling, particularly of unusual words</w:t>
            </w:r>
          </w:p>
          <w:p w:rsidR="00000000" w:rsidP="00885795">
            <w:pPr>
              <w:pStyle w:val="ListBullet"/>
              <w:rPr>
                <w:lang w:val="en-NZ"/>
              </w:rPr>
            </w:pPr>
            <w:r w:rsidRPr="00885795">
              <w:t>file numbers</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Special requirements</w:t>
            </w:r>
            <w:r w:rsidRPr="0088579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drawing up a plan of the court</w:t>
            </w:r>
          </w:p>
          <w:p w:rsidR="00000000" w:rsidRPr="00885795" w:rsidP="00885795">
            <w:pPr>
              <w:pStyle w:val="ListBullet"/>
            </w:pPr>
            <w:r w:rsidRPr="00885795">
              <w:t>identifying counsel at particular microphones</w:t>
            </w:r>
          </w:p>
          <w:p w:rsidR="00000000" w:rsidRPr="00885795" w:rsidP="00885795">
            <w:pPr>
              <w:pStyle w:val="ListBullet"/>
            </w:pPr>
            <w:r w:rsidRPr="00885795">
              <w:t>checking whether opening addresses need to be typed</w:t>
            </w:r>
          </w:p>
          <w:p w:rsidR="00000000" w:rsidRPr="00885795" w:rsidP="00885795">
            <w:pPr>
              <w:pStyle w:val="ListBullet"/>
            </w:pPr>
            <w:r w:rsidRPr="00885795">
              <w:t>obtaining names of witnesses</w:t>
            </w:r>
          </w:p>
          <w:p w:rsidR="00000000" w:rsidP="00885795">
            <w:pPr>
              <w:pStyle w:val="ListBullet"/>
              <w:rPr>
                <w:lang w:val="en-NZ"/>
              </w:rPr>
            </w:pPr>
            <w:r w:rsidRPr="00885795">
              <w:t>i</w:t>
            </w:r>
            <w:r w:rsidRPr="00885795">
              <w:t>f appeal, copies of lists of authorities and any reports</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Maintaining a high</w:t>
            </w:r>
            <w:r w:rsidRPr="00885795">
              <w:t>-</w:t>
            </w:r>
            <w:r w:rsidRPr="00885795">
              <w:rPr>
                <w:rStyle w:val="BoldandItalics"/>
              </w:rPr>
              <w:t>quality recording</w:t>
            </w:r>
            <w:r w:rsidRPr="00885795">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checking, using headphones plugged into the jack</w:t>
            </w:r>
          </w:p>
          <w:p w:rsidR="00000000" w:rsidRPr="00885795" w:rsidP="00885795">
            <w:pPr>
              <w:pStyle w:val="ListBullet"/>
            </w:pPr>
            <w:r w:rsidRPr="00885795">
              <w:t>going into court and repositioning microphones</w:t>
            </w:r>
          </w:p>
          <w:p w:rsidR="00000000" w:rsidRPr="00885795" w:rsidP="00885795">
            <w:pPr>
              <w:pStyle w:val="ListBullet"/>
            </w:pPr>
            <w:r w:rsidRPr="00885795">
              <w:t>isolating channels periodically to ensure all speakers are clearly audible</w:t>
            </w:r>
          </w:p>
          <w:p w:rsidR="00000000" w:rsidP="00885795">
            <w:pPr>
              <w:pStyle w:val="ListBullet"/>
              <w:rPr>
                <w:lang w:val="en-NZ"/>
              </w:rPr>
            </w:pPr>
            <w:r w:rsidRPr="00885795">
              <w:t>checking the master tape</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Monitoring</w:t>
            </w:r>
            <w:r w:rsidRPr="00885795">
              <w:t xml:space="preserve"> includes:</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ensuring accurate and comprehensive information for audio typing, including:</w:t>
            </w:r>
          </w:p>
          <w:p w:rsidR="00000000" w:rsidRPr="00885795" w:rsidP="00885795">
            <w:pPr>
              <w:pStyle w:val="ListBullet2"/>
            </w:pPr>
            <w:r w:rsidRPr="00885795">
              <w:t>announcing names through the monitor microphone</w:t>
            </w:r>
          </w:p>
          <w:p w:rsidR="00000000" w:rsidRPr="00885795" w:rsidP="00885795">
            <w:pPr>
              <w:pStyle w:val="ListBullet2"/>
            </w:pPr>
            <w:r w:rsidRPr="00885795">
              <w:t>completing monitor sheet with spellings of names and places</w:t>
            </w:r>
          </w:p>
          <w:p w:rsidR="00000000" w:rsidRPr="00885795" w:rsidP="00885795">
            <w:pPr>
              <w:pStyle w:val="ListBullet2"/>
            </w:pPr>
            <w:r w:rsidRPr="00885795">
              <w:t>maintaining running sheet and master logs</w:t>
            </w:r>
          </w:p>
          <w:p w:rsidR="00000000" w:rsidRPr="00885795" w:rsidP="00885795">
            <w:pPr>
              <w:pStyle w:val="ListBullet2"/>
            </w:pPr>
            <w:r w:rsidRPr="00885795">
              <w:t>clearly indicating where openings and/or addresses start</w:t>
            </w:r>
          </w:p>
          <w:p w:rsidR="00000000" w:rsidP="00885795">
            <w:pPr>
              <w:pStyle w:val="ListBullet"/>
              <w:rPr>
                <w:lang w:val="en-NZ"/>
              </w:rPr>
            </w:pPr>
            <w:r w:rsidRPr="00885795">
              <w:t>clear indication and time when a judgement or ruling starts</w:t>
            </w:r>
          </w:p>
        </w:tc>
      </w:tr>
      <w:tr w:rsidTr="00CD4E2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795">
            <w:pPr>
              <w:pStyle w:val="BodyText"/>
              <w:rPr>
                <w:lang w:val="en-NZ"/>
              </w:rPr>
            </w:pPr>
            <w:r w:rsidRPr="00885795">
              <w:rPr>
                <w:rStyle w:val="BoldandItalics"/>
              </w:rPr>
              <w:t>Processed</w:t>
            </w:r>
            <w:r w:rsidRPr="00885795">
              <w:t xml:space="preserve"> tapes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795" w:rsidP="00885795">
            <w:pPr>
              <w:pStyle w:val="ListBullet"/>
            </w:pPr>
            <w:r w:rsidRPr="00885795">
              <w:t>all tapes or remaining tapes returned to the office</w:t>
            </w:r>
          </w:p>
          <w:p w:rsidR="00000000" w:rsidRPr="00885795" w:rsidP="00885795">
            <w:pPr>
              <w:pStyle w:val="ListBullet"/>
            </w:pPr>
            <w:r w:rsidRPr="00885795">
              <w:t>tapes logged into the electronic file management system</w:t>
            </w:r>
          </w:p>
        </w:tc>
      </w:tr>
    </w:tbl>
    <w:p w:rsidR="00CD4E21" w:rsidP="00885795">
      <w:pPr>
        <w:pStyle w:val="BodyText"/>
      </w:pPr>
    </w:p>
    <w:p w:rsidR="00CD4E21" w:rsidP="00885795">
      <w:pPr>
        <w:pStyle w:val="BodyText"/>
      </w:pPr>
    </w:p>
    <w:p w:rsidR="00000000" w:rsidRPr="00885795" w:rsidP="00885795">
      <w:pPr>
        <w:pStyle w:val="Heading1"/>
      </w:pPr>
      <w:bookmarkStart w:id="12" w:name="O_494528"/>
      <w:bookmarkEnd w:id="12"/>
      <w:r w:rsidRPr="00885795">
        <w:t>Unit Sector(s)</w:t>
      </w:r>
    </w:p>
    <w:p w:rsidR="00000000" w:rsidRPr="00885795" w:rsidP="00885795">
      <w:pPr>
        <w:pStyle w:val="BodyText"/>
      </w:pPr>
      <w:r w:rsidRPr="00885795">
        <w:t>Not applicable.</w:t>
      </w:r>
    </w:p>
    <w:p w:rsidR="00000000" w:rsidRPr="00885795" w:rsidP="00885795">
      <w:pPr>
        <w:pStyle w:val="AllowPageBreak"/>
      </w:pPr>
    </w:p>
    <w:p w:rsidR="00000000" w:rsidRPr="00885795" w:rsidP="00885795">
      <w:pPr>
        <w:pStyle w:val="Heading1"/>
      </w:pPr>
      <w:bookmarkStart w:id="13" w:name="O_494537"/>
      <w:bookmarkEnd w:id="13"/>
      <w:r w:rsidRPr="00885795">
        <w:t>Competency field</w:t>
      </w:r>
    </w:p>
    <w:tbl>
      <w:tblPr>
        <w:tblW w:w="9570" w:type="dxa"/>
        <w:tblLayout w:type="fixed"/>
        <w:tblCellMar>
          <w:left w:w="62" w:type="dxa"/>
          <w:right w:w="62" w:type="dxa"/>
        </w:tblCellMar>
        <w:tblLook w:val="0000"/>
      </w:tblPr>
      <w:tblGrid>
        <w:gridCol w:w="2808"/>
        <w:gridCol w:w="6762"/>
      </w:tblGrid>
      <w:tr w:rsidTr="00CD4E21">
        <w:tblPrEx>
          <w:tblW w:w="9570" w:type="dxa"/>
          <w:tblLayout w:type="fixed"/>
          <w:tblCellMar>
            <w:left w:w="62" w:type="dxa"/>
            <w:right w:w="62" w:type="dxa"/>
          </w:tblCellMar>
          <w:tblLook w:val="0000"/>
        </w:tblPrEx>
        <w:trPr>
          <w:tblHeader/>
        </w:trPr>
        <w:tc>
          <w:tcPr>
            <w:tcW w:w="2808" w:type="dxa"/>
            <w:tcBorders>
              <w:top w:val="nil"/>
              <w:left w:val="nil"/>
              <w:bottom w:val="nil"/>
              <w:right w:val="nil"/>
            </w:tcBorders>
            <w:tcMar>
              <w:top w:w="0" w:type="dxa"/>
              <w:left w:w="62" w:type="dxa"/>
              <w:bottom w:w="0" w:type="dxa"/>
              <w:right w:w="62" w:type="dxa"/>
            </w:tcMar>
          </w:tcPr>
          <w:p w:rsidR="00000000" w:rsidP="00885795">
            <w:pPr>
              <w:pStyle w:val="BodyText"/>
              <w:rPr>
                <w:lang w:val="en-NZ"/>
              </w:rPr>
            </w:pPr>
            <w:r w:rsidRPr="00885795">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RPr="00885795" w:rsidP="00885795">
            <w:pPr>
              <w:pStyle w:val="BodyText"/>
            </w:pPr>
            <w:r w:rsidRPr="00885795">
              <w:t>Courts</w:t>
            </w:r>
          </w:p>
        </w:tc>
      </w:tr>
    </w:tbl>
    <w:p w:rsidR="00000000" w:rsidRPr="00885795" w:rsidP="00885795">
      <w:pPr>
        <w:pStyle w:val="BodyText"/>
      </w:pPr>
    </w:p>
    <w:p w:rsidR="00000000" w:rsidRPr="00885795" w:rsidP="00885795"/>
    <w:sectPr w:rsidSect="008857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4E21" w:rsidP="00CD4E2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21" w:rsidP="0088579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4E21" w:rsidP="008857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D4E21" w:rsidP="008857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95" w:rsidRPr="00CD4E21" w:rsidP="00CD4E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7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E21" w:rsidRPr="002D2AF8" w:rsidP="00885795">
    <w:pPr>
      <w:pStyle w:val="Header"/>
      <w:framePr w:wrap="around"/>
    </w:pPr>
    <w:r>
      <w:fldChar w:fldCharType="begin"/>
    </w:r>
    <w:r>
      <w:instrText xml:space="preserve"> TITLE   \* MERGEFORMAT </w:instrText>
    </w:r>
    <w:r>
      <w:fldChar w:fldCharType="separate"/>
    </w:r>
    <w:r>
      <w:t>PSPCRT301B Audio record court proceedings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CD4E21" w:rsidP="008857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6E68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35E33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A6CD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7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795"/>
    <w:pPr>
      <w:spacing w:before="360" w:after="60"/>
      <w:outlineLvl w:val="0"/>
    </w:pPr>
    <w:rPr>
      <w:sz w:val="32"/>
    </w:rPr>
  </w:style>
  <w:style w:type="paragraph" w:styleId="Heading2">
    <w:name w:val="heading 2"/>
    <w:basedOn w:val="HeadingBase"/>
    <w:next w:val="BodyText"/>
    <w:link w:val="Heading2Char"/>
    <w:qFormat/>
    <w:rsid w:val="00885795"/>
    <w:pPr>
      <w:keepLines/>
      <w:spacing w:before="240" w:after="120"/>
      <w:outlineLvl w:val="1"/>
    </w:pPr>
    <w:rPr>
      <w:sz w:val="28"/>
      <w:szCs w:val="40"/>
    </w:rPr>
  </w:style>
  <w:style w:type="paragraph" w:styleId="Heading3">
    <w:name w:val="heading 3"/>
    <w:basedOn w:val="HeadingBase"/>
    <w:next w:val="BodyText"/>
    <w:link w:val="Heading3Char"/>
    <w:qFormat/>
    <w:rsid w:val="00885795"/>
    <w:pPr>
      <w:spacing w:before="180" w:after="120"/>
      <w:outlineLvl w:val="2"/>
    </w:pPr>
    <w:rPr>
      <w:spacing w:val="-10"/>
      <w:kern w:val="32"/>
    </w:rPr>
  </w:style>
  <w:style w:type="paragraph" w:styleId="Heading4">
    <w:name w:val="heading 4"/>
    <w:basedOn w:val="HeadingBase"/>
    <w:next w:val="BodyText"/>
    <w:link w:val="Heading4Char"/>
    <w:qFormat/>
    <w:rsid w:val="00885795"/>
    <w:pPr>
      <w:spacing w:before="160" w:after="120"/>
      <w:outlineLvl w:val="3"/>
    </w:pPr>
    <w:rPr>
      <w:sz w:val="22"/>
    </w:rPr>
  </w:style>
  <w:style w:type="paragraph" w:styleId="Heading5">
    <w:name w:val="heading 5"/>
    <w:basedOn w:val="HeadingBase"/>
    <w:next w:val="Normal"/>
    <w:link w:val="Heading5Char"/>
    <w:qFormat/>
    <w:rsid w:val="00885795"/>
    <w:pPr>
      <w:spacing w:before="80"/>
      <w:outlineLvl w:val="4"/>
    </w:pPr>
    <w:rPr>
      <w:color w:val="918585"/>
      <w:sz w:val="20"/>
    </w:rPr>
  </w:style>
  <w:style w:type="paragraph" w:styleId="Heading6">
    <w:name w:val="heading 6"/>
    <w:basedOn w:val="HeadingBase"/>
    <w:next w:val="Normal"/>
    <w:link w:val="Heading6Char"/>
    <w:qFormat/>
    <w:rsid w:val="00885795"/>
    <w:pPr>
      <w:spacing w:before="60"/>
      <w:outlineLvl w:val="5"/>
    </w:pPr>
    <w:rPr>
      <w:color w:val="918585"/>
      <w:sz w:val="20"/>
    </w:rPr>
  </w:style>
  <w:style w:type="paragraph" w:styleId="Heading7">
    <w:name w:val="heading 7"/>
    <w:basedOn w:val="Normal"/>
    <w:next w:val="Normal"/>
    <w:link w:val="Heading7Char"/>
    <w:qFormat/>
    <w:rsid w:val="00885795"/>
    <w:pPr>
      <w:ind w:left="720"/>
      <w:outlineLvl w:val="6"/>
    </w:pPr>
    <w:rPr>
      <w:i/>
    </w:rPr>
  </w:style>
  <w:style w:type="paragraph" w:styleId="Heading8">
    <w:name w:val="heading 8"/>
    <w:basedOn w:val="Normal"/>
    <w:next w:val="Normal"/>
    <w:link w:val="Heading8Char"/>
    <w:qFormat/>
    <w:rsid w:val="00885795"/>
    <w:pPr>
      <w:ind w:left="720"/>
      <w:outlineLvl w:val="7"/>
    </w:pPr>
    <w:rPr>
      <w:i/>
    </w:rPr>
  </w:style>
  <w:style w:type="paragraph" w:styleId="Heading9">
    <w:name w:val="heading 9"/>
    <w:basedOn w:val="Normal"/>
    <w:next w:val="Normal"/>
    <w:link w:val="Heading9Char"/>
    <w:qFormat/>
    <w:rsid w:val="00885795"/>
    <w:pPr>
      <w:ind w:left="720"/>
      <w:outlineLvl w:val="8"/>
    </w:pPr>
    <w:rPr>
      <w:i/>
    </w:rPr>
  </w:style>
  <w:style w:type="character" w:default="1" w:styleId="DefaultParagraphFont">
    <w:name w:val="Default Paragraph Font"/>
    <w:uiPriority w:val="1"/>
    <w:unhideWhenUsed/>
    <w:rsid w:val="008857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795"/>
  </w:style>
  <w:style w:type="character" w:customStyle="1" w:styleId="Heading1Char">
    <w:name w:val="Heading 1 Char"/>
    <w:basedOn w:val="DefaultParagraphFont"/>
    <w:link w:val="Heading1"/>
    <w:rsid w:val="00885795"/>
    <w:rPr>
      <w:rFonts w:ascii="Times New Roman" w:eastAsia="Times New Roman" w:hAnsi="Times New Roman" w:cs="Times New Roman"/>
      <w:b/>
      <w:sz w:val="32"/>
      <w:szCs w:val="20"/>
      <w:lang w:eastAsia="en-US"/>
    </w:rPr>
  </w:style>
  <w:style w:type="paragraph" w:styleId="BodyText">
    <w:name w:val="Body Text"/>
    <w:basedOn w:val="Normal"/>
    <w:link w:val="BodyTextChar"/>
    <w:rsid w:val="008857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5795"/>
    <w:rPr>
      <w:rFonts w:ascii="Times New Roman" w:eastAsia="Times New Roman" w:hAnsi="Times New Roman" w:cs="Times New Roman"/>
      <w:sz w:val="24"/>
      <w:lang w:eastAsia="en-US"/>
    </w:rPr>
  </w:style>
  <w:style w:type="paragraph" w:styleId="Footer">
    <w:name w:val="footer"/>
    <w:basedOn w:val="Normal"/>
    <w:link w:val="FooterChar"/>
    <w:rsid w:val="008857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795"/>
    <w:rPr>
      <w:rFonts w:ascii="Times New Roman" w:eastAsia="Times New Roman" w:hAnsi="Times New Roman" w:cs="Times New Roman"/>
      <w:sz w:val="16"/>
      <w:lang w:eastAsia="en-US"/>
    </w:rPr>
  </w:style>
  <w:style w:type="paragraph" w:styleId="List">
    <w:name w:val="List"/>
    <w:basedOn w:val="BodyText"/>
    <w:next w:val="BodyText"/>
    <w:rsid w:val="00885795"/>
    <w:pPr>
      <w:tabs>
        <w:tab w:val="left" w:pos="340"/>
      </w:tabs>
      <w:spacing w:before="60" w:after="60"/>
      <w:ind w:left="340" w:hanging="340"/>
    </w:pPr>
  </w:style>
  <w:style w:type="paragraph" w:styleId="ListBullet">
    <w:name w:val="List Bullet"/>
    <w:basedOn w:val="List"/>
    <w:rsid w:val="00885795"/>
    <w:pPr>
      <w:numPr>
        <w:numId w:val="14"/>
      </w:numPr>
      <w:tabs>
        <w:tab w:val="clear" w:pos="340"/>
      </w:tabs>
      <w:spacing w:before="40" w:after="40"/>
    </w:pPr>
  </w:style>
  <w:style w:type="character" w:customStyle="1" w:styleId="SpecialBold">
    <w:name w:val="Special Bold"/>
    <w:basedOn w:val="DefaultParagraphFont"/>
    <w:rsid w:val="00885795"/>
    <w:rPr>
      <w:b/>
      <w:spacing w:val="0"/>
    </w:rPr>
  </w:style>
  <w:style w:type="paragraph" w:styleId="ListBullet2">
    <w:name w:val="List Bullet 2"/>
    <w:basedOn w:val="List2"/>
    <w:rsid w:val="00885795"/>
    <w:pPr>
      <w:numPr>
        <w:numId w:val="15"/>
      </w:numPr>
      <w:tabs>
        <w:tab w:val="clear" w:pos="680"/>
      </w:tabs>
    </w:pPr>
  </w:style>
  <w:style w:type="paragraph" w:customStyle="1" w:styleId="SuperHeading">
    <w:name w:val="SuperHeading"/>
    <w:basedOn w:val="Normal"/>
    <w:rsid w:val="00885795"/>
    <w:pPr>
      <w:spacing w:before="240" w:after="120"/>
      <w:outlineLvl w:val="0"/>
    </w:pPr>
    <w:rPr>
      <w:rFonts w:ascii="Times New Roman" w:hAnsi="Times New Roman"/>
      <w:b/>
      <w:sz w:val="28"/>
    </w:rPr>
  </w:style>
  <w:style w:type="paragraph" w:customStyle="1" w:styleId="AllowPageBreak">
    <w:name w:val="AllowPageBreak"/>
    <w:rsid w:val="008857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85795"/>
    <w:pPr>
      <w:tabs>
        <w:tab w:val="left" w:pos="680"/>
      </w:tabs>
      <w:spacing w:before="60" w:after="60"/>
      <w:ind w:left="680" w:hanging="340"/>
    </w:pPr>
  </w:style>
  <w:style w:type="paragraph" w:styleId="ListBullet3">
    <w:name w:val="List Bullet 3"/>
    <w:basedOn w:val="List3"/>
    <w:rsid w:val="00885795"/>
    <w:pPr>
      <w:numPr>
        <w:numId w:val="3"/>
      </w:numPr>
      <w:tabs>
        <w:tab w:val="clear" w:pos="1021"/>
      </w:tabs>
      <w:ind w:left="1037" w:hanging="357"/>
    </w:pPr>
  </w:style>
  <w:style w:type="character" w:customStyle="1" w:styleId="BoldandItalics">
    <w:name w:val="Bold and Italics"/>
    <w:qFormat/>
    <w:rsid w:val="00885795"/>
    <w:rPr>
      <w:b/>
      <w:i/>
      <w:u w:val="none"/>
    </w:rPr>
  </w:style>
  <w:style w:type="character" w:customStyle="1" w:styleId="Heading2Char">
    <w:name w:val="Heading 2 Char"/>
    <w:basedOn w:val="DefaultParagraphFont"/>
    <w:link w:val="Heading2"/>
    <w:rsid w:val="008857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7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7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7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7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7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7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795"/>
    <w:rPr>
      <w:rFonts w:ascii="Courier New" w:eastAsia="Times New Roman" w:hAnsi="Courier New" w:cs="Times New Roman"/>
      <w:i/>
      <w:szCs w:val="20"/>
      <w:lang w:eastAsia="en-US"/>
    </w:rPr>
  </w:style>
  <w:style w:type="paragraph" w:customStyle="1" w:styleId="HeadingBase">
    <w:name w:val="Heading Base"/>
    <w:rsid w:val="008857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795"/>
    <w:pPr>
      <w:tabs>
        <w:tab w:val="right" w:leader="dot" w:pos="9072"/>
      </w:tabs>
      <w:ind w:left="567"/>
    </w:pPr>
    <w:rPr>
      <w:szCs w:val="22"/>
    </w:rPr>
  </w:style>
  <w:style w:type="paragraph" w:customStyle="1" w:styleId="TOCBase">
    <w:name w:val="TOC Base"/>
    <w:rsid w:val="008857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795"/>
    <w:pPr>
      <w:tabs>
        <w:tab w:val="right" w:leader="dot" w:pos="9072"/>
      </w:tabs>
      <w:spacing w:before="40" w:after="40"/>
      <w:ind w:left="284"/>
    </w:pPr>
    <w:rPr>
      <w:rFonts w:ascii="Times New Roman" w:hAnsi="Times New Roman"/>
    </w:rPr>
  </w:style>
  <w:style w:type="paragraph" w:styleId="TOC1">
    <w:name w:val="toc 1"/>
    <w:basedOn w:val="TOCBase"/>
    <w:next w:val="Normal"/>
    <w:rsid w:val="008857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5795"/>
    <w:pPr>
      <w:spacing w:before="5040"/>
      <w:jc w:val="center"/>
    </w:pPr>
    <w:rPr>
      <w:sz w:val="48"/>
      <w:szCs w:val="72"/>
      <w:lang w:val="en-US"/>
    </w:rPr>
  </w:style>
  <w:style w:type="character" w:customStyle="1" w:styleId="TitleChar">
    <w:name w:val="Title Char"/>
    <w:basedOn w:val="DefaultParagraphFont"/>
    <w:link w:val="Title"/>
    <w:rsid w:val="008857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795"/>
    <w:pPr>
      <w:tabs>
        <w:tab w:val="left" w:pos="3600"/>
        <w:tab w:val="left" w:pos="3958"/>
      </w:tabs>
    </w:pPr>
  </w:style>
  <w:style w:type="paragraph" w:customStyle="1" w:styleId="Note">
    <w:name w:val="Note"/>
    <w:basedOn w:val="BodyText"/>
    <w:rsid w:val="008857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795"/>
    <w:pPr>
      <w:framePr w:wrap="auto" w:hAnchor="text" w:y="6049"/>
    </w:pPr>
    <w:rPr>
      <w:color w:val="000000"/>
      <w:sz w:val="40"/>
    </w:rPr>
  </w:style>
  <w:style w:type="paragraph" w:customStyle="1" w:styleId="TOCTitle">
    <w:name w:val="TOCTitle"/>
    <w:basedOn w:val="Heading1"/>
    <w:rsid w:val="00885795"/>
    <w:pPr>
      <w:spacing w:after="240"/>
      <w:jc w:val="center"/>
      <w:outlineLvl w:val="9"/>
    </w:pPr>
    <w:rPr>
      <w:caps/>
    </w:rPr>
  </w:style>
  <w:style w:type="paragraph" w:customStyle="1" w:styleId="Version">
    <w:name w:val="Version"/>
    <w:rsid w:val="0088579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795"/>
    <w:pPr>
      <w:keepNext w:val="0"/>
      <w:tabs>
        <w:tab w:val="right" w:pos="4176"/>
      </w:tabs>
      <w:ind w:left="198" w:hanging="198"/>
    </w:pPr>
    <w:rPr>
      <w:rFonts w:ascii="Garamond" w:hAnsi="Garamond"/>
    </w:rPr>
  </w:style>
  <w:style w:type="paragraph" w:styleId="IndexHeading">
    <w:name w:val="index heading"/>
    <w:basedOn w:val="Normal"/>
    <w:next w:val="Index1"/>
    <w:semiHidden/>
    <w:rsid w:val="00885795"/>
    <w:pPr>
      <w:spacing w:before="120" w:after="120"/>
    </w:pPr>
    <w:rPr>
      <w:rFonts w:ascii="Arial" w:hAnsi="Arial"/>
      <w:b/>
      <w:color w:val="918585"/>
      <w:sz w:val="24"/>
    </w:rPr>
  </w:style>
  <w:style w:type="paragraph" w:styleId="Header">
    <w:name w:val="header"/>
    <w:basedOn w:val="Normal"/>
    <w:link w:val="HeaderChar"/>
    <w:rsid w:val="008857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795"/>
    <w:rPr>
      <w:rFonts w:ascii="Times New Roman" w:eastAsia="Times New Roman" w:hAnsi="Times New Roman" w:cs="Times New Roman"/>
      <w:sz w:val="16"/>
      <w:szCs w:val="20"/>
      <w:lang w:val="en-GB" w:eastAsia="en-US"/>
    </w:rPr>
  </w:style>
  <w:style w:type="paragraph" w:customStyle="1" w:styleId="Chapter">
    <w:name w:val="Chapter"/>
    <w:basedOn w:val="Normal"/>
    <w:rsid w:val="00885795"/>
    <w:pPr>
      <w:spacing w:before="240"/>
    </w:pPr>
    <w:rPr>
      <w:rFonts w:ascii="Times New Roman" w:hAnsi="Times New Roman"/>
      <w:smallCaps/>
      <w:spacing w:val="80"/>
      <w:sz w:val="28"/>
    </w:rPr>
  </w:style>
  <w:style w:type="paragraph" w:customStyle="1" w:styleId="InChapter">
    <w:name w:val="InChapter"/>
    <w:basedOn w:val="Heading3"/>
    <w:rsid w:val="00885795"/>
    <w:pPr>
      <w:spacing w:after="240"/>
      <w:outlineLvl w:val="9"/>
    </w:pPr>
    <w:rPr>
      <w:noProof/>
    </w:rPr>
  </w:style>
  <w:style w:type="paragraph" w:styleId="Index2">
    <w:name w:val="index 2"/>
    <w:basedOn w:val="Normal"/>
    <w:next w:val="Normal"/>
    <w:semiHidden/>
    <w:rsid w:val="00885795"/>
    <w:pPr>
      <w:tabs>
        <w:tab w:val="right" w:pos="4176"/>
      </w:tabs>
      <w:ind w:left="568" w:hanging="284"/>
    </w:pPr>
    <w:rPr>
      <w:rFonts w:ascii="Garamond" w:hAnsi="Garamond"/>
    </w:rPr>
  </w:style>
  <w:style w:type="paragraph" w:customStyle="1" w:styleId="Byline">
    <w:name w:val="Byline"/>
    <w:rsid w:val="008857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795"/>
    <w:pPr>
      <w:tabs>
        <w:tab w:val="clear" w:pos="3600"/>
        <w:tab w:val="clear" w:pos="3958"/>
      </w:tabs>
      <w:jc w:val="right"/>
    </w:pPr>
  </w:style>
  <w:style w:type="character" w:styleId="Emphasis">
    <w:name w:val="Emphasis"/>
    <w:basedOn w:val="DefaultParagraphFont"/>
    <w:qFormat/>
    <w:rsid w:val="00885795"/>
    <w:rPr>
      <w:i/>
    </w:rPr>
  </w:style>
  <w:style w:type="paragraph" w:styleId="Caption">
    <w:name w:val="caption"/>
    <w:basedOn w:val="BodyText"/>
    <w:next w:val="Normal"/>
    <w:qFormat/>
    <w:rsid w:val="00885795"/>
    <w:pPr>
      <w:framePr w:w="2268" w:hSpace="181" w:vSpace="181" w:wrap="around" w:vAnchor="text" w:hAnchor="page" w:x="1135" w:y="285" w:anchorLock="1"/>
    </w:pPr>
    <w:rPr>
      <w:i/>
    </w:rPr>
  </w:style>
  <w:style w:type="paragraph" w:customStyle="1" w:styleId="MiniTOCTitle">
    <w:name w:val="MiniTOCTitle"/>
    <w:basedOn w:val="Heading4"/>
    <w:rsid w:val="00885795"/>
    <w:pPr>
      <w:spacing w:before="240"/>
      <w:outlineLvl w:val="9"/>
    </w:pPr>
    <w:rPr>
      <w:noProof/>
      <w:sz w:val="24"/>
    </w:rPr>
  </w:style>
  <w:style w:type="paragraph" w:customStyle="1" w:styleId="MiniTOCItem">
    <w:name w:val="MiniTOCItem"/>
    <w:basedOn w:val="ListBullet"/>
    <w:rsid w:val="00885795"/>
    <w:pPr>
      <w:numPr>
        <w:numId w:val="0"/>
      </w:numPr>
      <w:tabs>
        <w:tab w:val="right" w:leader="dot" w:pos="6521"/>
      </w:tabs>
      <w:spacing w:before="0" w:after="0"/>
    </w:pPr>
  </w:style>
  <w:style w:type="paragraph" w:customStyle="1" w:styleId="TOFTitle">
    <w:name w:val="TOFTitle"/>
    <w:basedOn w:val="TOCTitle"/>
    <w:rsid w:val="00885795"/>
  </w:style>
  <w:style w:type="paragraph" w:styleId="TableofFigures">
    <w:name w:val="table of figures"/>
    <w:basedOn w:val="Normal"/>
    <w:next w:val="Normal"/>
    <w:semiHidden/>
    <w:rsid w:val="00885795"/>
    <w:pPr>
      <w:tabs>
        <w:tab w:val="right" w:leader="dot" w:pos="9072"/>
      </w:tabs>
      <w:ind w:left="970" w:hanging="403"/>
    </w:pPr>
    <w:rPr>
      <w:rFonts w:ascii="Times New Roman" w:hAnsi="Times New Roman"/>
      <w:b/>
    </w:rPr>
  </w:style>
  <w:style w:type="paragraph" w:styleId="ListNumber">
    <w:name w:val="List Number"/>
    <w:basedOn w:val="List"/>
    <w:rsid w:val="00885795"/>
    <w:pPr>
      <w:numPr>
        <w:numId w:val="12"/>
      </w:numPr>
    </w:pPr>
  </w:style>
  <w:style w:type="character" w:customStyle="1" w:styleId="WingdingSymbols">
    <w:name w:val="Wingding Symbols"/>
    <w:rsid w:val="00885795"/>
    <w:rPr>
      <w:rFonts w:ascii="Wingdings" w:hAnsi="Wingdings"/>
    </w:rPr>
  </w:style>
  <w:style w:type="paragraph" w:customStyle="1" w:styleId="TableHeading">
    <w:name w:val="Table Heading"/>
    <w:basedOn w:val="HeadingBase"/>
    <w:rsid w:val="00885795"/>
    <w:pPr>
      <w:keepLines/>
      <w:pBdr>
        <w:bottom w:val="single" w:sz="6" w:space="1" w:color="918585"/>
      </w:pBdr>
      <w:spacing w:before="240"/>
    </w:pPr>
  </w:style>
  <w:style w:type="character" w:customStyle="1" w:styleId="HotSpot">
    <w:name w:val="HotSpot"/>
    <w:rsid w:val="00885795"/>
    <w:rPr>
      <w:color w:val="0033CC"/>
      <w:u w:val="none"/>
    </w:rPr>
  </w:style>
  <w:style w:type="paragraph" w:customStyle="1" w:styleId="BodyTextRight">
    <w:name w:val="Body Text Right"/>
    <w:basedOn w:val="BodyText"/>
    <w:rsid w:val="00885795"/>
    <w:pPr>
      <w:spacing w:before="0" w:after="0"/>
      <w:jc w:val="right"/>
    </w:pPr>
  </w:style>
  <w:style w:type="paragraph" w:styleId="Index3">
    <w:name w:val="index 3"/>
    <w:basedOn w:val="ListNumber2"/>
    <w:next w:val="Normal"/>
    <w:semiHidden/>
    <w:rsid w:val="00885795"/>
    <w:pPr>
      <w:numPr>
        <w:numId w:val="0"/>
      </w:numPr>
      <w:tabs>
        <w:tab w:val="right" w:leader="dot" w:pos="4176"/>
      </w:tabs>
    </w:pPr>
  </w:style>
  <w:style w:type="paragraph" w:styleId="ListNumber2">
    <w:name w:val="List Number 2"/>
    <w:basedOn w:val="List2"/>
    <w:rsid w:val="00885795"/>
    <w:pPr>
      <w:numPr>
        <w:numId w:val="11"/>
      </w:numPr>
      <w:tabs>
        <w:tab w:val="clear" w:pos="1060"/>
      </w:tabs>
    </w:pPr>
  </w:style>
  <w:style w:type="paragraph" w:customStyle="1" w:styleId="MarginNote">
    <w:name w:val="Margin Note"/>
    <w:basedOn w:val="BodyText"/>
    <w:rsid w:val="008857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7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7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795"/>
    <w:rPr>
      <w:sz w:val="32"/>
    </w:rPr>
  </w:style>
  <w:style w:type="paragraph" w:customStyle="1" w:styleId="HeadingProcedure">
    <w:name w:val="Heading Procedure"/>
    <w:basedOn w:val="HeadingBase"/>
    <w:next w:val="Normal"/>
    <w:rsid w:val="00885795"/>
    <w:pPr>
      <w:tabs>
        <w:tab w:val="left" w:pos="0"/>
      </w:tabs>
      <w:spacing w:before="120" w:after="60"/>
    </w:pPr>
    <w:rPr>
      <w:i/>
      <w:color w:val="918585"/>
      <w:sz w:val="22"/>
    </w:rPr>
  </w:style>
  <w:style w:type="paragraph" w:customStyle="1" w:styleId="TableBodyText">
    <w:name w:val="Table Body Text"/>
    <w:basedOn w:val="BodyText"/>
    <w:rsid w:val="00885795"/>
    <w:pPr>
      <w:spacing w:before="60" w:after="60"/>
    </w:pPr>
  </w:style>
  <w:style w:type="paragraph" w:styleId="ListContinue">
    <w:name w:val="List Continue"/>
    <w:basedOn w:val="List"/>
    <w:rsid w:val="00885795"/>
    <w:pPr>
      <w:ind w:firstLine="0"/>
    </w:pPr>
  </w:style>
  <w:style w:type="paragraph" w:customStyle="1" w:styleId="ListNote">
    <w:name w:val="List Note"/>
    <w:basedOn w:val="List"/>
    <w:rsid w:val="00885795"/>
    <w:pPr>
      <w:pBdr>
        <w:top w:val="single" w:sz="6" w:space="2" w:color="918585"/>
        <w:bottom w:val="single" w:sz="6" w:space="2" w:color="918585"/>
      </w:pBdr>
      <w:tabs>
        <w:tab w:val="left" w:pos="1021"/>
      </w:tabs>
      <w:ind w:firstLine="0"/>
    </w:pPr>
  </w:style>
  <w:style w:type="paragraph" w:customStyle="1" w:styleId="Warning">
    <w:name w:val="Warning"/>
    <w:basedOn w:val="BodyText"/>
    <w:rsid w:val="00885795"/>
    <w:pPr>
      <w:shd w:val="clear" w:color="auto" w:fill="D9D9D9"/>
      <w:tabs>
        <w:tab w:val="left" w:pos="992"/>
      </w:tabs>
      <w:ind w:left="119" w:right="119"/>
    </w:pPr>
    <w:rPr>
      <w:sz w:val="20"/>
    </w:rPr>
  </w:style>
  <w:style w:type="paragraph" w:customStyle="1" w:styleId="MarginIcons">
    <w:name w:val="Margin Icons"/>
    <w:basedOn w:val="BodyText"/>
    <w:rsid w:val="008857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795"/>
    <w:rPr>
      <w:rFonts w:ascii="Courier New" w:hAnsi="Courier New"/>
    </w:rPr>
  </w:style>
  <w:style w:type="paragraph" w:customStyle="1" w:styleId="NoteBullet">
    <w:name w:val="Note Bullet"/>
    <w:basedOn w:val="Note"/>
    <w:rsid w:val="00885795"/>
    <w:pPr>
      <w:tabs>
        <w:tab w:val="clear" w:pos="680"/>
      </w:tabs>
      <w:spacing w:before="60" w:after="60"/>
    </w:pPr>
  </w:style>
  <w:style w:type="paragraph" w:customStyle="1" w:styleId="SubHeading2">
    <w:name w:val="SubHeading2"/>
    <w:basedOn w:val="HeadingBase"/>
    <w:rsid w:val="00885795"/>
    <w:pPr>
      <w:spacing w:before="240" w:after="60"/>
    </w:pPr>
    <w:rPr>
      <w:sz w:val="20"/>
    </w:rPr>
  </w:style>
  <w:style w:type="paragraph" w:customStyle="1" w:styleId="SubHeading1">
    <w:name w:val="SubHeading1"/>
    <w:basedOn w:val="HeadingBase"/>
    <w:rsid w:val="00885795"/>
    <w:pPr>
      <w:spacing w:before="240" w:after="60"/>
    </w:pPr>
    <w:rPr>
      <w:color w:val="918585"/>
      <w:sz w:val="22"/>
    </w:rPr>
  </w:style>
  <w:style w:type="paragraph" w:customStyle="1" w:styleId="SideHeading">
    <w:name w:val="Side Heading"/>
    <w:basedOn w:val="HeadingBase"/>
    <w:rsid w:val="008857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795"/>
    <w:pPr>
      <w:numPr>
        <w:numId w:val="13"/>
      </w:numPr>
    </w:pPr>
  </w:style>
  <w:style w:type="paragraph" w:styleId="PlainText">
    <w:name w:val="Plain Text"/>
    <w:basedOn w:val="Normal"/>
    <w:link w:val="PlainTextChar"/>
    <w:rsid w:val="00885795"/>
    <w:rPr>
      <w:sz w:val="20"/>
    </w:rPr>
  </w:style>
  <w:style w:type="character" w:customStyle="1" w:styleId="PlainTextChar">
    <w:name w:val="Plain Text Char"/>
    <w:basedOn w:val="DefaultParagraphFont"/>
    <w:link w:val="PlainText"/>
    <w:rsid w:val="00885795"/>
    <w:rPr>
      <w:rFonts w:ascii="Courier New" w:eastAsia="Times New Roman" w:hAnsi="Courier New" w:cs="Times New Roman"/>
      <w:sz w:val="20"/>
      <w:szCs w:val="20"/>
      <w:lang w:eastAsia="en-US"/>
    </w:rPr>
  </w:style>
  <w:style w:type="character" w:customStyle="1" w:styleId="MenuOption">
    <w:name w:val="Menu Option"/>
    <w:basedOn w:val="DefaultParagraphFont"/>
    <w:rsid w:val="00885795"/>
    <w:rPr>
      <w:b/>
      <w:smallCaps/>
    </w:rPr>
  </w:style>
  <w:style w:type="paragraph" w:customStyle="1" w:styleId="TableListNumber">
    <w:name w:val="Table List Number"/>
    <w:basedOn w:val="ListNumber"/>
    <w:rsid w:val="00885795"/>
    <w:pPr>
      <w:numPr>
        <w:numId w:val="0"/>
      </w:numPr>
    </w:pPr>
  </w:style>
  <w:style w:type="paragraph" w:styleId="TOC4">
    <w:name w:val="toc 4"/>
    <w:basedOn w:val="TOCBase"/>
    <w:next w:val="Normal"/>
    <w:semiHidden/>
    <w:rsid w:val="00885795"/>
    <w:pPr>
      <w:tabs>
        <w:tab w:val="right" w:leader="dot" w:pos="9071"/>
      </w:tabs>
      <w:ind w:left="1701"/>
    </w:pPr>
  </w:style>
  <w:style w:type="paragraph" w:customStyle="1" w:styleId="ListAlpha">
    <w:name w:val="List Alpha"/>
    <w:basedOn w:val="List"/>
    <w:rsid w:val="00885795"/>
    <w:pPr>
      <w:numPr>
        <w:numId w:val="10"/>
      </w:numPr>
    </w:pPr>
  </w:style>
  <w:style w:type="paragraph" w:customStyle="1" w:styleId="ListAlpha2">
    <w:name w:val="List Alpha 2"/>
    <w:basedOn w:val="List2"/>
    <w:rsid w:val="00885795"/>
    <w:pPr>
      <w:numPr>
        <w:numId w:val="9"/>
      </w:numPr>
    </w:pPr>
  </w:style>
  <w:style w:type="paragraph" w:styleId="List3">
    <w:name w:val="List 3"/>
    <w:basedOn w:val="BodyText"/>
    <w:rsid w:val="00885795"/>
    <w:pPr>
      <w:tabs>
        <w:tab w:val="left" w:pos="1021"/>
      </w:tabs>
      <w:spacing w:before="60" w:after="60"/>
      <w:ind w:left="1020" w:hanging="340"/>
    </w:pPr>
  </w:style>
  <w:style w:type="paragraph" w:styleId="List4">
    <w:name w:val="List 4"/>
    <w:basedOn w:val="BodyText"/>
    <w:rsid w:val="00885795"/>
    <w:pPr>
      <w:tabs>
        <w:tab w:val="left" w:pos="1361"/>
      </w:tabs>
      <w:spacing w:before="60" w:after="60"/>
      <w:ind w:left="1361" w:hanging="340"/>
    </w:pPr>
  </w:style>
  <w:style w:type="paragraph" w:styleId="List5">
    <w:name w:val="List 5"/>
    <w:basedOn w:val="BodyText"/>
    <w:rsid w:val="00885795"/>
    <w:pPr>
      <w:tabs>
        <w:tab w:val="left" w:pos="1701"/>
      </w:tabs>
      <w:spacing w:before="60" w:after="60"/>
      <w:ind w:left="1701" w:hanging="340"/>
    </w:pPr>
  </w:style>
  <w:style w:type="paragraph" w:styleId="ListBullet4">
    <w:name w:val="List Bullet 4"/>
    <w:basedOn w:val="List4"/>
    <w:rsid w:val="00885795"/>
    <w:pPr>
      <w:numPr>
        <w:numId w:val="4"/>
      </w:numPr>
    </w:pPr>
  </w:style>
  <w:style w:type="paragraph" w:styleId="ListBullet5">
    <w:name w:val="List Bullet 5"/>
    <w:basedOn w:val="List5"/>
    <w:rsid w:val="00885795"/>
    <w:pPr>
      <w:numPr>
        <w:numId w:val="5"/>
      </w:numPr>
    </w:pPr>
  </w:style>
  <w:style w:type="paragraph" w:styleId="ListContinue2">
    <w:name w:val="List Continue 2"/>
    <w:basedOn w:val="List2"/>
    <w:rsid w:val="00885795"/>
    <w:pPr>
      <w:ind w:firstLine="0"/>
    </w:pPr>
  </w:style>
  <w:style w:type="paragraph" w:styleId="ListContinue3">
    <w:name w:val="List Continue 3"/>
    <w:basedOn w:val="List3"/>
    <w:rsid w:val="00885795"/>
    <w:pPr>
      <w:ind w:left="1021" w:firstLine="0"/>
    </w:pPr>
  </w:style>
  <w:style w:type="paragraph" w:styleId="ListContinue4">
    <w:name w:val="List Continue 4"/>
    <w:basedOn w:val="List4"/>
    <w:rsid w:val="00885795"/>
    <w:pPr>
      <w:ind w:firstLine="0"/>
    </w:pPr>
  </w:style>
  <w:style w:type="paragraph" w:styleId="ListContinue5">
    <w:name w:val="List Continue 5"/>
    <w:basedOn w:val="List5"/>
    <w:rsid w:val="00885795"/>
    <w:pPr>
      <w:ind w:firstLine="0"/>
    </w:pPr>
  </w:style>
  <w:style w:type="paragraph" w:styleId="ListNumber3">
    <w:name w:val="List Number 3"/>
    <w:basedOn w:val="List3"/>
    <w:rsid w:val="00885795"/>
    <w:pPr>
      <w:numPr>
        <w:numId w:val="6"/>
      </w:numPr>
    </w:pPr>
  </w:style>
  <w:style w:type="paragraph" w:styleId="ListNumber4">
    <w:name w:val="List Number 4"/>
    <w:basedOn w:val="List4"/>
    <w:rsid w:val="00885795"/>
    <w:pPr>
      <w:numPr>
        <w:numId w:val="7"/>
      </w:numPr>
    </w:pPr>
  </w:style>
  <w:style w:type="paragraph" w:styleId="ListNumber5">
    <w:name w:val="List Number 5"/>
    <w:basedOn w:val="List5"/>
    <w:rsid w:val="00885795"/>
    <w:pPr>
      <w:numPr>
        <w:numId w:val="8"/>
      </w:numPr>
    </w:pPr>
  </w:style>
  <w:style w:type="paragraph" w:styleId="BlockText">
    <w:name w:val="Block Text"/>
    <w:basedOn w:val="Normal"/>
    <w:rsid w:val="00885795"/>
    <w:pPr>
      <w:spacing w:after="120"/>
      <w:ind w:left="1440" w:right="1440"/>
    </w:pPr>
  </w:style>
  <w:style w:type="character" w:customStyle="1" w:styleId="Subscript">
    <w:name w:val="Subscript"/>
    <w:basedOn w:val="DefaultParagraphFont"/>
    <w:rsid w:val="00885795"/>
    <w:rPr>
      <w:sz w:val="16"/>
      <w:vertAlign w:val="subscript"/>
    </w:rPr>
  </w:style>
  <w:style w:type="character" w:customStyle="1" w:styleId="Superscript">
    <w:name w:val="Superscript"/>
    <w:basedOn w:val="DefaultParagraphFont"/>
    <w:rsid w:val="00885795"/>
    <w:rPr>
      <w:sz w:val="16"/>
      <w:vertAlign w:val="superscript"/>
    </w:rPr>
  </w:style>
  <w:style w:type="character" w:customStyle="1" w:styleId="Symbols">
    <w:name w:val="Symbols"/>
    <w:basedOn w:val="DefaultParagraphFont"/>
    <w:rsid w:val="00885795"/>
    <w:rPr>
      <w:rFonts w:ascii="Symbol" w:hAnsi="Symbol"/>
    </w:rPr>
  </w:style>
  <w:style w:type="character" w:customStyle="1" w:styleId="MenuOptions">
    <w:name w:val="Menu Options"/>
    <w:basedOn w:val="DefaultParagraphFont"/>
    <w:rsid w:val="00885795"/>
    <w:rPr>
      <w:rFonts w:ascii="Arial Narrow" w:hAnsi="Arial Narrow"/>
      <w:smallCaps/>
    </w:rPr>
  </w:style>
  <w:style w:type="character" w:customStyle="1" w:styleId="Buttons">
    <w:name w:val="Buttons"/>
    <w:basedOn w:val="DefaultParagraphFont"/>
    <w:rsid w:val="00885795"/>
    <w:rPr>
      <w:b/>
    </w:rPr>
  </w:style>
  <w:style w:type="character" w:customStyle="1" w:styleId="Underlined">
    <w:name w:val="Underlined"/>
    <w:basedOn w:val="DefaultParagraphFont"/>
    <w:rsid w:val="00885795"/>
    <w:rPr>
      <w:u w:val="single"/>
    </w:rPr>
  </w:style>
  <w:style w:type="paragraph" w:customStyle="1" w:styleId="TableBodyTextRight">
    <w:name w:val="Table Body Text Right"/>
    <w:basedOn w:val="TableBodyText"/>
    <w:rsid w:val="00885795"/>
    <w:pPr>
      <w:widowControl w:val="0"/>
      <w:autoSpaceDE w:val="0"/>
      <w:autoSpaceDN w:val="0"/>
      <w:adjustRightInd w:val="0"/>
      <w:jc w:val="right"/>
    </w:pPr>
    <w:rPr>
      <w:rFonts w:cs="Arial"/>
      <w:szCs w:val="18"/>
    </w:rPr>
  </w:style>
  <w:style w:type="paragraph" w:customStyle="1" w:styleId="CopyrightText">
    <w:name w:val="Copyright Text"/>
    <w:basedOn w:val="BodyText"/>
    <w:rsid w:val="00885795"/>
    <w:rPr>
      <w:sz w:val="18"/>
    </w:rPr>
  </w:style>
  <w:style w:type="paragraph" w:customStyle="1" w:styleId="BodySmallRight">
    <w:name w:val="Body Small Right"/>
    <w:basedOn w:val="BodyTextRight"/>
    <w:rsid w:val="00885795"/>
    <w:rPr>
      <w:sz w:val="18"/>
      <w:szCs w:val="18"/>
    </w:rPr>
  </w:style>
  <w:style w:type="paragraph" w:customStyle="1" w:styleId="MarginEdition">
    <w:name w:val="Margin Edition"/>
    <w:basedOn w:val="MarginNote"/>
    <w:rsid w:val="00885795"/>
    <w:pPr>
      <w:spacing w:before="0" w:after="0"/>
    </w:pPr>
    <w:rPr>
      <w:rFonts w:ascii="Times New Roman" w:hAnsi="Times New Roman"/>
      <w:color w:val="999999"/>
    </w:rPr>
  </w:style>
  <w:style w:type="paragraph" w:customStyle="1" w:styleId="Spacer">
    <w:name w:val="Spacer"/>
    <w:basedOn w:val="Normal"/>
    <w:rsid w:val="00885795"/>
    <w:rPr>
      <w:sz w:val="2"/>
      <w:szCs w:val="2"/>
    </w:rPr>
  </w:style>
  <w:style w:type="character" w:customStyle="1" w:styleId="Small">
    <w:name w:val="Small"/>
    <w:basedOn w:val="DefaultParagraphFont"/>
    <w:rsid w:val="00885795"/>
    <w:rPr>
      <w:sz w:val="16"/>
    </w:rPr>
  </w:style>
  <w:style w:type="paragraph" w:customStyle="1" w:styleId="WideTable">
    <w:name w:val="Wide Table"/>
    <w:basedOn w:val="Normal"/>
    <w:rsid w:val="00885795"/>
    <w:pPr>
      <w:ind w:left="-1418"/>
    </w:pPr>
    <w:rPr>
      <w:sz w:val="2"/>
      <w:szCs w:val="2"/>
    </w:rPr>
  </w:style>
  <w:style w:type="character" w:styleId="PageNumber">
    <w:name w:val="page number"/>
    <w:basedOn w:val="DefaultParagraphFont"/>
    <w:rsid w:val="00885795"/>
  </w:style>
  <w:style w:type="paragraph" w:styleId="Quote">
    <w:name w:val="Quote"/>
    <w:basedOn w:val="Heading1"/>
    <w:link w:val="QuoteChar"/>
    <w:qFormat/>
    <w:rsid w:val="00885795"/>
    <w:rPr>
      <w:b w:val="0"/>
      <w:sz w:val="72"/>
      <w:szCs w:val="72"/>
      <w:lang w:val="en-NZ"/>
    </w:rPr>
  </w:style>
  <w:style w:type="character" w:customStyle="1" w:styleId="QuoteChar">
    <w:name w:val="Quote Char"/>
    <w:basedOn w:val="DefaultParagraphFont"/>
    <w:link w:val="Quote"/>
    <w:rsid w:val="008857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795"/>
    <w:pPr>
      <w:pageBreakBefore/>
    </w:pPr>
  </w:style>
  <w:style w:type="paragraph" w:customStyle="1" w:styleId="Border">
    <w:name w:val="Border"/>
    <w:basedOn w:val="Normal"/>
    <w:qFormat/>
    <w:rsid w:val="008857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795"/>
    <w:rPr>
      <w:b/>
      <w:bCs/>
      <w:i/>
      <w:iCs/>
      <w:color w:val="auto"/>
    </w:rPr>
  </w:style>
  <w:style w:type="paragraph" w:styleId="IntenseQuote">
    <w:name w:val="Intense Quote"/>
    <w:basedOn w:val="Normal"/>
    <w:next w:val="Normal"/>
    <w:link w:val="IntenseQuoteChar"/>
    <w:uiPriority w:val="30"/>
    <w:qFormat/>
    <w:rsid w:val="008857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7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795"/>
    <w:rPr>
      <w:smallCaps/>
      <w:color w:val="auto"/>
      <w:u w:val="single"/>
    </w:rPr>
  </w:style>
  <w:style w:type="character" w:styleId="IntenseReference">
    <w:name w:val="Intense Reference"/>
    <w:basedOn w:val="DefaultParagraphFont"/>
    <w:uiPriority w:val="32"/>
    <w:qFormat/>
    <w:rsid w:val="00885795"/>
    <w:rPr>
      <w:b/>
      <w:bCs/>
      <w:smallCaps/>
      <w:color w:val="auto"/>
      <w:spacing w:val="5"/>
      <w:u w:val="single"/>
    </w:rPr>
  </w:style>
  <w:style w:type="paragraph" w:customStyle="1" w:styleId="2ColumnHeading">
    <w:name w:val="2Column Heading"/>
    <w:basedOn w:val="BodyText"/>
    <w:qFormat/>
    <w:rsid w:val="00885795"/>
    <w:pPr>
      <w:spacing w:after="60"/>
      <w:ind w:left="-2268"/>
    </w:pPr>
    <w:rPr>
      <w:b/>
    </w:rPr>
  </w:style>
  <w:style w:type="paragraph" w:customStyle="1" w:styleId="Heading1TOC">
    <w:name w:val="Heading1 TOC"/>
    <w:basedOn w:val="Normal"/>
    <w:qFormat/>
    <w:rsid w:val="00885795"/>
    <w:pPr>
      <w:spacing w:before="240" w:after="120"/>
    </w:pPr>
    <w:rPr>
      <w:rFonts w:ascii="Times New Roman" w:hAnsi="Times New Roman"/>
      <w:b/>
      <w:sz w:val="32"/>
    </w:rPr>
  </w:style>
  <w:style w:type="paragraph" w:customStyle="1" w:styleId="Heading2TOC">
    <w:name w:val="Heading2 TOC"/>
    <w:basedOn w:val="Normal"/>
    <w:qFormat/>
    <w:rsid w:val="00885795"/>
    <w:pPr>
      <w:spacing w:before="240" w:after="60"/>
    </w:pPr>
    <w:rPr>
      <w:rFonts w:ascii="Times New Roman" w:hAnsi="Times New Roman"/>
      <w:b/>
      <w:sz w:val="28"/>
    </w:rPr>
  </w:style>
  <w:style w:type="character" w:customStyle="1" w:styleId="Underline">
    <w:name w:val="Underline"/>
    <w:basedOn w:val="DefaultParagraphFont"/>
    <w:qFormat/>
    <w:rsid w:val="00885795"/>
    <w:rPr>
      <w:u w:val="single"/>
    </w:rPr>
  </w:style>
  <w:style w:type="paragraph" w:styleId="BalloonText">
    <w:name w:val="Balloon Text"/>
    <w:basedOn w:val="Normal"/>
    <w:link w:val="BalloonTextChar"/>
    <w:rsid w:val="00885795"/>
    <w:rPr>
      <w:rFonts w:ascii="Tahoma" w:hAnsi="Tahoma" w:cs="Tahoma"/>
      <w:sz w:val="16"/>
      <w:szCs w:val="16"/>
    </w:rPr>
  </w:style>
  <w:style w:type="character" w:customStyle="1" w:styleId="BalloonTextChar">
    <w:name w:val="Balloon Text Char"/>
    <w:basedOn w:val="DefaultParagraphFont"/>
    <w:link w:val="BalloonText"/>
    <w:rsid w:val="008857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7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57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795"/>
    <w:rPr>
      <w:b/>
      <w:color w:val="660033"/>
      <w:spacing w:val="0"/>
    </w:rPr>
  </w:style>
  <w:style w:type="paragraph" w:customStyle="1" w:styleId="Nameditemlist">
    <w:name w:val="Named item list"/>
    <w:basedOn w:val="BodyText"/>
    <w:qFormat/>
    <w:rsid w:val="0088579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1390</Words>
  <Characters>8829</Characters>
  <Application>Microsoft Office Word</Application>
  <DocSecurity>0</DocSecurity>
  <Lines>291</Lines>
  <Paragraphs>180</Paragraphs>
  <ScaleCrop>false</ScaleCrop>
  <Company>Author-it Software Corporation Ltd.</Company>
  <LinksUpToDate>false</LinksUpToDate>
  <CharactersWithSpaces>10125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PSPCRT301B Audio record court proceedings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2012-11-01T18:09:00Z</dcterms:created>
  <dcterms:modified xsi:type="dcterms:W3CDTF">2012-11-01T18:09:00Z</dcterms:modified>
</cp:coreProperties>
</file>