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A7F" w:rsidP="00F91A7F">
      <w:pPr>
        <w:pStyle w:val="Title"/>
      </w:pPr>
      <w:bookmarkStart w:id="0" w:name="_GoBack"/>
      <w:bookmarkEnd w:id="0"/>
      <w:r>
        <w:fldChar w:fldCharType="begin"/>
      </w:r>
      <w:r>
        <w:instrText xml:space="preserve"> TITLE   \* MERGEFORMAT </w:instrText>
      </w:r>
      <w:r>
        <w:fldChar w:fldCharType="separate"/>
      </w:r>
      <w:r>
        <w:t>PSPCOM502A Develop and implement community engagement strategies</w:t>
      </w:r>
      <w:r>
        <w:fldChar w:fldCharType="end"/>
      </w:r>
    </w:p>
    <w:p w:rsidR="00F91A7F" w:rsidP="00F91A7F">
      <w:pPr>
        <w:pStyle w:val="Version"/>
        <w:sectPr w:rsidSect="00DB5C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DB5C1C" w:rsidP="00DB5C1C">
      <w:pPr>
        <w:pStyle w:val="SuperHeading"/>
      </w:pPr>
      <w:r w:rsidRPr="00DB5C1C">
        <w:t xml:space="preserve">PSPCOM502A Develop and implement community engagement strategies </w:t>
      </w:r>
    </w:p>
    <w:p w:rsidR="00000000" w:rsidRPr="00DB5C1C" w:rsidP="00DB5C1C">
      <w:pPr>
        <w:pStyle w:val="SuperHeading"/>
      </w:pPr>
    </w:p>
    <w:p w:rsidR="00000000" w:rsidRPr="00DB5C1C" w:rsidP="00DB5C1C">
      <w:pPr>
        <w:pStyle w:val="Heading1"/>
      </w:pPr>
      <w:bookmarkStart w:id="1" w:name="O_494499"/>
      <w:bookmarkEnd w:id="1"/>
      <w:r w:rsidRPr="00DB5C1C">
        <w:t>Modification History</w:t>
      </w:r>
    </w:p>
    <w:tbl>
      <w:tblPr>
        <w:tblW w:w="0" w:type="auto"/>
        <w:tblLayout w:type="fixed"/>
        <w:tblCellMar>
          <w:left w:w="62" w:type="dxa"/>
          <w:right w:w="62" w:type="dxa"/>
        </w:tblCellMar>
        <w:tblLook w:val="0000"/>
      </w:tblPr>
      <w:tblGrid>
        <w:gridCol w:w="3052"/>
        <w:gridCol w:w="3052"/>
        <w:gridCol w:w="3052"/>
      </w:tblGrid>
      <w:tr w:rsidTr="00F91A7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C1C" w:rsidP="00DB5C1C">
            <w:pPr>
              <w:pStyle w:val="BodyText"/>
            </w:pPr>
            <w:r w:rsidRPr="00DB5C1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C1C" w:rsidP="00DB5C1C">
            <w:pPr>
              <w:pStyle w:val="BodyText"/>
            </w:pPr>
            <w:r w:rsidRPr="00DB5C1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C1C">
            <w:pPr>
              <w:pStyle w:val="BodyText"/>
              <w:rPr>
                <w:lang w:val="en-NZ"/>
              </w:rPr>
            </w:pPr>
            <w:r w:rsidRPr="00DB5C1C">
              <w:rPr>
                <w:rStyle w:val="SpecialBold"/>
              </w:rPr>
              <w:t>Comments</w:t>
            </w:r>
          </w:p>
        </w:tc>
      </w:tr>
      <w:tr w:rsidTr="00F91A7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C1C">
            <w:pPr>
              <w:pStyle w:val="BodyText"/>
              <w:rPr>
                <w:lang w:val="en-NZ"/>
              </w:rPr>
            </w:pPr>
            <w:r w:rsidRPr="00DB5C1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C1C">
            <w:pPr>
              <w:pStyle w:val="BodyText"/>
              <w:rPr>
                <w:lang w:val="en-NZ"/>
              </w:rPr>
            </w:pPr>
            <w:r w:rsidRPr="00DB5C1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C1C">
            <w:pPr>
              <w:pStyle w:val="BodyText"/>
              <w:rPr>
                <w:lang w:val="en-NZ"/>
              </w:rPr>
            </w:pPr>
            <w:r w:rsidRPr="00DB5C1C">
              <w:t>Unit descriptor edited.</w:t>
            </w:r>
            <w:r w:rsidRPr="00DB5C1C">
              <w:t xml:space="preserve"> </w:t>
            </w:r>
          </w:p>
        </w:tc>
      </w:tr>
      <w:tr w:rsidTr="00F91A7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C1C">
            <w:pPr>
              <w:pStyle w:val="BodyText"/>
              <w:rPr>
                <w:lang w:val="en-NZ"/>
              </w:rPr>
            </w:pPr>
            <w:r w:rsidRPr="00DB5C1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C1C">
            <w:pPr>
              <w:pStyle w:val="BodyText"/>
              <w:rPr>
                <w:lang w:val="en-NZ"/>
              </w:rPr>
            </w:pPr>
            <w:r w:rsidRPr="00DB5C1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C1C">
            <w:pPr>
              <w:pStyle w:val="BodyText"/>
              <w:rPr>
                <w:lang w:val="en-NZ"/>
              </w:rPr>
            </w:pPr>
            <w:r w:rsidRPr="00DB5C1C">
              <w:t>Layout adjusted. No changes to content.</w:t>
            </w:r>
          </w:p>
        </w:tc>
      </w:tr>
      <w:tr w:rsidTr="00F91A7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C1C">
            <w:pPr>
              <w:pStyle w:val="BodyText"/>
              <w:rPr>
                <w:lang w:val="en-NZ"/>
              </w:rPr>
            </w:pPr>
            <w:r w:rsidRPr="00DB5C1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C1C">
            <w:pPr>
              <w:pStyle w:val="BodyText"/>
              <w:rPr>
                <w:lang w:val="en-NZ"/>
              </w:rPr>
            </w:pPr>
            <w:r w:rsidRPr="00DB5C1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C1C" w:rsidP="00DB5C1C">
            <w:pPr>
              <w:pStyle w:val="BodyText"/>
            </w:pPr>
            <w:r w:rsidRPr="00DB5C1C">
              <w:t>Primary release.</w:t>
            </w:r>
          </w:p>
        </w:tc>
      </w:tr>
    </w:tbl>
    <w:p w:rsidR="00F91A7F" w:rsidP="00DB5C1C">
      <w:pPr>
        <w:pStyle w:val="BodyText"/>
      </w:pPr>
    </w:p>
    <w:p w:rsidR="00F91A7F" w:rsidP="00DB5C1C">
      <w:pPr>
        <w:pStyle w:val="BodyText"/>
      </w:pPr>
    </w:p>
    <w:p w:rsidR="00000000" w:rsidRPr="00DB5C1C" w:rsidP="00DB5C1C">
      <w:pPr>
        <w:pStyle w:val="Heading1"/>
      </w:pPr>
      <w:bookmarkStart w:id="2" w:name="O_494503"/>
      <w:bookmarkEnd w:id="2"/>
      <w:r w:rsidRPr="00DB5C1C">
        <w:t>Unit Descriptor</w:t>
      </w:r>
    </w:p>
    <w:p w:rsidR="00000000" w:rsidRPr="00DB5C1C" w:rsidP="00DB5C1C">
      <w:pPr>
        <w:pStyle w:val="BodyText"/>
      </w:pPr>
      <w:r w:rsidRPr="00DB5C1C">
        <w:t>This unit covers the design and implementation of effective</w:t>
      </w:r>
      <w:r w:rsidRPr="00DB5C1C">
        <w:t xml:space="preserve"> activities or programs that involve the community in government policy development, planning and decision making processes. It includes issue analysis, scoping, designing, implementing, reporting and evaluating on community engagement activities or progra</w:t>
      </w:r>
      <w:r w:rsidRPr="00DB5C1C">
        <w:t>ms.</w:t>
      </w:r>
    </w:p>
    <w:p w:rsidR="00000000" w:rsidRPr="00DB5C1C" w:rsidP="00DB5C1C">
      <w:pPr>
        <w:pStyle w:val="BodyText"/>
      </w:pPr>
      <w:r w:rsidRPr="00DB5C1C">
        <w:t>In practice, community engagement overlaps with other generalist or specialist work activities such as acting ethically, providing leadership, developing client services, developing policy, undertaking research, facilitating change, etc.</w:t>
      </w:r>
    </w:p>
    <w:p w:rsidR="00000000" w:rsidRPr="00DB5C1C" w:rsidP="00DB5C1C">
      <w:pPr>
        <w:pStyle w:val="BodyText"/>
      </w:pPr>
      <w:r w:rsidRPr="00DB5C1C">
        <w:t>No</w:t>
      </w:r>
      <w:r w:rsidRPr="00DB5C1C">
        <w:t xml:space="preserve"> licensing, legislative, regulatory or certification requirements apply to this unit at the time of publication</w:t>
      </w:r>
    </w:p>
    <w:p w:rsidR="00000000" w:rsidRPr="00DB5C1C" w:rsidP="00DB5C1C">
      <w:pPr>
        <w:pStyle w:val="AllowPageBreak"/>
      </w:pPr>
    </w:p>
    <w:p w:rsidR="00000000" w:rsidRPr="00DB5C1C" w:rsidP="00DB5C1C">
      <w:pPr>
        <w:pStyle w:val="Heading1"/>
      </w:pPr>
      <w:bookmarkStart w:id="3" w:name="O_494508"/>
      <w:bookmarkEnd w:id="3"/>
      <w:r w:rsidRPr="00DB5C1C">
        <w:t>Application of the Unit</w:t>
      </w:r>
    </w:p>
    <w:p w:rsidR="00000000" w:rsidRPr="00DB5C1C" w:rsidP="00DB5C1C">
      <w:pPr>
        <w:pStyle w:val="BodyText"/>
      </w:pPr>
      <w:r w:rsidRPr="00DB5C1C">
        <w:t>Not applicable.</w:t>
      </w:r>
    </w:p>
    <w:p w:rsidR="00000000" w:rsidRPr="00DB5C1C" w:rsidP="00DB5C1C">
      <w:pPr>
        <w:pStyle w:val="AllowPageBreak"/>
      </w:pPr>
    </w:p>
    <w:p w:rsidR="00000000" w:rsidRPr="00DB5C1C" w:rsidP="00DB5C1C">
      <w:pPr>
        <w:pStyle w:val="Heading1"/>
      </w:pPr>
      <w:bookmarkStart w:id="4" w:name="O_494500"/>
      <w:bookmarkEnd w:id="4"/>
      <w:r w:rsidRPr="00DB5C1C">
        <w:t>Licensing/Regulatory Information</w:t>
      </w:r>
    </w:p>
    <w:p w:rsidR="00000000" w:rsidRPr="00DB5C1C" w:rsidP="00DB5C1C">
      <w:pPr>
        <w:pStyle w:val="BodyText"/>
      </w:pPr>
      <w:r w:rsidRPr="00DB5C1C">
        <w:t>Not applicable.</w:t>
      </w:r>
    </w:p>
    <w:p w:rsidR="00000000" w:rsidRPr="00DB5C1C" w:rsidP="00DB5C1C">
      <w:pPr>
        <w:pStyle w:val="AllowPageBreak"/>
      </w:pPr>
    </w:p>
    <w:p w:rsidR="00000000" w:rsidRPr="00DB5C1C" w:rsidP="00DB5C1C">
      <w:pPr>
        <w:pStyle w:val="Heading1"/>
      </w:pPr>
      <w:bookmarkStart w:id="5" w:name="O_494496"/>
      <w:bookmarkEnd w:id="5"/>
      <w:r w:rsidRPr="00DB5C1C">
        <w:t>Pre-</w:t>
      </w:r>
      <w:r w:rsidRPr="00DB5C1C">
        <w:t>Requisites</w:t>
      </w:r>
    </w:p>
    <w:p w:rsidR="00000000" w:rsidRPr="00DB5C1C" w:rsidP="00DB5C1C">
      <w:pPr>
        <w:pStyle w:val="BodyText"/>
      </w:pPr>
      <w:r w:rsidRPr="00DB5C1C">
        <w:t>Not applicable.</w:t>
      </w:r>
    </w:p>
    <w:p w:rsidR="00000000" w:rsidRPr="00DB5C1C" w:rsidP="00DB5C1C">
      <w:pPr>
        <w:pStyle w:val="AllowPageBreak"/>
      </w:pPr>
    </w:p>
    <w:p w:rsidR="00000000" w:rsidRPr="00DB5C1C" w:rsidP="00DB5C1C">
      <w:pPr>
        <w:pStyle w:val="Heading1"/>
      </w:pPr>
      <w:bookmarkStart w:id="6" w:name="O_494505"/>
      <w:bookmarkEnd w:id="6"/>
      <w:r w:rsidRPr="00DB5C1C">
        <w:t>Employability Skills Information</w:t>
      </w:r>
    </w:p>
    <w:p w:rsidR="00000000" w:rsidRPr="00DB5C1C" w:rsidP="00DB5C1C">
      <w:pPr>
        <w:pStyle w:val="BodyText"/>
      </w:pPr>
      <w:r w:rsidRPr="00DB5C1C">
        <w:t>This unit contains employability skills.</w:t>
      </w:r>
    </w:p>
    <w:p w:rsidR="00000000" w:rsidRPr="00DB5C1C" w:rsidP="00DB5C1C">
      <w:pPr>
        <w:pStyle w:val="AllowPageBreak"/>
      </w:pPr>
    </w:p>
    <w:p w:rsidR="00000000" w:rsidRPr="00DB5C1C" w:rsidP="00DB5C1C">
      <w:pPr>
        <w:pStyle w:val="Heading1"/>
      </w:pPr>
      <w:bookmarkStart w:id="7" w:name="O_494504"/>
      <w:bookmarkEnd w:id="7"/>
      <w:r w:rsidRPr="00DB5C1C">
        <w:t>Elements and Performance Criteria Pre-Content</w:t>
      </w:r>
    </w:p>
    <w:tbl>
      <w:tblPr>
        <w:tblW w:w="9322" w:type="dxa"/>
        <w:tblLayout w:type="fixed"/>
        <w:tblCellMar>
          <w:left w:w="62" w:type="dxa"/>
          <w:right w:w="62" w:type="dxa"/>
        </w:tblCellMar>
        <w:tblLook w:val="0000"/>
      </w:tblPr>
      <w:tblGrid>
        <w:gridCol w:w="2660"/>
        <w:gridCol w:w="6662"/>
      </w:tblGrid>
      <w:tr w:rsidTr="00F91A7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B5C1C">
            <w:pPr>
              <w:pStyle w:val="BodyText"/>
              <w:rPr>
                <w:lang w:val="en-NZ"/>
              </w:rPr>
            </w:pPr>
            <w:r w:rsidRPr="00DB5C1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DB5C1C" w:rsidP="00DB5C1C">
            <w:pPr>
              <w:pStyle w:val="BodyText"/>
            </w:pPr>
            <w:r w:rsidRPr="00DB5C1C">
              <w:t>Together, pe</w:t>
            </w:r>
            <w:r w:rsidRPr="00DB5C1C">
              <w:t xml:space="preserve">rformance criteria specify the requirements for competent performance. Text in </w:t>
            </w:r>
            <w:r w:rsidRPr="00DB5C1C">
              <w:rPr>
                <w:rStyle w:val="BoldandItalics"/>
              </w:rPr>
              <w:t>bold italics</w:t>
            </w:r>
            <w:r w:rsidRPr="00DB5C1C">
              <w:t xml:space="preserve">  is explained in the Range Statement following.</w:t>
            </w:r>
          </w:p>
        </w:tc>
      </w:tr>
    </w:tbl>
    <w:p w:rsidR="00000000" w:rsidRPr="00DB5C1C" w:rsidP="00DB5C1C">
      <w:pPr>
        <w:pStyle w:val="BodyText"/>
      </w:pPr>
    </w:p>
    <w:p w:rsidR="00000000" w:rsidRPr="00DB5C1C" w:rsidP="00DB5C1C">
      <w:pPr>
        <w:pStyle w:val="AllowPageBreak"/>
      </w:pPr>
    </w:p>
    <w:p w:rsidR="00000000" w:rsidRPr="00DB5C1C" w:rsidP="00DB5C1C">
      <w:pPr>
        <w:pStyle w:val="Heading1"/>
      </w:pPr>
      <w:bookmarkStart w:id="8" w:name="O_494506"/>
      <w:bookmarkEnd w:id="8"/>
      <w:r w:rsidRPr="00DB5C1C">
        <w:t>Elements and Performance Criteria</w:t>
      </w:r>
    </w:p>
    <w:tbl>
      <w:tblPr>
        <w:tblW w:w="9322" w:type="dxa"/>
        <w:tblLayout w:type="fixed"/>
        <w:tblCellMar>
          <w:left w:w="62" w:type="dxa"/>
          <w:right w:w="62" w:type="dxa"/>
        </w:tblCellMar>
        <w:tblLook w:val="0000"/>
      </w:tblPr>
      <w:tblGrid>
        <w:gridCol w:w="2660"/>
        <w:gridCol w:w="6662"/>
      </w:tblGrid>
      <w:tr w:rsidTr="00F91A7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DB5C1C" w:rsidP="00DB5C1C">
            <w:pPr>
              <w:pStyle w:val="BodyText"/>
            </w:pPr>
            <w:r w:rsidRPr="00DB5C1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B5C1C">
            <w:pPr>
              <w:pStyle w:val="BodyText"/>
              <w:rPr>
                <w:lang w:val="en-NZ"/>
              </w:rPr>
            </w:pPr>
            <w:r w:rsidRPr="00DB5C1C">
              <w:rPr>
                <w:rStyle w:val="SpecialBold"/>
              </w:rPr>
              <w:t>PERFORMANCE CRITERIA</w:t>
            </w:r>
          </w:p>
        </w:tc>
      </w:tr>
      <w:tr w:rsidTr="00F91A7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B5C1C">
            <w:pPr>
              <w:pStyle w:val="List"/>
              <w:rPr>
                <w:lang w:val="en-NZ"/>
              </w:rPr>
            </w:pPr>
            <w:r w:rsidRPr="00DB5C1C">
              <w:rPr>
                <w:rStyle w:val="SpecialBold"/>
              </w:rPr>
              <w:t>1</w:t>
            </w:r>
            <w:r w:rsidRPr="00DB5C1C">
              <w:t xml:space="preserve">.  </w:t>
            </w:r>
            <w:r w:rsidRPr="00DB5C1C">
              <w:tab/>
            </w:r>
            <w:r w:rsidRPr="00DB5C1C">
              <w:rPr>
                <w:rStyle w:val="SpecialBold"/>
              </w:rPr>
              <w:t>Conduct an issue analysis</w:t>
            </w:r>
          </w:p>
        </w:tc>
        <w:tc>
          <w:tcPr>
            <w:tcW w:w="6662" w:type="dxa"/>
            <w:tcBorders>
              <w:top w:val="nil"/>
              <w:left w:val="nil"/>
              <w:bottom w:val="nil"/>
              <w:right w:val="nil"/>
            </w:tcBorders>
            <w:tcMar>
              <w:top w:w="0" w:type="dxa"/>
              <w:left w:w="62" w:type="dxa"/>
              <w:bottom w:w="0" w:type="dxa"/>
              <w:right w:w="62" w:type="dxa"/>
            </w:tcMar>
          </w:tcPr>
          <w:p w:rsidR="00000000" w:rsidRPr="00DB5C1C" w:rsidP="00DB5C1C">
            <w:pPr>
              <w:pStyle w:val="List"/>
            </w:pPr>
            <w:r w:rsidRPr="00DB5C1C">
              <w:t>1.1</w:t>
            </w:r>
            <w:r w:rsidRPr="00DB5C1C">
              <w:tab/>
              <w:t>A framework is developed to assist in analysing an issue that requires community engagement.</w:t>
            </w:r>
          </w:p>
          <w:p w:rsidR="00000000" w:rsidRPr="00DB5C1C" w:rsidP="00DB5C1C">
            <w:pPr>
              <w:pStyle w:val="List"/>
            </w:pPr>
            <w:r w:rsidRPr="00DB5C1C">
              <w:t>1.2</w:t>
            </w:r>
            <w:r w:rsidRPr="00DB5C1C">
              <w:tab/>
            </w:r>
            <w:r w:rsidRPr="00DB5C1C">
              <w:rPr>
                <w:rStyle w:val="BoldandItalics"/>
              </w:rPr>
              <w:t xml:space="preserve">Key stakeholders </w:t>
            </w:r>
            <w:r w:rsidRPr="00DB5C1C">
              <w:t>are identified and consulted in accordance with organisational policy and procedures.</w:t>
            </w:r>
          </w:p>
          <w:p w:rsidR="00000000" w:rsidP="00DB5C1C">
            <w:pPr>
              <w:pStyle w:val="List"/>
              <w:rPr>
                <w:lang w:val="en-NZ"/>
              </w:rPr>
            </w:pPr>
            <w:r w:rsidRPr="00DB5C1C">
              <w:t>1.3</w:t>
            </w:r>
            <w:r w:rsidRPr="00DB5C1C">
              <w:tab/>
              <w:t>The framework is used to conduct the analysis, a</w:t>
            </w:r>
            <w:r w:rsidRPr="00DB5C1C">
              <w:t xml:space="preserve">nd community engagement </w:t>
            </w:r>
            <w:r w:rsidRPr="00DB5C1C">
              <w:rPr>
                <w:rStyle w:val="BoldandItalics"/>
              </w:rPr>
              <w:t xml:space="preserve">options </w:t>
            </w:r>
            <w:r w:rsidRPr="00DB5C1C">
              <w:t>are identified in accordance with organisational requirements.</w:t>
            </w:r>
          </w:p>
        </w:tc>
      </w:tr>
      <w:tr w:rsidTr="00F91A7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B5C1C">
            <w:pPr>
              <w:pStyle w:val="List"/>
              <w:rPr>
                <w:lang w:val="en-NZ"/>
              </w:rPr>
            </w:pPr>
            <w:r w:rsidRPr="00DB5C1C">
              <w:rPr>
                <w:rStyle w:val="SpecialBold"/>
              </w:rPr>
              <w:t>2</w:t>
            </w:r>
            <w:r w:rsidRPr="00DB5C1C">
              <w:t xml:space="preserve">.  </w:t>
            </w:r>
            <w:r w:rsidRPr="00DB5C1C">
              <w:tab/>
            </w:r>
            <w:r w:rsidRPr="00DB5C1C">
              <w:rPr>
                <w:rStyle w:val="SpecialBold"/>
              </w:rPr>
              <w:t>Scope community engagement activity or program</w:t>
            </w:r>
          </w:p>
        </w:tc>
        <w:tc>
          <w:tcPr>
            <w:tcW w:w="6662" w:type="dxa"/>
            <w:tcBorders>
              <w:top w:val="nil"/>
              <w:left w:val="nil"/>
              <w:bottom w:val="nil"/>
              <w:right w:val="nil"/>
            </w:tcBorders>
            <w:tcMar>
              <w:top w:w="0" w:type="dxa"/>
              <w:left w:w="62" w:type="dxa"/>
              <w:bottom w:w="0" w:type="dxa"/>
              <w:right w:w="62" w:type="dxa"/>
            </w:tcMar>
          </w:tcPr>
          <w:p w:rsidR="00000000" w:rsidRPr="00DB5C1C" w:rsidP="00DB5C1C">
            <w:pPr>
              <w:pStyle w:val="List"/>
            </w:pPr>
            <w:r w:rsidRPr="00DB5C1C">
              <w:t>2.1</w:t>
            </w:r>
            <w:r w:rsidRPr="00DB5C1C">
              <w:tab/>
              <w:t>Parameters and constraints of community engagement are identified, including time and resource limitatio</w:t>
            </w:r>
            <w:r w:rsidRPr="00DB5C1C">
              <w:t>ns.</w:t>
            </w:r>
          </w:p>
          <w:p w:rsidR="00000000" w:rsidRPr="00DB5C1C" w:rsidP="00DB5C1C">
            <w:pPr>
              <w:pStyle w:val="List"/>
            </w:pPr>
            <w:r w:rsidRPr="00DB5C1C">
              <w:t>2.2</w:t>
            </w:r>
            <w:r w:rsidRPr="00DB5C1C">
              <w:tab/>
              <w:t>The purpose and objectives of community engagement are established in consultation with key stakeholders, including what is negotiable, and what is not is clarified with relevant personnel.</w:t>
            </w:r>
          </w:p>
          <w:p w:rsidR="00000000" w:rsidRPr="00DB5C1C" w:rsidP="00DB5C1C">
            <w:pPr>
              <w:pStyle w:val="List"/>
            </w:pPr>
            <w:r w:rsidRPr="00DB5C1C">
              <w:t>2.3</w:t>
            </w:r>
            <w:r w:rsidRPr="00DB5C1C">
              <w:tab/>
              <w:t>Objectives are developed that are relevant, achievable</w:t>
            </w:r>
            <w:r w:rsidRPr="00DB5C1C">
              <w:t>, measurable, flexible enough to allow for the emergence of new options or ideas and linked to program/project objectives.</w:t>
            </w:r>
          </w:p>
          <w:p w:rsidR="00000000" w:rsidRPr="00DB5C1C" w:rsidP="00DB5C1C">
            <w:pPr>
              <w:pStyle w:val="List"/>
            </w:pPr>
            <w:r w:rsidRPr="00DB5C1C">
              <w:t>2.4</w:t>
            </w:r>
            <w:r w:rsidRPr="00DB5C1C">
              <w:tab/>
              <w:t>The target community is defined in accordance with the purpose, objectives and scope of activity.</w:t>
            </w:r>
          </w:p>
          <w:p w:rsidR="00000000" w:rsidRPr="00DB5C1C" w:rsidP="00DB5C1C">
            <w:pPr>
              <w:pStyle w:val="List"/>
            </w:pPr>
            <w:r w:rsidRPr="00DB5C1C">
              <w:t>2.5</w:t>
            </w:r>
            <w:r w:rsidRPr="00DB5C1C">
              <w:tab/>
              <w:t xml:space="preserve">The </w:t>
            </w:r>
            <w:r w:rsidRPr="00DB5C1C">
              <w:rPr>
                <w:rStyle w:val="BoldandItalics"/>
              </w:rPr>
              <w:t>level of community engagement, methods and techniques</w:t>
            </w:r>
            <w:r w:rsidRPr="00DB5C1C">
              <w:t xml:space="preserve"> are determined to suit the purpose, objectives, target community and scope of activity.</w:t>
            </w:r>
          </w:p>
          <w:p w:rsidR="00000000" w:rsidP="00DB5C1C">
            <w:pPr>
              <w:pStyle w:val="List"/>
              <w:rPr>
                <w:lang w:val="en-NZ"/>
              </w:rPr>
            </w:pPr>
            <w:r w:rsidRPr="00DB5C1C">
              <w:t>2.6</w:t>
            </w:r>
            <w:r w:rsidRPr="00DB5C1C">
              <w:tab/>
              <w:t xml:space="preserve">Likely </w:t>
            </w:r>
            <w:r w:rsidRPr="00DB5C1C">
              <w:rPr>
                <w:rStyle w:val="BoldandItalics"/>
              </w:rPr>
              <w:t xml:space="preserve">barriers </w:t>
            </w:r>
            <w:r w:rsidRPr="00DB5C1C">
              <w:t>to community engagement involvement and strategies to address them are identified.</w:t>
            </w:r>
          </w:p>
        </w:tc>
      </w:tr>
      <w:tr w:rsidTr="00F91A7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B5C1C">
            <w:pPr>
              <w:pStyle w:val="List"/>
              <w:rPr>
                <w:lang w:val="en-NZ"/>
              </w:rPr>
            </w:pPr>
            <w:r w:rsidRPr="00DB5C1C">
              <w:rPr>
                <w:rStyle w:val="SpecialBold"/>
              </w:rPr>
              <w:t>3</w:t>
            </w:r>
            <w:r w:rsidRPr="00DB5C1C">
              <w:t xml:space="preserve">.  </w:t>
            </w:r>
            <w:r w:rsidRPr="00DB5C1C">
              <w:tab/>
            </w:r>
            <w:r w:rsidRPr="00DB5C1C">
              <w:rPr>
                <w:rStyle w:val="SpecialBold"/>
              </w:rPr>
              <w:t>Desig</w:t>
            </w:r>
            <w:r w:rsidRPr="00DB5C1C">
              <w:rPr>
                <w:rStyle w:val="SpecialBold"/>
              </w:rPr>
              <w:t>n community engagement activity or program</w:t>
            </w:r>
          </w:p>
        </w:tc>
        <w:tc>
          <w:tcPr>
            <w:tcW w:w="6662" w:type="dxa"/>
            <w:tcBorders>
              <w:top w:val="nil"/>
              <w:left w:val="nil"/>
              <w:bottom w:val="nil"/>
              <w:right w:val="nil"/>
            </w:tcBorders>
            <w:tcMar>
              <w:top w:w="0" w:type="dxa"/>
              <w:left w:w="62" w:type="dxa"/>
              <w:bottom w:w="0" w:type="dxa"/>
              <w:right w:w="62" w:type="dxa"/>
            </w:tcMar>
          </w:tcPr>
          <w:p w:rsidR="00000000" w:rsidRPr="00DB5C1C" w:rsidP="00DB5C1C">
            <w:pPr>
              <w:pStyle w:val="List"/>
            </w:pPr>
            <w:r w:rsidRPr="00DB5C1C">
              <w:t>3.1</w:t>
            </w:r>
            <w:r w:rsidRPr="00DB5C1C">
              <w:tab/>
              <w:t>Opportunities are identified and used, where possible, to involve the community in the design of the engagement activity or program and its evaluation.</w:t>
            </w:r>
          </w:p>
          <w:p w:rsidR="00000000" w:rsidRPr="00DB5C1C" w:rsidP="00DB5C1C">
            <w:pPr>
              <w:pStyle w:val="List"/>
            </w:pPr>
            <w:r w:rsidRPr="00DB5C1C">
              <w:t>3.2</w:t>
            </w:r>
            <w:r w:rsidRPr="00DB5C1C">
              <w:tab/>
              <w:t xml:space="preserve">Benefits for community involvement in the engagement </w:t>
            </w:r>
            <w:r w:rsidRPr="00DB5C1C">
              <w:t>process are identified, both for the organisation and the community.</w:t>
            </w:r>
          </w:p>
          <w:p w:rsidR="00000000" w:rsidRPr="00DB5C1C" w:rsidP="00DB5C1C">
            <w:pPr>
              <w:pStyle w:val="List"/>
            </w:pPr>
            <w:r w:rsidRPr="00DB5C1C">
              <w:t>3.3</w:t>
            </w:r>
            <w:r w:rsidRPr="00DB5C1C">
              <w:tab/>
              <w:t>Relevant government/agency guidelines, protocols, systems and processes are identified and applied.</w:t>
            </w:r>
          </w:p>
          <w:p w:rsidR="00000000" w:rsidRPr="00DB5C1C" w:rsidP="00DB5C1C">
            <w:pPr>
              <w:pStyle w:val="List"/>
            </w:pPr>
            <w:r w:rsidRPr="00DB5C1C">
              <w:t>3.4</w:t>
            </w:r>
            <w:r w:rsidRPr="00DB5C1C">
              <w:tab/>
              <w:t xml:space="preserve">Program is designed to address </w:t>
            </w:r>
            <w:r w:rsidRPr="00DB5C1C">
              <w:rPr>
                <w:rStyle w:val="BoldandItalics"/>
              </w:rPr>
              <w:t xml:space="preserve">risks </w:t>
            </w:r>
            <w:r w:rsidRPr="00DB5C1C">
              <w:t>and issues with appropriate mitigation mea</w:t>
            </w:r>
            <w:r w:rsidRPr="00DB5C1C">
              <w:t xml:space="preserve">sures and includes strategies to identify and include </w:t>
            </w:r>
            <w:r w:rsidRPr="00DB5C1C">
              <w:rPr>
                <w:rStyle w:val="BoldandItalics"/>
              </w:rPr>
              <w:t>those missed in the community definition</w:t>
            </w:r>
            <w:r w:rsidRPr="00DB5C1C">
              <w:t>.</w:t>
            </w:r>
          </w:p>
          <w:p w:rsidR="00000000" w:rsidRPr="00DB5C1C" w:rsidP="00DB5C1C">
            <w:pPr>
              <w:pStyle w:val="List"/>
            </w:pPr>
            <w:r w:rsidRPr="00DB5C1C">
              <w:t>3.5</w:t>
            </w:r>
            <w:r w:rsidRPr="00DB5C1C">
              <w:tab/>
              <w:t>Communication, monitoring, reporting, feedback and evaluation processes are embedded in the activity or program.</w:t>
            </w:r>
          </w:p>
          <w:p w:rsidR="00000000" w:rsidP="00DB5C1C">
            <w:pPr>
              <w:pStyle w:val="List"/>
              <w:rPr>
                <w:lang w:val="en-NZ"/>
              </w:rPr>
            </w:pPr>
            <w:r w:rsidRPr="00DB5C1C">
              <w:t>3.6</w:t>
            </w:r>
            <w:r w:rsidRPr="00DB5C1C">
              <w:tab/>
              <w:t xml:space="preserve">Relevant commitment to/approval of the </w:t>
            </w:r>
            <w:r w:rsidRPr="00DB5C1C">
              <w:t>activity or program is obtained in accordance with organisational policy and procedures.</w:t>
            </w:r>
          </w:p>
        </w:tc>
      </w:tr>
      <w:tr w:rsidTr="00F91A7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B5C1C">
            <w:pPr>
              <w:pStyle w:val="List"/>
              <w:rPr>
                <w:lang w:val="en-NZ"/>
              </w:rPr>
            </w:pPr>
            <w:r w:rsidRPr="00DB5C1C">
              <w:rPr>
                <w:rStyle w:val="SpecialBold"/>
              </w:rPr>
              <w:t>4</w:t>
            </w:r>
            <w:r w:rsidRPr="00DB5C1C">
              <w:t xml:space="preserve">.  </w:t>
            </w:r>
            <w:r w:rsidRPr="00DB5C1C">
              <w:tab/>
            </w:r>
            <w:r w:rsidRPr="00DB5C1C">
              <w:rPr>
                <w:rStyle w:val="SpecialBold"/>
              </w:rPr>
              <w:t>Implement community engagement activity or program</w:t>
            </w:r>
          </w:p>
        </w:tc>
        <w:tc>
          <w:tcPr>
            <w:tcW w:w="6662" w:type="dxa"/>
            <w:tcBorders>
              <w:top w:val="nil"/>
              <w:left w:val="nil"/>
              <w:bottom w:val="nil"/>
              <w:right w:val="nil"/>
            </w:tcBorders>
            <w:tcMar>
              <w:top w:w="0" w:type="dxa"/>
              <w:left w:w="62" w:type="dxa"/>
              <w:bottom w:w="0" w:type="dxa"/>
              <w:right w:w="62" w:type="dxa"/>
            </w:tcMar>
          </w:tcPr>
          <w:p w:rsidR="00000000" w:rsidRPr="00DB5C1C" w:rsidP="00DB5C1C">
            <w:pPr>
              <w:pStyle w:val="List"/>
            </w:pPr>
            <w:r w:rsidRPr="00DB5C1C">
              <w:t>4.1</w:t>
            </w:r>
            <w:r w:rsidRPr="00DB5C1C">
              <w:tab/>
              <w:t>Resources and time are allocated to the implementation process, including a process manager/facilitator wi</w:t>
            </w:r>
            <w:r w:rsidRPr="00DB5C1C">
              <w:t>th the necessary capabilities, in accordance with the program design.</w:t>
            </w:r>
          </w:p>
          <w:p w:rsidR="00000000" w:rsidRPr="00DB5C1C" w:rsidP="00DB5C1C">
            <w:pPr>
              <w:pStyle w:val="List"/>
            </w:pPr>
            <w:r w:rsidRPr="00DB5C1C">
              <w:t>4.2</w:t>
            </w:r>
            <w:r w:rsidRPr="00DB5C1C">
              <w:tab/>
              <w:t>Implementation is coordinated across the agency and across government, where relevant.</w:t>
            </w:r>
          </w:p>
          <w:p w:rsidR="00000000" w:rsidRPr="00DB5C1C" w:rsidP="00DB5C1C">
            <w:pPr>
              <w:pStyle w:val="List"/>
            </w:pPr>
            <w:r w:rsidRPr="00DB5C1C">
              <w:t>4.3</w:t>
            </w:r>
            <w:r w:rsidRPr="00DB5C1C">
              <w:tab/>
              <w:t>The objectives and constraints of the engagement are communicated in a manner that is under</w:t>
            </w:r>
            <w:r w:rsidRPr="00DB5C1C">
              <w:t>stood by all participants.</w:t>
            </w:r>
          </w:p>
          <w:p w:rsidR="00000000" w:rsidRPr="00DB5C1C" w:rsidP="00DB5C1C">
            <w:pPr>
              <w:pStyle w:val="List"/>
            </w:pPr>
            <w:r w:rsidRPr="00DB5C1C">
              <w:t>4.4</w:t>
            </w:r>
            <w:r w:rsidRPr="00DB5C1C">
              <w:tab/>
              <w:t>Clarity is established around the roles and responsibilities of all participants and the level of influence of the participants on the final decision.</w:t>
            </w:r>
          </w:p>
          <w:p w:rsidR="00000000" w:rsidRPr="00DB5C1C" w:rsidP="00DB5C1C">
            <w:pPr>
              <w:pStyle w:val="List"/>
            </w:pPr>
            <w:r w:rsidRPr="00DB5C1C">
              <w:t>4.5</w:t>
            </w:r>
            <w:r w:rsidRPr="00DB5C1C">
              <w:tab/>
              <w:t>The expectations of participants are identified and managed and the co</w:t>
            </w:r>
            <w:r w:rsidRPr="00DB5C1C">
              <w:t>mmunity is provided with all relevant information throughout the engagement process.</w:t>
            </w:r>
          </w:p>
          <w:p w:rsidR="00000000" w:rsidRPr="00DB5C1C" w:rsidP="00DB5C1C">
            <w:pPr>
              <w:pStyle w:val="List"/>
            </w:pPr>
            <w:r w:rsidRPr="00DB5C1C">
              <w:t>4.6</w:t>
            </w:r>
            <w:r w:rsidRPr="00DB5C1C">
              <w:tab/>
              <w:t>Feedback mechanisms are implemented in accordance with the process plan, and community requirements and barriers to community engagement involvement are addressed to m</w:t>
            </w:r>
            <w:r w:rsidRPr="00DB5C1C">
              <w:t>aximise participation.</w:t>
            </w:r>
          </w:p>
          <w:p w:rsidR="00000000" w:rsidRPr="00DB5C1C" w:rsidP="00DB5C1C">
            <w:pPr>
              <w:pStyle w:val="List"/>
            </w:pPr>
            <w:r w:rsidRPr="00DB5C1C">
              <w:t>4.7</w:t>
            </w:r>
            <w:r w:rsidRPr="00DB5C1C">
              <w:tab/>
              <w:t>Risks and issues are addressed with appropriate mitigation measures.</w:t>
            </w:r>
          </w:p>
          <w:p w:rsidR="00000000" w:rsidRPr="00DB5C1C" w:rsidP="00DB5C1C">
            <w:pPr>
              <w:pStyle w:val="List"/>
            </w:pPr>
            <w:r w:rsidRPr="00DB5C1C">
              <w:t>4.8</w:t>
            </w:r>
            <w:r w:rsidRPr="00DB5C1C">
              <w:tab/>
              <w:t xml:space="preserve">Community </w:t>
            </w:r>
            <w:r w:rsidRPr="00DB5C1C">
              <w:rPr>
                <w:rStyle w:val="BoldandItalics"/>
              </w:rPr>
              <w:t xml:space="preserve">diversity </w:t>
            </w:r>
            <w:r w:rsidRPr="00DB5C1C">
              <w:t>is acknowledged and respected throughout, and the process is transparent and managed in accordance with planned design.</w:t>
            </w:r>
          </w:p>
          <w:p w:rsidR="00000000" w:rsidP="00DB5C1C">
            <w:pPr>
              <w:pStyle w:val="List"/>
              <w:rPr>
                <w:lang w:val="en-NZ"/>
              </w:rPr>
            </w:pPr>
            <w:r w:rsidRPr="00DB5C1C">
              <w:t>4.9</w:t>
            </w:r>
            <w:r w:rsidRPr="00DB5C1C">
              <w:tab/>
              <w:t xml:space="preserve">The process </w:t>
            </w:r>
            <w:r w:rsidRPr="00DB5C1C">
              <w:t>is implemented flexibly enough to allow the community to raise new ideas or options and provide the community with opportunities to develop their engagement capacity.</w:t>
            </w:r>
          </w:p>
        </w:tc>
      </w:tr>
      <w:tr w:rsidTr="00F91A7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B5C1C">
            <w:pPr>
              <w:pStyle w:val="List"/>
              <w:rPr>
                <w:lang w:val="en-NZ"/>
              </w:rPr>
            </w:pPr>
            <w:r w:rsidRPr="00DB5C1C">
              <w:rPr>
                <w:rStyle w:val="SpecialBold"/>
              </w:rPr>
              <w:t>5</w:t>
            </w:r>
            <w:r w:rsidRPr="00DB5C1C">
              <w:t xml:space="preserve">.  </w:t>
            </w:r>
            <w:r w:rsidRPr="00DB5C1C">
              <w:tab/>
            </w:r>
            <w:r w:rsidRPr="00DB5C1C">
              <w:rPr>
                <w:rStyle w:val="SpecialBold"/>
              </w:rPr>
              <w:t>Report on the outcomes of community engagement</w:t>
            </w:r>
            <w:r w:rsidRPr="00DB5C1C">
              <w:t xml:space="preserve"> </w:t>
            </w:r>
          </w:p>
        </w:tc>
        <w:tc>
          <w:tcPr>
            <w:tcW w:w="6662" w:type="dxa"/>
            <w:tcBorders>
              <w:top w:val="nil"/>
              <w:left w:val="nil"/>
              <w:bottom w:val="nil"/>
              <w:right w:val="nil"/>
            </w:tcBorders>
            <w:tcMar>
              <w:top w:w="0" w:type="dxa"/>
              <w:left w:w="62" w:type="dxa"/>
              <w:bottom w:w="0" w:type="dxa"/>
              <w:right w:w="62" w:type="dxa"/>
            </w:tcMar>
          </w:tcPr>
          <w:p w:rsidR="00000000" w:rsidRPr="00DB5C1C" w:rsidP="00DB5C1C">
            <w:pPr>
              <w:pStyle w:val="List"/>
            </w:pPr>
            <w:r w:rsidRPr="00DB5C1C">
              <w:t>5.1</w:t>
            </w:r>
            <w:r w:rsidRPr="00DB5C1C">
              <w:tab/>
            </w:r>
            <w:r w:rsidRPr="00DB5C1C">
              <w:t>Outcomes of community engagement are reported to relevant government/agency staff, all participants and those who may be affected or have a significant interest, in accordance with organisational policy and procedures.</w:t>
            </w:r>
          </w:p>
          <w:p w:rsidR="00000000" w:rsidP="00DB5C1C">
            <w:pPr>
              <w:pStyle w:val="List"/>
              <w:rPr>
                <w:lang w:val="en-NZ"/>
              </w:rPr>
            </w:pPr>
            <w:r w:rsidRPr="00DB5C1C">
              <w:t>5.2</w:t>
            </w:r>
            <w:r w:rsidRPr="00DB5C1C">
              <w:tab/>
              <w:t xml:space="preserve">Feedback on how the outcomes may </w:t>
            </w:r>
            <w:r w:rsidRPr="00DB5C1C">
              <w:t>inform government/agency planning or decision making is provided to all participants.</w:t>
            </w:r>
          </w:p>
        </w:tc>
      </w:tr>
      <w:tr w:rsidTr="00F91A7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B5C1C">
            <w:pPr>
              <w:pStyle w:val="List"/>
              <w:rPr>
                <w:lang w:val="en-NZ"/>
              </w:rPr>
            </w:pPr>
            <w:r w:rsidRPr="00DB5C1C">
              <w:rPr>
                <w:rStyle w:val="SpecialBold"/>
              </w:rPr>
              <w:t>6</w:t>
            </w:r>
            <w:r w:rsidRPr="00DB5C1C">
              <w:t xml:space="preserve">.  </w:t>
            </w:r>
            <w:r w:rsidRPr="00DB5C1C">
              <w:tab/>
            </w:r>
            <w:r w:rsidRPr="00DB5C1C">
              <w:rPr>
                <w:rStyle w:val="SpecialBold"/>
              </w:rPr>
              <w:t>Evaluate community engagement activity</w:t>
            </w:r>
            <w:r w:rsidRPr="00DB5C1C">
              <w:t xml:space="preserve"> </w:t>
            </w:r>
          </w:p>
        </w:tc>
        <w:tc>
          <w:tcPr>
            <w:tcW w:w="6662" w:type="dxa"/>
            <w:tcBorders>
              <w:top w:val="nil"/>
              <w:left w:val="nil"/>
              <w:bottom w:val="nil"/>
              <w:right w:val="nil"/>
            </w:tcBorders>
            <w:tcMar>
              <w:top w:w="0" w:type="dxa"/>
              <w:left w:w="62" w:type="dxa"/>
              <w:bottom w:w="0" w:type="dxa"/>
              <w:right w:w="62" w:type="dxa"/>
            </w:tcMar>
          </w:tcPr>
          <w:p w:rsidR="00000000" w:rsidRPr="00DB5C1C" w:rsidP="00DB5C1C">
            <w:pPr>
              <w:pStyle w:val="List"/>
            </w:pPr>
            <w:r w:rsidRPr="00DB5C1C">
              <w:t>6.1</w:t>
            </w:r>
            <w:r w:rsidRPr="00DB5C1C">
              <w:tab/>
              <w:t>A good practice model is used to evaluate all components of the engagement activity or program in accordance with the de</w:t>
            </w:r>
            <w:r w:rsidRPr="00DB5C1C">
              <w:t>sign plan.</w:t>
            </w:r>
          </w:p>
          <w:p w:rsidR="00000000" w:rsidRPr="00DB5C1C" w:rsidP="00DB5C1C">
            <w:pPr>
              <w:pStyle w:val="List"/>
            </w:pPr>
            <w:r w:rsidRPr="00DB5C1C">
              <w:t>6.2</w:t>
            </w:r>
            <w:r w:rsidRPr="00DB5C1C">
              <w:tab/>
              <w:t>Feedback on the quality of the activity or program is obtained from participants.</w:t>
            </w:r>
          </w:p>
          <w:p w:rsidR="00000000" w:rsidRPr="00DB5C1C" w:rsidP="00DB5C1C">
            <w:pPr>
              <w:pStyle w:val="List"/>
            </w:pPr>
            <w:r w:rsidRPr="00DB5C1C">
              <w:t>6.3</w:t>
            </w:r>
            <w:r w:rsidRPr="00DB5C1C">
              <w:tab/>
              <w:t>The extent to which the engagement outcomes informed government/agency planning and decision making is analysed.</w:t>
            </w:r>
          </w:p>
          <w:p w:rsidR="00000000" w:rsidRPr="00DB5C1C" w:rsidP="00DB5C1C">
            <w:pPr>
              <w:pStyle w:val="List"/>
            </w:pPr>
            <w:r w:rsidRPr="00DB5C1C">
              <w:t>6.4</w:t>
            </w:r>
            <w:r w:rsidRPr="00DB5C1C">
              <w:tab/>
              <w:t>Achievements and lessons from the enga</w:t>
            </w:r>
            <w:r w:rsidRPr="00DB5C1C">
              <w:t>gement activity or program are recorded, shared and used across the government/agency and with the community in accordance with organisational policy and procedures.</w:t>
            </w:r>
          </w:p>
        </w:tc>
      </w:tr>
    </w:tbl>
    <w:p w:rsidR="00000000" w:rsidRPr="00DB5C1C" w:rsidP="00DB5C1C">
      <w:pPr>
        <w:pStyle w:val="BodyText"/>
      </w:pPr>
    </w:p>
    <w:p w:rsidR="00000000" w:rsidRPr="00DB5C1C" w:rsidP="00DB5C1C">
      <w:pPr>
        <w:pStyle w:val="AllowPageBreak"/>
      </w:pPr>
    </w:p>
    <w:p w:rsidR="00000000" w:rsidRPr="00DB5C1C" w:rsidP="00DB5C1C">
      <w:pPr>
        <w:pStyle w:val="Heading1"/>
      </w:pPr>
      <w:bookmarkStart w:id="9" w:name="O_494498"/>
      <w:bookmarkEnd w:id="9"/>
      <w:r w:rsidRPr="00DB5C1C">
        <w:t>Required Skills and Knowledge</w:t>
      </w:r>
    </w:p>
    <w:tbl>
      <w:tblPr>
        <w:tblW w:w="9312" w:type="dxa"/>
        <w:tblLayout w:type="fixed"/>
        <w:tblCellMar>
          <w:left w:w="62" w:type="dxa"/>
          <w:right w:w="62" w:type="dxa"/>
        </w:tblCellMar>
        <w:tblLook w:val="0000"/>
      </w:tblPr>
      <w:tblGrid>
        <w:gridCol w:w="9312"/>
      </w:tblGrid>
      <w:tr w:rsidTr="00F91A7F">
        <w:tblPrEx>
          <w:tblW w:w="9312" w:type="dxa"/>
          <w:tblLayout w:type="fixed"/>
          <w:tblCellMar>
            <w:left w:w="62" w:type="dxa"/>
            <w:right w:w="62" w:type="dxa"/>
          </w:tblCellMar>
          <w:tblLook w:val="0000"/>
        </w:tblPrEx>
        <w:tc>
          <w:tcPr>
            <w:tcW w:w="9312" w:type="dxa"/>
            <w:tcBorders>
              <w:top w:val="nil"/>
              <w:left w:val="nil"/>
              <w:bottom w:val="nil"/>
              <w:right w:val="nil"/>
            </w:tcBorders>
            <w:tcMar>
              <w:top w:w="0" w:type="dxa"/>
              <w:left w:w="62" w:type="dxa"/>
              <w:bottom w:w="0" w:type="dxa"/>
              <w:right w:w="62" w:type="dxa"/>
            </w:tcMar>
          </w:tcPr>
          <w:p w:rsidR="00000000" w:rsidP="00DB5C1C">
            <w:pPr>
              <w:pStyle w:val="BodyText"/>
              <w:rPr>
                <w:lang w:val="en-NZ"/>
              </w:rPr>
            </w:pPr>
            <w:r w:rsidRPr="00DB5C1C">
              <w:t>This section describes the essential skil</w:t>
            </w:r>
            <w:r w:rsidRPr="00DB5C1C">
              <w:t>ls and knowledge and their level, required for this unit.</w:t>
            </w:r>
          </w:p>
        </w:tc>
      </w:tr>
      <w:tr w:rsidTr="00F91A7F">
        <w:tblPrEx>
          <w:tblW w:w="9312" w:type="dxa"/>
          <w:tblLayout w:type="fixed"/>
          <w:tblCellMar>
            <w:left w:w="62" w:type="dxa"/>
            <w:right w:w="62" w:type="dxa"/>
          </w:tblCellMar>
          <w:tblLook w:val="0000"/>
        </w:tblPrEx>
        <w:tc>
          <w:tcPr>
            <w:tcW w:w="9312" w:type="dxa"/>
            <w:tcBorders>
              <w:top w:val="nil"/>
              <w:left w:val="nil"/>
              <w:bottom w:val="nil"/>
              <w:right w:val="nil"/>
            </w:tcBorders>
            <w:tcMar>
              <w:top w:w="0" w:type="dxa"/>
              <w:left w:w="62" w:type="dxa"/>
              <w:bottom w:w="0" w:type="dxa"/>
              <w:right w:w="62" w:type="dxa"/>
            </w:tcMar>
          </w:tcPr>
          <w:p w:rsidR="00000000" w:rsidRPr="00DB5C1C" w:rsidP="00DB5C1C">
            <w:pPr>
              <w:pStyle w:val="BodyText"/>
            </w:pPr>
            <w:r w:rsidRPr="00DB5C1C">
              <w:rPr>
                <w:rStyle w:val="SpecialBold"/>
              </w:rPr>
              <w:t>Skill requirements</w:t>
            </w:r>
          </w:p>
          <w:p w:rsidR="00000000" w:rsidRPr="00DB5C1C" w:rsidP="00DB5C1C">
            <w:pPr>
              <w:pStyle w:val="BodyText"/>
            </w:pPr>
            <w:r w:rsidRPr="00DB5C1C">
              <w:t>Look for evidence that confirms skills in:</w:t>
            </w:r>
          </w:p>
          <w:p w:rsidR="00000000" w:rsidRPr="00DB5C1C" w:rsidP="00DB5C1C">
            <w:pPr>
              <w:pStyle w:val="ListBullet2"/>
            </w:pPr>
            <w:r w:rsidRPr="00DB5C1C">
              <w:t xml:space="preserve">working with diverse communities using a range of communication styles to suit different audiences and purposes </w:t>
            </w:r>
          </w:p>
          <w:p w:rsidR="00000000" w:rsidRPr="00DB5C1C" w:rsidP="00DB5C1C">
            <w:pPr>
              <w:pStyle w:val="ListBullet2"/>
            </w:pPr>
            <w:r w:rsidRPr="00DB5C1C">
              <w:t>managing expectations</w:t>
            </w:r>
          </w:p>
          <w:p w:rsidR="00000000" w:rsidRPr="00DB5C1C" w:rsidP="00DB5C1C">
            <w:pPr>
              <w:pStyle w:val="ListBullet2"/>
            </w:pPr>
            <w:r w:rsidRPr="00DB5C1C">
              <w:t>explaining complex and formal policies and concepts to a variety of audiences</w:t>
            </w:r>
          </w:p>
          <w:p w:rsidR="00000000" w:rsidRPr="00DB5C1C" w:rsidP="00DB5C1C">
            <w:pPr>
              <w:pStyle w:val="ListBullet2"/>
            </w:pPr>
            <w:r w:rsidRPr="00DB5C1C">
              <w:t>facilitating community engagement, including relationship building, networking, negotiation, conflict management and risk management</w:t>
            </w:r>
          </w:p>
          <w:p w:rsidR="00000000" w:rsidRPr="00DB5C1C" w:rsidP="00DB5C1C">
            <w:pPr>
              <w:pStyle w:val="ListBullet2"/>
            </w:pPr>
            <w:r w:rsidRPr="00DB5C1C">
              <w:t>responding to diversity, including gender an</w:t>
            </w:r>
            <w:r w:rsidRPr="00DB5C1C">
              <w:t>d disability</w:t>
            </w:r>
          </w:p>
          <w:p w:rsidR="00000000" w:rsidRPr="00DB5C1C" w:rsidP="00DB5C1C">
            <w:pPr>
              <w:pStyle w:val="ListBullet2"/>
            </w:pPr>
            <w:r w:rsidRPr="00DB5C1C">
              <w:t>scoping, designing and implementing community engagement activities/programs including project management, time management and budget management</w:t>
            </w:r>
          </w:p>
          <w:p w:rsidR="00000000" w:rsidRPr="00DB5C1C" w:rsidP="00DB5C1C">
            <w:pPr>
              <w:pStyle w:val="ListBullet2"/>
            </w:pPr>
            <w:r w:rsidRPr="00DB5C1C">
              <w:t>applying lateral thinking to provide solutions and overcome barriers to community engagement</w:t>
            </w:r>
          </w:p>
          <w:p w:rsidR="00000000" w:rsidRPr="00DB5C1C" w:rsidP="00DB5C1C">
            <w:pPr>
              <w:pStyle w:val="ListBullet2"/>
            </w:pPr>
            <w:r w:rsidRPr="00DB5C1C">
              <w:t>evalu</w:t>
            </w:r>
            <w:r w:rsidRPr="00DB5C1C">
              <w:t>ating community engagement activities/programs</w:t>
            </w:r>
          </w:p>
          <w:p w:rsidR="00000000" w:rsidRPr="00DB5C1C" w:rsidP="00DB5C1C">
            <w:pPr>
              <w:pStyle w:val="ListBullet2"/>
            </w:pPr>
            <w:r w:rsidRPr="00DB5C1C">
              <w:t>applying workplace safety procedures to community engagement activities</w:t>
            </w:r>
          </w:p>
          <w:p w:rsidR="00000000" w:rsidP="00DB5C1C">
            <w:pPr>
              <w:pStyle w:val="ListBullet2"/>
              <w:rPr>
                <w:lang w:val="en-NZ"/>
              </w:rPr>
            </w:pPr>
            <w:r w:rsidRPr="00DB5C1C">
              <w:t>detailing requirements, writing recommendations and preparing community engagement reports requiring complex language structures and prec</w:t>
            </w:r>
            <w:r w:rsidRPr="00DB5C1C">
              <w:t>ision of expression</w:t>
            </w:r>
          </w:p>
        </w:tc>
      </w:tr>
      <w:tr w:rsidTr="00F91A7F">
        <w:tblPrEx>
          <w:tblW w:w="9312" w:type="dxa"/>
          <w:tblLayout w:type="fixed"/>
          <w:tblCellMar>
            <w:left w:w="62" w:type="dxa"/>
            <w:right w:w="62" w:type="dxa"/>
          </w:tblCellMar>
          <w:tblLook w:val="0000"/>
        </w:tblPrEx>
        <w:tc>
          <w:tcPr>
            <w:tcW w:w="9312" w:type="dxa"/>
            <w:tcBorders>
              <w:top w:val="nil"/>
              <w:left w:val="nil"/>
              <w:bottom w:val="nil"/>
              <w:right w:val="nil"/>
            </w:tcBorders>
            <w:tcMar>
              <w:top w:w="0" w:type="dxa"/>
              <w:left w:w="62" w:type="dxa"/>
              <w:bottom w:w="0" w:type="dxa"/>
              <w:right w:w="62" w:type="dxa"/>
            </w:tcMar>
          </w:tcPr>
          <w:p w:rsidR="00000000" w:rsidRPr="00DB5C1C" w:rsidP="00DB5C1C">
            <w:pPr>
              <w:pStyle w:val="BodyText"/>
            </w:pPr>
            <w:r w:rsidRPr="00DB5C1C">
              <w:rPr>
                <w:rStyle w:val="SpecialBold"/>
              </w:rPr>
              <w:t>Knowledge requirements</w:t>
            </w:r>
          </w:p>
          <w:p w:rsidR="00000000" w:rsidRPr="00DB5C1C" w:rsidP="00DB5C1C">
            <w:pPr>
              <w:pStyle w:val="BodyText"/>
            </w:pPr>
            <w:r w:rsidRPr="00DB5C1C">
              <w:t xml:space="preserve"> Look for evidence that confirms knowledge and understanding of:</w:t>
            </w:r>
          </w:p>
          <w:p w:rsidR="00000000" w:rsidRPr="00DB5C1C" w:rsidP="00DB5C1C">
            <w:pPr>
              <w:pStyle w:val="ListBullet2"/>
            </w:pPr>
            <w:r w:rsidRPr="00DB5C1C">
              <w:t>legislation, regulations, policies, procedures and guidelines relating to community engagement</w:t>
            </w:r>
          </w:p>
          <w:p w:rsidR="00000000" w:rsidRPr="00DB5C1C" w:rsidP="00DB5C1C">
            <w:pPr>
              <w:pStyle w:val="ListBullet2"/>
            </w:pPr>
            <w:r w:rsidRPr="00DB5C1C">
              <w:t>community engagement theory, principles, practices and techniques</w:t>
            </w:r>
          </w:p>
          <w:p w:rsidR="00000000" w:rsidRPr="00DB5C1C" w:rsidP="00DB5C1C">
            <w:pPr>
              <w:pStyle w:val="ListBullet2"/>
            </w:pPr>
            <w:r w:rsidRPr="00DB5C1C">
              <w:t>public sector ethics and codes of conduct</w:t>
            </w:r>
          </w:p>
          <w:p w:rsidR="00000000" w:rsidRPr="00DB5C1C" w:rsidP="00DB5C1C">
            <w:pPr>
              <w:pStyle w:val="ListBullet2"/>
            </w:pPr>
            <w:r w:rsidRPr="00DB5C1C">
              <w:t xml:space="preserve">facilitation/process management in the context of community engagement </w:t>
            </w:r>
          </w:p>
          <w:p w:rsidR="00000000" w:rsidRPr="00DB5C1C" w:rsidP="00DB5C1C">
            <w:pPr>
              <w:pStyle w:val="ListBullet2"/>
            </w:pPr>
            <w:r w:rsidRPr="00DB5C1C">
              <w:t>principles of cultural awareness and cross-cultural communication</w:t>
            </w:r>
          </w:p>
          <w:p w:rsidR="00000000" w:rsidRPr="00DB5C1C" w:rsidP="00DB5C1C">
            <w:pPr>
              <w:pStyle w:val="ListBullet2"/>
            </w:pPr>
            <w:r w:rsidRPr="00DB5C1C">
              <w:t>social jus</w:t>
            </w:r>
            <w:r w:rsidRPr="00DB5C1C">
              <w:t>tice principles</w:t>
            </w:r>
          </w:p>
          <w:p w:rsidR="00000000" w:rsidRPr="00DB5C1C" w:rsidP="00DB5C1C">
            <w:pPr>
              <w:pStyle w:val="ListBullet2"/>
            </w:pPr>
            <w:r w:rsidRPr="00DB5C1C">
              <w:t>organisational policies related to communication and the media</w:t>
            </w:r>
          </w:p>
          <w:p w:rsidR="00000000" w:rsidRPr="00DB5C1C" w:rsidP="00DB5C1C">
            <w:pPr>
              <w:pStyle w:val="ListBullet2"/>
            </w:pPr>
            <w:r w:rsidRPr="00DB5C1C">
              <w:t>equal employment opportunity, equity and diversity principles</w:t>
            </w:r>
          </w:p>
          <w:p w:rsidR="00000000" w:rsidRPr="00DB5C1C" w:rsidP="00DB5C1C">
            <w:pPr>
              <w:pStyle w:val="ListBullet2"/>
            </w:pPr>
            <w:r w:rsidRPr="00DB5C1C">
              <w:t>workplace safety procedures relating to community engagement activities</w:t>
            </w:r>
          </w:p>
        </w:tc>
      </w:tr>
    </w:tbl>
    <w:p w:rsidR="00000000" w:rsidRPr="00DB5C1C" w:rsidP="00DB5C1C">
      <w:pPr>
        <w:pStyle w:val="BodyText"/>
      </w:pPr>
    </w:p>
    <w:p w:rsidR="00000000" w:rsidRPr="00DB5C1C" w:rsidP="00DB5C1C">
      <w:pPr>
        <w:pStyle w:val="AllowPageBreak"/>
      </w:pPr>
    </w:p>
    <w:p w:rsidR="00000000" w:rsidRPr="00DB5C1C" w:rsidP="00DB5C1C">
      <w:pPr>
        <w:pStyle w:val="Heading1"/>
      </w:pPr>
      <w:bookmarkStart w:id="10" w:name="O_494501"/>
      <w:bookmarkEnd w:id="10"/>
      <w:r w:rsidRPr="00DB5C1C">
        <w:t>Evidence Guide</w:t>
      </w:r>
    </w:p>
    <w:tbl>
      <w:tblPr>
        <w:tblW w:w="9322" w:type="dxa"/>
        <w:tblLayout w:type="fixed"/>
        <w:tblCellMar>
          <w:left w:w="62" w:type="dxa"/>
          <w:right w:w="62" w:type="dxa"/>
        </w:tblCellMar>
        <w:tblLook w:val="0000"/>
      </w:tblPr>
      <w:tblGrid>
        <w:gridCol w:w="2660"/>
        <w:gridCol w:w="6662"/>
      </w:tblGrid>
      <w:tr w:rsidTr="00F91A7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B5C1C">
            <w:pPr>
              <w:pStyle w:val="BodyText"/>
              <w:rPr>
                <w:lang w:val="en-NZ"/>
              </w:rPr>
            </w:pPr>
            <w:r w:rsidRPr="00DB5C1C">
              <w:t>The Evidence Guide specifies the evidence required to demonstrate achievement in the unit of competency as a whole. It must be read in conjunction with the Unit descriptor, Performance Criteria, the Range Statement and the Assessment Guidelines for the Pub</w:t>
            </w:r>
            <w:r w:rsidRPr="00DB5C1C">
              <w:t>lic Sector Training Package.</w:t>
            </w:r>
          </w:p>
        </w:tc>
      </w:tr>
      <w:tr w:rsidTr="00F91A7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DB5C1C" w:rsidP="00DB5C1C">
            <w:pPr>
              <w:pStyle w:val="BodyText"/>
            </w:pPr>
            <w:r w:rsidRPr="00DB5C1C">
              <w:rPr>
                <w:rStyle w:val="SpecialBold"/>
              </w:rPr>
              <w:t>Units to be assessed together</w:t>
            </w:r>
            <w:r w:rsidRPr="00DB5C1C">
              <w:t xml:space="preserve"> </w:t>
            </w:r>
          </w:p>
        </w:tc>
        <w:tc>
          <w:tcPr>
            <w:tcW w:w="6662" w:type="dxa"/>
            <w:tcBorders>
              <w:top w:val="nil"/>
              <w:left w:val="nil"/>
              <w:bottom w:val="nil"/>
              <w:right w:val="nil"/>
            </w:tcBorders>
            <w:tcMar>
              <w:top w:w="0" w:type="dxa"/>
              <w:left w:w="62" w:type="dxa"/>
              <w:bottom w:w="0" w:type="dxa"/>
              <w:right w:w="62" w:type="dxa"/>
            </w:tcMar>
          </w:tcPr>
          <w:p w:rsidR="00000000" w:rsidRPr="00DB5C1C" w:rsidP="00DB5C1C">
            <w:pPr>
              <w:pStyle w:val="ListBullet"/>
            </w:pPr>
            <w:r w:rsidRPr="00DB5C1C">
              <w:rPr>
                <w:rStyle w:val="Emphasis"/>
              </w:rPr>
              <w:t>Pre</w:t>
            </w:r>
            <w:r w:rsidRPr="00DB5C1C">
              <w:t>-</w:t>
            </w:r>
            <w:r w:rsidRPr="00DB5C1C">
              <w:rPr>
                <w:rStyle w:val="Emphasis"/>
              </w:rPr>
              <w:t>requisite</w:t>
            </w:r>
            <w:r w:rsidRPr="00DB5C1C">
              <w:t xml:space="preserve"> units that </w:t>
            </w:r>
            <w:r w:rsidRPr="00DB5C1C">
              <w:rPr>
                <w:rStyle w:val="Underline"/>
              </w:rPr>
              <w:t>must</w:t>
            </w:r>
            <w:r w:rsidRPr="00DB5C1C">
              <w:t xml:space="preserve"> be achieved </w:t>
            </w:r>
            <w:r w:rsidRPr="00DB5C1C">
              <w:rPr>
                <w:rStyle w:val="Underline"/>
              </w:rPr>
              <w:t>prior</w:t>
            </w:r>
            <w:r w:rsidRPr="00DB5C1C">
              <w:t xml:space="preserve"> to this unit:</w:t>
            </w:r>
            <w:r w:rsidRPr="00DB5C1C">
              <w:rPr>
                <w:rStyle w:val="Emphasis"/>
              </w:rPr>
              <w:t>Nil</w:t>
            </w:r>
          </w:p>
          <w:p w:rsidR="00000000" w:rsidRPr="00DB5C1C" w:rsidP="00DB5C1C">
            <w:pPr>
              <w:pStyle w:val="ListBullet"/>
            </w:pPr>
            <w:r w:rsidRPr="00DB5C1C">
              <w:rPr>
                <w:rStyle w:val="Emphasis"/>
              </w:rPr>
              <w:t>Co</w:t>
            </w:r>
            <w:r w:rsidRPr="00DB5C1C">
              <w:t>-</w:t>
            </w:r>
            <w:r w:rsidRPr="00DB5C1C">
              <w:rPr>
                <w:rStyle w:val="Emphasis"/>
              </w:rPr>
              <w:t>requisite</w:t>
            </w:r>
            <w:r w:rsidRPr="00DB5C1C">
              <w:t xml:space="preserve"> units that </w:t>
            </w:r>
            <w:r w:rsidRPr="00DB5C1C">
              <w:rPr>
                <w:rStyle w:val="Underline"/>
              </w:rPr>
              <w:t>must</w:t>
            </w:r>
            <w:r w:rsidRPr="00DB5C1C">
              <w:t xml:space="preserve"> be assessed </w:t>
            </w:r>
            <w:r w:rsidRPr="00DB5C1C">
              <w:rPr>
                <w:rStyle w:val="Underline"/>
              </w:rPr>
              <w:t>with</w:t>
            </w:r>
            <w:r w:rsidRPr="00DB5C1C">
              <w:t xml:space="preserve"> this unit:</w:t>
            </w:r>
            <w:r w:rsidRPr="00DB5C1C">
              <w:rPr>
                <w:rStyle w:val="Emphasis"/>
              </w:rPr>
              <w:t>Nil</w:t>
            </w:r>
          </w:p>
          <w:p w:rsidR="00000000" w:rsidRPr="00DB5C1C" w:rsidP="00DB5C1C">
            <w:pPr>
              <w:pStyle w:val="ListBullet"/>
            </w:pPr>
            <w:r w:rsidRPr="00DB5C1C">
              <w:rPr>
                <w:rStyle w:val="Emphasis"/>
              </w:rPr>
              <w:t>Co</w:t>
            </w:r>
            <w:r w:rsidRPr="00DB5C1C">
              <w:t>-</w:t>
            </w:r>
            <w:r w:rsidRPr="00DB5C1C">
              <w:rPr>
                <w:rStyle w:val="Emphasis"/>
              </w:rPr>
              <w:t>assessed units</w:t>
            </w:r>
            <w:r w:rsidRPr="00DB5C1C">
              <w:t xml:space="preserve"> that </w:t>
            </w:r>
            <w:r w:rsidRPr="00DB5C1C">
              <w:rPr>
                <w:rStyle w:val="Underline"/>
              </w:rPr>
              <w:t>may</w:t>
            </w:r>
            <w:r w:rsidRPr="00DB5C1C">
              <w:t xml:space="preserve"> be assessed with this unit to increase the efficiency and realism of the assessment process include, but are not limited to:</w:t>
            </w:r>
          </w:p>
          <w:p w:rsidR="00000000" w:rsidRPr="00DB5C1C" w:rsidP="00DB5C1C">
            <w:pPr>
              <w:pStyle w:val="ListBullet2"/>
            </w:pPr>
            <w:r w:rsidRPr="00DB5C1C">
              <w:t>PSPCOM501A Prepare for community engagement</w:t>
            </w:r>
          </w:p>
          <w:p w:rsidR="00000000" w:rsidRPr="00DB5C1C" w:rsidP="00DB5C1C">
            <w:pPr>
              <w:pStyle w:val="ListBullet2"/>
            </w:pPr>
            <w:r w:rsidRPr="00DB5C1C">
              <w:t xml:space="preserve">PSPCOM503A Build and maintain community relationships </w:t>
            </w:r>
          </w:p>
          <w:p w:rsidR="00000000" w:rsidRPr="00DB5C1C" w:rsidP="00DB5C1C">
            <w:pPr>
              <w:pStyle w:val="ListBullet2"/>
            </w:pPr>
            <w:r w:rsidRPr="00DB5C1C">
              <w:t>PSPETHC501B Promote the values and ethos of public service</w:t>
            </w:r>
          </w:p>
          <w:p w:rsidR="00000000" w:rsidRPr="00DB5C1C" w:rsidP="00DB5C1C">
            <w:pPr>
              <w:pStyle w:val="ListBullet2"/>
            </w:pPr>
            <w:r w:rsidRPr="00DB5C1C">
              <w:t>PSPGOV504B Undertake research and analysis</w:t>
            </w:r>
          </w:p>
          <w:p w:rsidR="00000000" w:rsidRPr="00DB5C1C" w:rsidP="00DB5C1C">
            <w:pPr>
              <w:pStyle w:val="ListBullet2"/>
            </w:pPr>
            <w:r w:rsidRPr="00DB5C1C">
              <w:t xml:space="preserve">PSPGOV507A Undertake negotiations </w:t>
            </w:r>
          </w:p>
          <w:p w:rsidR="00000000" w:rsidRPr="00DB5C1C" w:rsidP="00DB5C1C">
            <w:pPr>
              <w:pStyle w:val="ListBullet2"/>
            </w:pPr>
            <w:r w:rsidRPr="00DB5C1C">
              <w:t>PSPGOV508A Manage conflict</w:t>
            </w:r>
          </w:p>
          <w:p w:rsidR="00000000" w:rsidRPr="00DB5C1C" w:rsidP="00DB5C1C">
            <w:pPr>
              <w:pStyle w:val="ListBullet2"/>
            </w:pPr>
            <w:r w:rsidRPr="00DB5C1C">
              <w:t>PSPGOV511A Provide leadership</w:t>
            </w:r>
          </w:p>
          <w:p w:rsidR="00000000" w:rsidRPr="00DB5C1C" w:rsidP="00DB5C1C">
            <w:pPr>
              <w:pStyle w:val="ListBullet2"/>
            </w:pPr>
            <w:r w:rsidRPr="00DB5C1C">
              <w:t>PSPGOV512A Use complex workplace communication strategies</w:t>
            </w:r>
          </w:p>
          <w:p w:rsidR="00000000" w:rsidRPr="00DB5C1C" w:rsidP="00DB5C1C">
            <w:pPr>
              <w:pStyle w:val="ListBullet2"/>
            </w:pPr>
            <w:r w:rsidRPr="00DB5C1C">
              <w:t>PSPG</w:t>
            </w:r>
            <w:r w:rsidRPr="00DB5C1C">
              <w:t>OV514A Facilitate change</w:t>
            </w:r>
          </w:p>
          <w:p w:rsidR="00000000" w:rsidRPr="00DB5C1C" w:rsidP="00DB5C1C">
            <w:pPr>
              <w:pStyle w:val="ListBullet2"/>
            </w:pPr>
            <w:r w:rsidRPr="00DB5C1C">
              <w:t>PSPLEGN501B Promote compliance with legislation in the public sector</w:t>
            </w:r>
          </w:p>
          <w:p w:rsidR="00000000" w:rsidP="00DB5C1C">
            <w:pPr>
              <w:pStyle w:val="ListBullet2"/>
              <w:rPr>
                <w:lang w:val="en-NZ"/>
              </w:rPr>
            </w:pPr>
            <w:r w:rsidRPr="00DB5C1C">
              <w:t>PSPOHS501A Monitor and maintain workplace safety</w:t>
            </w:r>
          </w:p>
        </w:tc>
      </w:tr>
      <w:tr w:rsidTr="00F91A7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B5C1C">
            <w:pPr>
              <w:pStyle w:val="BodyText"/>
              <w:rPr>
                <w:lang w:val="en-NZ"/>
              </w:rPr>
            </w:pPr>
            <w:r w:rsidRPr="00DB5C1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DB5C1C" w:rsidP="00DB5C1C">
            <w:pPr>
              <w:pStyle w:val="BodyText"/>
            </w:pPr>
            <w:r w:rsidRPr="00DB5C1C">
              <w:t>In addition to integrated demonstration of the elements and their related perf</w:t>
            </w:r>
            <w:r w:rsidRPr="00DB5C1C">
              <w:t>ormance criteria, look for evidence that confirms:</w:t>
            </w:r>
          </w:p>
          <w:p w:rsidR="00000000" w:rsidRPr="00DB5C1C" w:rsidP="00DB5C1C">
            <w:pPr>
              <w:pStyle w:val="ListBullet"/>
            </w:pPr>
            <w:r w:rsidRPr="00DB5C1C">
              <w:t xml:space="preserve">the knowledge requirements of this unit </w:t>
            </w:r>
          </w:p>
          <w:p w:rsidR="00000000" w:rsidRPr="00DB5C1C" w:rsidP="00DB5C1C">
            <w:pPr>
              <w:pStyle w:val="ListBullet"/>
            </w:pPr>
            <w:r w:rsidRPr="00DB5C1C">
              <w:t>the skill requirements of this unit</w:t>
            </w:r>
          </w:p>
          <w:p w:rsidR="00000000" w:rsidRPr="00DB5C1C" w:rsidP="00DB5C1C">
            <w:pPr>
              <w:pStyle w:val="ListBullet"/>
            </w:pPr>
            <w:r w:rsidRPr="00DB5C1C">
              <w:t>application of the Employability Skills as they relate to this unit (see table following for examples)</w:t>
            </w:r>
          </w:p>
          <w:p w:rsidR="00000000" w:rsidP="00DB5C1C">
            <w:pPr>
              <w:pStyle w:val="ListBullet"/>
              <w:rPr>
                <w:lang w:val="en-NZ"/>
              </w:rPr>
            </w:pPr>
            <w:r w:rsidRPr="00DB5C1C">
              <w:t>community engagement strategies developed and implemented in a range of (3 or more) contexts (or occasions, over time)</w:t>
            </w:r>
          </w:p>
        </w:tc>
      </w:tr>
      <w:tr w:rsidTr="00F91A7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B5C1C">
            <w:pPr>
              <w:pStyle w:val="BodyText"/>
              <w:rPr>
                <w:lang w:val="en-NZ"/>
              </w:rPr>
            </w:pPr>
            <w:r w:rsidRPr="00DB5C1C">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DB5C1C" w:rsidP="00DB5C1C">
            <w:pPr>
              <w:pStyle w:val="BodyText"/>
            </w:pPr>
            <w:r w:rsidRPr="00DB5C1C">
              <w:t>These resources include:</w:t>
            </w:r>
          </w:p>
          <w:p w:rsidR="00000000" w:rsidRPr="00DB5C1C" w:rsidP="00DB5C1C">
            <w:pPr>
              <w:pStyle w:val="ListBullet"/>
            </w:pPr>
            <w:r w:rsidRPr="00DB5C1C">
              <w:t>community information, case studies or scenarios, including current</w:t>
            </w:r>
            <w:r w:rsidRPr="00DB5C1C">
              <w:t xml:space="preserve"> journals, international case studies</w:t>
            </w:r>
          </w:p>
          <w:p w:rsidR="00000000" w:rsidRPr="00DB5C1C" w:rsidP="00DB5C1C">
            <w:pPr>
              <w:pStyle w:val="ListBullet"/>
            </w:pPr>
            <w:r w:rsidRPr="00DB5C1C">
              <w:t>community engagement theory, principles, practices and techniques</w:t>
            </w:r>
          </w:p>
          <w:p w:rsidR="00000000" w:rsidRPr="00DB5C1C" w:rsidP="00DB5C1C">
            <w:pPr>
              <w:pStyle w:val="ListBullet"/>
            </w:pPr>
            <w:r w:rsidRPr="00DB5C1C">
              <w:t>procedures and protocols for community engagement, including occupational health and safety</w:t>
            </w:r>
          </w:p>
          <w:p w:rsidR="00000000" w:rsidRPr="00DB5C1C" w:rsidP="00DB5C1C">
            <w:pPr>
              <w:pStyle w:val="ListBullet"/>
            </w:pPr>
            <w:r w:rsidRPr="00DB5C1C">
              <w:t>policy and legislation related to community engagement</w:t>
            </w:r>
          </w:p>
          <w:p w:rsidR="00000000" w:rsidP="00DB5C1C">
            <w:pPr>
              <w:pStyle w:val="ListBullet"/>
              <w:rPr>
                <w:lang w:val="en-NZ"/>
              </w:rPr>
            </w:pPr>
            <w:r w:rsidRPr="00DB5C1C">
              <w:t>publi</w:t>
            </w:r>
            <w:r w:rsidRPr="00DB5C1C">
              <w:t>c sector values and codes of conduct</w:t>
            </w:r>
          </w:p>
        </w:tc>
      </w:tr>
      <w:tr w:rsidTr="00F91A7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B5C1C">
            <w:pPr>
              <w:pStyle w:val="BodyText"/>
              <w:rPr>
                <w:lang w:val="en-NZ"/>
              </w:rPr>
            </w:pPr>
            <w:r w:rsidRPr="00DB5C1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DB5C1C" w:rsidP="00DB5C1C">
            <w:pPr>
              <w:pStyle w:val="BodyText"/>
            </w:pPr>
            <w:r w:rsidRPr="00DB5C1C">
              <w:t xml:space="preserve">Valid assessment of this unit requires: </w:t>
            </w:r>
          </w:p>
          <w:p w:rsidR="00000000" w:rsidRPr="00DB5C1C" w:rsidP="00DB5C1C">
            <w:pPr>
              <w:pStyle w:val="ListBullet"/>
            </w:pPr>
            <w:r w:rsidRPr="00DB5C1C">
              <w:t>a workplace environment, or one that closely resembles normal work practice and replicates the range of conditions likely to be encountered whe</w:t>
            </w:r>
            <w:r w:rsidRPr="00DB5C1C">
              <w:t>n designing and implementing community engagement activities/programs, including coping with difficulties, irregularities and breakdowns in routine</w:t>
            </w:r>
          </w:p>
          <w:p w:rsidR="00000000" w:rsidRPr="00DB5C1C" w:rsidP="00DB5C1C">
            <w:pPr>
              <w:pStyle w:val="ListBullet"/>
            </w:pPr>
            <w:r w:rsidRPr="00DB5C1C">
              <w:t>community engagement strategies developed and implemented in a range of (3 o</w:t>
            </w:r>
            <w:r w:rsidRPr="00DB5C1C">
              <w:t>r more) contexts (or occasions, over time)</w:t>
            </w:r>
          </w:p>
          <w:p w:rsidR="00000000" w:rsidRPr="00DB5C1C" w:rsidP="00DB5C1C">
            <w:pPr>
              <w:pStyle w:val="BodyText"/>
            </w:pPr>
            <w:r w:rsidRPr="00DB5C1C">
              <w:t>Assessment methods should reflect workplace demands, such as literacy, and the needs of particular groups, such as:</w:t>
            </w:r>
          </w:p>
          <w:p w:rsidR="00000000" w:rsidRPr="00DB5C1C" w:rsidP="00DB5C1C">
            <w:pPr>
              <w:pStyle w:val="ListBullet"/>
            </w:pPr>
            <w:r w:rsidRPr="00DB5C1C">
              <w:t>people with disabilities</w:t>
            </w:r>
          </w:p>
          <w:p w:rsidR="00000000" w:rsidRPr="00DB5C1C" w:rsidP="00DB5C1C">
            <w:pPr>
              <w:pStyle w:val="ListBullet"/>
            </w:pPr>
            <w:r w:rsidRPr="00DB5C1C">
              <w:t>people from culturally and linguistically diverse backgrounds</w:t>
            </w:r>
          </w:p>
          <w:p w:rsidR="00000000" w:rsidRPr="00DB5C1C" w:rsidP="00DB5C1C">
            <w:pPr>
              <w:pStyle w:val="ListBullet"/>
            </w:pPr>
            <w:r w:rsidRPr="00DB5C1C">
              <w:t>Aborigina</w:t>
            </w:r>
            <w:r w:rsidRPr="00DB5C1C">
              <w:t>l and Torres Strait Islander people</w:t>
            </w:r>
          </w:p>
          <w:p w:rsidR="00000000" w:rsidRPr="00DB5C1C" w:rsidP="00DB5C1C">
            <w:pPr>
              <w:pStyle w:val="ListBullet"/>
            </w:pPr>
            <w:r w:rsidRPr="00DB5C1C">
              <w:t>women</w:t>
            </w:r>
          </w:p>
          <w:p w:rsidR="00000000" w:rsidRPr="00DB5C1C" w:rsidP="00DB5C1C">
            <w:pPr>
              <w:pStyle w:val="ListBullet"/>
            </w:pPr>
            <w:r w:rsidRPr="00DB5C1C">
              <w:t>young people</w:t>
            </w:r>
          </w:p>
          <w:p w:rsidR="00000000" w:rsidRPr="00DB5C1C" w:rsidP="00DB5C1C">
            <w:pPr>
              <w:pStyle w:val="ListBullet"/>
            </w:pPr>
            <w:r w:rsidRPr="00DB5C1C">
              <w:t>older people</w:t>
            </w:r>
          </w:p>
          <w:p w:rsidR="00000000" w:rsidRPr="00DB5C1C" w:rsidP="00DB5C1C">
            <w:pPr>
              <w:pStyle w:val="ListBullet"/>
            </w:pPr>
            <w:r w:rsidRPr="00DB5C1C">
              <w:t>people in rural and remote locations</w:t>
            </w:r>
          </w:p>
          <w:p w:rsidR="00000000" w:rsidRPr="00DB5C1C" w:rsidP="00DB5C1C">
            <w:pPr>
              <w:pStyle w:val="BodyText"/>
            </w:pPr>
            <w:r w:rsidRPr="00DB5C1C">
              <w:t xml:space="preserve">Assessment methods suitable for valid and reliable assessment of this competency may include, but are not limited to, a combination of 2 or more of: </w:t>
            </w:r>
          </w:p>
          <w:p w:rsidR="00000000" w:rsidRPr="00DB5C1C" w:rsidP="00DB5C1C">
            <w:pPr>
              <w:pStyle w:val="ListBullet"/>
            </w:pPr>
            <w:r w:rsidRPr="00DB5C1C">
              <w:t>case studies</w:t>
            </w:r>
          </w:p>
          <w:p w:rsidR="00000000" w:rsidRPr="00DB5C1C" w:rsidP="00DB5C1C">
            <w:pPr>
              <w:pStyle w:val="ListBullet"/>
            </w:pPr>
            <w:r w:rsidRPr="00DB5C1C">
              <w:t xml:space="preserve">portfolios </w:t>
            </w:r>
          </w:p>
          <w:p w:rsidR="00000000" w:rsidRPr="00DB5C1C" w:rsidP="00DB5C1C">
            <w:pPr>
              <w:pStyle w:val="ListBullet"/>
            </w:pPr>
            <w:r w:rsidRPr="00DB5C1C">
              <w:t>projects</w:t>
            </w:r>
          </w:p>
          <w:p w:rsidR="00000000" w:rsidRPr="00DB5C1C" w:rsidP="00DB5C1C">
            <w:pPr>
              <w:pStyle w:val="ListBullet"/>
            </w:pPr>
            <w:r w:rsidRPr="00DB5C1C">
              <w:t>questioning</w:t>
            </w:r>
          </w:p>
          <w:p w:rsidR="00000000" w:rsidRPr="00DB5C1C" w:rsidP="00DB5C1C">
            <w:pPr>
              <w:pStyle w:val="ListBullet"/>
            </w:pPr>
            <w:r w:rsidRPr="00DB5C1C">
              <w:t>scenarios</w:t>
            </w:r>
          </w:p>
          <w:p w:rsidR="00000000" w:rsidP="00DB5C1C">
            <w:pPr>
              <w:pStyle w:val="ListBullet"/>
              <w:rPr>
                <w:lang w:val="en-NZ"/>
              </w:rPr>
            </w:pPr>
            <w:r w:rsidRPr="00DB5C1C">
              <w:t>authenticated evidence from the workplace and/or training courses</w:t>
            </w:r>
          </w:p>
        </w:tc>
      </w:tr>
      <w:tr w:rsidTr="00F91A7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B5C1C">
            <w:pPr>
              <w:pStyle w:val="BodyText"/>
              <w:rPr>
                <w:lang w:val="en-NZ"/>
              </w:rPr>
            </w:pPr>
            <w:r w:rsidRPr="00DB5C1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DB5C1C" w:rsidP="00DB5C1C">
            <w:pPr>
              <w:pStyle w:val="BodyText"/>
            </w:pPr>
            <w:r w:rsidRPr="00DB5C1C">
              <w:t>Evidence must be gathered over time in a range of contexts to ensure the person can achieve the unit outcome and apply the competency in different situations or environments</w:t>
            </w:r>
          </w:p>
        </w:tc>
      </w:tr>
    </w:tbl>
    <w:p w:rsidR="00000000" w:rsidRPr="00DB5C1C" w:rsidP="00DB5C1C">
      <w:pPr>
        <w:pStyle w:val="BodyText"/>
      </w:pPr>
    </w:p>
    <w:p w:rsidR="00000000" w:rsidRPr="00DB5C1C" w:rsidP="00DB5C1C">
      <w:pPr>
        <w:pStyle w:val="AllowPageBreak"/>
      </w:pPr>
    </w:p>
    <w:p w:rsidR="00000000" w:rsidRPr="00DB5C1C" w:rsidP="00DB5C1C">
      <w:pPr>
        <w:pStyle w:val="Heading1"/>
      </w:pPr>
      <w:bookmarkStart w:id="11" w:name="O_494502"/>
      <w:bookmarkEnd w:id="11"/>
      <w:r w:rsidRPr="00DB5C1C">
        <w:t>Range Statement</w:t>
      </w:r>
    </w:p>
    <w:tbl>
      <w:tblPr>
        <w:tblW w:w="9322" w:type="dxa"/>
        <w:tblLayout w:type="fixed"/>
        <w:tblCellMar>
          <w:left w:w="62" w:type="dxa"/>
          <w:right w:w="62" w:type="dxa"/>
        </w:tblCellMar>
        <w:tblLook w:val="0000"/>
      </w:tblPr>
      <w:tblGrid>
        <w:gridCol w:w="2660"/>
        <w:gridCol w:w="6662"/>
      </w:tblGrid>
      <w:tr w:rsidTr="00F91A7F">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C1C">
            <w:pPr>
              <w:pStyle w:val="BodyText"/>
              <w:rPr>
                <w:lang w:val="en-NZ"/>
              </w:rPr>
            </w:pPr>
            <w:r w:rsidRPr="00DB5C1C">
              <w:t xml:space="preserve">The Range Statement provides information about </w:t>
            </w:r>
            <w:r w:rsidRPr="00DB5C1C">
              <w:t>the context in which the unit of competency is carried out. The variables cater for differences between States and Territories and the Commonwealth, and between organisations and workplaces. They allow for different work requirements, work practices and kn</w:t>
            </w:r>
            <w:r w:rsidRPr="00DB5C1C">
              <w:t xml:space="preserve">owledge. The Range Statement also provides a focus for assessment. It relates to the unit as a whole. Text in </w:t>
            </w:r>
            <w:r w:rsidRPr="00DB5C1C">
              <w:rPr>
                <w:rStyle w:val="BoldandItalics"/>
              </w:rPr>
              <w:t xml:space="preserve">bold  italics </w:t>
            </w:r>
            <w:r w:rsidRPr="00DB5C1C">
              <w:t>in the Performance Criteria is explained here.</w:t>
            </w:r>
          </w:p>
        </w:tc>
      </w:tr>
      <w:tr w:rsidTr="00F91A7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C1C">
            <w:pPr>
              <w:pStyle w:val="BodyText"/>
              <w:rPr>
                <w:lang w:val="en-NZ"/>
              </w:rPr>
            </w:pPr>
            <w:r w:rsidRPr="00DB5C1C">
              <w:rPr>
                <w:rStyle w:val="SpecialBold"/>
              </w:rPr>
              <w:t>Key stakeholders</w:t>
            </w:r>
            <w:r w:rsidRPr="00DB5C1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C1C" w:rsidP="00DB5C1C">
            <w:pPr>
              <w:pStyle w:val="ListBullet"/>
            </w:pPr>
            <w:r w:rsidRPr="00DB5C1C">
              <w:t>all those who may be directly affected or may have a</w:t>
            </w:r>
            <w:r w:rsidRPr="00DB5C1C">
              <w:t xml:space="preserve"> significant issue in the engagement process, including:</w:t>
            </w:r>
          </w:p>
          <w:p w:rsidR="00000000" w:rsidRPr="00DB5C1C" w:rsidP="00DB5C1C">
            <w:pPr>
              <w:pStyle w:val="ListBullet2"/>
            </w:pPr>
            <w:r w:rsidRPr="00DB5C1C">
              <w:t>individuals</w:t>
            </w:r>
          </w:p>
          <w:p w:rsidR="00000000" w:rsidRPr="00DB5C1C" w:rsidP="00DB5C1C">
            <w:pPr>
              <w:pStyle w:val="ListBullet2"/>
            </w:pPr>
            <w:r w:rsidRPr="00DB5C1C">
              <w:t>local residents</w:t>
            </w:r>
          </w:p>
          <w:p w:rsidR="00000000" w:rsidRPr="00DB5C1C" w:rsidP="00DB5C1C">
            <w:pPr>
              <w:pStyle w:val="ListBullet2"/>
            </w:pPr>
            <w:r w:rsidRPr="00DB5C1C">
              <w:t>community leaders</w:t>
            </w:r>
          </w:p>
          <w:p w:rsidR="00000000" w:rsidRPr="00DB5C1C" w:rsidP="00DB5C1C">
            <w:pPr>
              <w:pStyle w:val="ListBullet2"/>
            </w:pPr>
            <w:r w:rsidRPr="00DB5C1C">
              <w:t>community groups</w:t>
            </w:r>
          </w:p>
          <w:p w:rsidR="00000000" w:rsidRPr="00DB5C1C" w:rsidP="00DB5C1C">
            <w:pPr>
              <w:pStyle w:val="ListBullet2"/>
            </w:pPr>
            <w:r w:rsidRPr="00DB5C1C">
              <w:t>ethnic communities</w:t>
            </w:r>
          </w:p>
          <w:p w:rsidR="00000000" w:rsidRPr="00DB5C1C" w:rsidP="00DB5C1C">
            <w:pPr>
              <w:pStyle w:val="ListBullet2"/>
            </w:pPr>
            <w:r w:rsidRPr="00DB5C1C">
              <w:t>non-government organisations</w:t>
            </w:r>
          </w:p>
          <w:p w:rsidR="00000000" w:rsidRPr="00DB5C1C" w:rsidP="00DB5C1C">
            <w:pPr>
              <w:pStyle w:val="ListBullet2"/>
            </w:pPr>
            <w:r w:rsidRPr="00DB5C1C">
              <w:t>public sector officers</w:t>
            </w:r>
          </w:p>
          <w:p w:rsidR="00000000" w:rsidRPr="00DB5C1C" w:rsidP="00DB5C1C">
            <w:pPr>
              <w:pStyle w:val="ListBullet2"/>
            </w:pPr>
            <w:r w:rsidRPr="00DB5C1C">
              <w:t>private sector organisations/business community</w:t>
            </w:r>
          </w:p>
          <w:p w:rsidR="00000000" w:rsidRPr="00DB5C1C" w:rsidP="00DB5C1C">
            <w:pPr>
              <w:pStyle w:val="ListBullet2"/>
            </w:pPr>
            <w:r w:rsidRPr="00DB5C1C">
              <w:t>other public sector agencies in all tiers of government</w:t>
            </w:r>
          </w:p>
          <w:p w:rsidR="00000000" w:rsidRPr="00DB5C1C" w:rsidP="00DB5C1C">
            <w:pPr>
              <w:pStyle w:val="ListBullet2"/>
            </w:pPr>
            <w:r w:rsidRPr="00DB5C1C">
              <w:t>media organisations</w:t>
            </w:r>
          </w:p>
          <w:p w:rsidR="00000000" w:rsidRPr="00DB5C1C" w:rsidP="00DB5C1C">
            <w:pPr>
              <w:pStyle w:val="ListBullet2"/>
            </w:pPr>
            <w:r w:rsidRPr="00DB5C1C">
              <w:t>elected public officials who may need to be briefed or provide approval throughout the process</w:t>
            </w:r>
          </w:p>
          <w:p w:rsidR="00000000" w:rsidP="00DB5C1C">
            <w:pPr>
              <w:pStyle w:val="ListBullet2"/>
              <w:rPr>
                <w:lang w:val="en-NZ"/>
              </w:rPr>
            </w:pPr>
            <w:r w:rsidRPr="00DB5C1C">
              <w:t xml:space="preserve">public land committees of management </w:t>
            </w:r>
          </w:p>
        </w:tc>
      </w:tr>
      <w:tr w:rsidTr="00F91A7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C1C">
            <w:pPr>
              <w:pStyle w:val="BodyText"/>
              <w:rPr>
                <w:lang w:val="en-NZ"/>
              </w:rPr>
            </w:pPr>
            <w:r w:rsidRPr="00DB5C1C">
              <w:rPr>
                <w:rStyle w:val="SpecialBold"/>
              </w:rPr>
              <w:t>Options for engagement</w:t>
            </w:r>
            <w:r w:rsidRPr="00DB5C1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C1C" w:rsidP="00DB5C1C">
            <w:pPr>
              <w:pStyle w:val="ListBullet"/>
            </w:pPr>
            <w:r w:rsidRPr="00DB5C1C">
              <w:t>alliances</w:t>
            </w:r>
          </w:p>
          <w:p w:rsidR="00000000" w:rsidRPr="00DB5C1C" w:rsidP="00DB5C1C">
            <w:pPr>
              <w:pStyle w:val="ListBullet"/>
            </w:pPr>
            <w:r w:rsidRPr="00DB5C1C">
              <w:t>partnerships</w:t>
            </w:r>
          </w:p>
          <w:p w:rsidR="00000000" w:rsidRPr="00DB5C1C" w:rsidP="00DB5C1C">
            <w:pPr>
              <w:pStyle w:val="ListBullet"/>
            </w:pPr>
            <w:r w:rsidRPr="00DB5C1C">
              <w:t>education and awareness campaigns</w:t>
            </w:r>
          </w:p>
          <w:p w:rsidR="00000000" w:rsidRPr="00DB5C1C" w:rsidP="00DB5C1C">
            <w:pPr>
              <w:pStyle w:val="ListBullet"/>
            </w:pPr>
            <w:r w:rsidRPr="00DB5C1C">
              <w:t>online consultation</w:t>
            </w:r>
          </w:p>
          <w:p w:rsidR="00000000" w:rsidRPr="00DB5C1C" w:rsidP="00DB5C1C">
            <w:pPr>
              <w:pStyle w:val="ListBullet"/>
            </w:pPr>
            <w:r w:rsidRPr="00DB5C1C">
              <w:t>deliberative processes</w:t>
            </w:r>
          </w:p>
          <w:p w:rsidR="00000000" w:rsidRPr="00DB5C1C" w:rsidP="00DB5C1C">
            <w:pPr>
              <w:pStyle w:val="ListBullet"/>
            </w:pPr>
            <w:r w:rsidRPr="00DB5C1C">
              <w:t>public meetings</w:t>
            </w:r>
          </w:p>
          <w:p w:rsidR="00000000" w:rsidRPr="00DB5C1C" w:rsidP="00DB5C1C">
            <w:pPr>
              <w:pStyle w:val="ListBullet"/>
            </w:pPr>
            <w:r w:rsidRPr="00DB5C1C">
              <w:t>consultation with stakeholders</w:t>
            </w:r>
          </w:p>
          <w:p w:rsidR="00000000" w:rsidRPr="00DB5C1C" w:rsidP="00DB5C1C">
            <w:pPr>
              <w:pStyle w:val="ListBullet"/>
            </w:pPr>
            <w:r w:rsidRPr="00DB5C1C">
              <w:t>response/s to questionnaires</w:t>
            </w:r>
          </w:p>
          <w:p w:rsidR="00000000" w:rsidRPr="00DB5C1C" w:rsidP="00DB5C1C">
            <w:pPr>
              <w:pStyle w:val="ListBullet"/>
            </w:pPr>
            <w:r w:rsidRPr="00DB5C1C">
              <w:t>media campaigns</w:t>
            </w:r>
          </w:p>
          <w:p w:rsidR="00000000" w:rsidRPr="00DB5C1C" w:rsidP="00DB5C1C">
            <w:pPr>
              <w:pStyle w:val="ListBullet"/>
            </w:pPr>
            <w:r w:rsidRPr="00DB5C1C">
              <w:t>community-based information</w:t>
            </w:r>
          </w:p>
          <w:p w:rsidR="00000000" w:rsidRPr="00DB5C1C" w:rsidP="00DB5C1C">
            <w:pPr>
              <w:pStyle w:val="ListBullet"/>
            </w:pPr>
            <w:r w:rsidRPr="00DB5C1C">
              <w:t>government announcements</w:t>
            </w:r>
          </w:p>
          <w:p w:rsidR="00000000" w:rsidRPr="00DB5C1C" w:rsidP="00DB5C1C">
            <w:pPr>
              <w:pStyle w:val="ListBullet"/>
            </w:pPr>
            <w:r w:rsidRPr="00DB5C1C">
              <w:t>correspondence with/</w:t>
            </w:r>
            <w:r w:rsidRPr="00DB5C1C">
              <w:t xml:space="preserve">to Members of Parliament </w:t>
            </w:r>
          </w:p>
          <w:p w:rsidR="00000000" w:rsidRPr="00DB5C1C" w:rsidP="00DB5C1C">
            <w:pPr>
              <w:pStyle w:val="ListBullet"/>
            </w:pPr>
            <w:r w:rsidRPr="00DB5C1C">
              <w:t>direct participation</w:t>
            </w:r>
          </w:p>
          <w:p w:rsidR="00000000" w:rsidRPr="00DB5C1C" w:rsidP="00DB5C1C">
            <w:pPr>
              <w:pStyle w:val="ListBullet"/>
            </w:pPr>
            <w:r w:rsidRPr="00DB5C1C">
              <w:t xml:space="preserve">scenario planning </w:t>
            </w:r>
          </w:p>
          <w:p w:rsidR="00000000" w:rsidP="00DB5C1C">
            <w:pPr>
              <w:pStyle w:val="ListBullet"/>
              <w:rPr>
                <w:lang w:val="en-NZ"/>
              </w:rPr>
            </w:pPr>
            <w:r w:rsidRPr="00DB5C1C">
              <w:t>think tanks</w:t>
            </w:r>
          </w:p>
        </w:tc>
      </w:tr>
      <w:tr w:rsidTr="00F91A7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C1C">
            <w:pPr>
              <w:pStyle w:val="BodyText"/>
              <w:rPr>
                <w:lang w:val="en-NZ"/>
              </w:rPr>
            </w:pPr>
            <w:r w:rsidRPr="00DB5C1C">
              <w:rPr>
                <w:rStyle w:val="SpecialBold"/>
              </w:rPr>
              <w:t>The level of community engagement</w:t>
            </w:r>
            <w:r w:rsidRPr="00DB5C1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C1C" w:rsidP="00DB5C1C">
            <w:pPr>
              <w:pStyle w:val="ListBullet"/>
            </w:pPr>
            <w:r w:rsidRPr="00DB5C1C">
              <w:t>information - a one-way relationship in which government disseminates appropriate and relevant information to citizens</w:t>
            </w:r>
          </w:p>
          <w:p w:rsidR="00000000" w:rsidRPr="00DB5C1C" w:rsidP="00DB5C1C">
            <w:pPr>
              <w:pStyle w:val="ListBullet"/>
            </w:pPr>
            <w:r w:rsidRPr="00DB5C1C">
              <w:t>consultation - a two-way relationship in which government asks for and receives the views of individuals or communities on issues that affect them directly or in which they may have a significant interest</w:t>
            </w:r>
          </w:p>
          <w:p w:rsidR="00000000" w:rsidP="00DB5C1C">
            <w:pPr>
              <w:pStyle w:val="ListBullet"/>
              <w:rPr>
                <w:lang w:val="en-NZ"/>
              </w:rPr>
            </w:pPr>
            <w:r w:rsidRPr="00DB5C1C">
              <w:t>active participation - opportunities for individual</w:t>
            </w:r>
            <w:r w:rsidRPr="00DB5C1C">
              <w:t>s and communities to propose options and be involved in government planning and decision making</w:t>
            </w:r>
          </w:p>
        </w:tc>
      </w:tr>
      <w:tr w:rsidTr="00F91A7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C1C">
            <w:pPr>
              <w:pStyle w:val="BodyText"/>
              <w:rPr>
                <w:lang w:val="en-NZ"/>
              </w:rPr>
            </w:pPr>
            <w:r w:rsidRPr="00DB5C1C">
              <w:rPr>
                <w:rStyle w:val="SpecialBold"/>
              </w:rPr>
              <w:t>Methods and techniques</w:t>
            </w:r>
            <w:r w:rsidRPr="00DB5C1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C1C" w:rsidP="00DB5C1C">
            <w:pPr>
              <w:pStyle w:val="ListBullet"/>
            </w:pPr>
            <w:r w:rsidRPr="00DB5C1C">
              <w:t>advisory bodies and steering committees</w:t>
            </w:r>
          </w:p>
          <w:p w:rsidR="00000000" w:rsidRPr="00DB5C1C" w:rsidP="00DB5C1C">
            <w:pPr>
              <w:pStyle w:val="ListBullet"/>
            </w:pPr>
            <w:r w:rsidRPr="00DB5C1C">
              <w:t>events</w:t>
            </w:r>
          </w:p>
          <w:p w:rsidR="00000000" w:rsidRPr="00DB5C1C" w:rsidP="00DB5C1C">
            <w:pPr>
              <w:pStyle w:val="ListBullet"/>
            </w:pPr>
            <w:r w:rsidRPr="00DB5C1C">
              <w:t>celebrations</w:t>
            </w:r>
          </w:p>
          <w:p w:rsidR="00000000" w:rsidRPr="00DB5C1C" w:rsidP="00DB5C1C">
            <w:pPr>
              <w:pStyle w:val="ListBullet"/>
            </w:pPr>
            <w:r w:rsidRPr="00DB5C1C">
              <w:t>launches</w:t>
            </w:r>
          </w:p>
          <w:p w:rsidR="00000000" w:rsidRPr="00DB5C1C" w:rsidP="00DB5C1C">
            <w:pPr>
              <w:pStyle w:val="ListBullet"/>
            </w:pPr>
            <w:r w:rsidRPr="00DB5C1C">
              <w:t>awareness activities or programs</w:t>
            </w:r>
          </w:p>
          <w:p w:rsidR="00000000" w:rsidRPr="00DB5C1C" w:rsidP="00DB5C1C">
            <w:pPr>
              <w:pStyle w:val="ListBullet"/>
            </w:pPr>
            <w:r w:rsidRPr="00DB5C1C">
              <w:t>public forums</w:t>
            </w:r>
          </w:p>
          <w:p w:rsidR="00000000" w:rsidRPr="00DB5C1C" w:rsidP="00DB5C1C">
            <w:pPr>
              <w:pStyle w:val="ListBullet"/>
            </w:pPr>
            <w:r w:rsidRPr="00DB5C1C">
              <w:t>worksh</w:t>
            </w:r>
            <w:r w:rsidRPr="00DB5C1C">
              <w:t>ops</w:t>
            </w:r>
          </w:p>
          <w:p w:rsidR="00000000" w:rsidRPr="00DB5C1C" w:rsidP="00DB5C1C">
            <w:pPr>
              <w:pStyle w:val="ListBullet"/>
            </w:pPr>
            <w:r w:rsidRPr="00DB5C1C">
              <w:t xml:space="preserve">face-to-face meetings and interviews </w:t>
            </w:r>
          </w:p>
          <w:p w:rsidR="00000000" w:rsidRPr="00DB5C1C" w:rsidP="00DB5C1C">
            <w:pPr>
              <w:pStyle w:val="ListBullet"/>
            </w:pPr>
            <w:r w:rsidRPr="00DB5C1C">
              <w:t>focus groups</w:t>
            </w:r>
          </w:p>
          <w:p w:rsidR="00000000" w:rsidRPr="00DB5C1C" w:rsidP="00DB5C1C">
            <w:pPr>
              <w:pStyle w:val="ListBullet"/>
            </w:pPr>
            <w:r w:rsidRPr="00DB5C1C">
              <w:t>value creation workshops</w:t>
            </w:r>
          </w:p>
          <w:p w:rsidR="00000000" w:rsidRPr="00DB5C1C" w:rsidP="00DB5C1C">
            <w:pPr>
              <w:pStyle w:val="ListBullet"/>
            </w:pPr>
            <w:r w:rsidRPr="00DB5C1C">
              <w:t>questionnaires (email, Internet or hard copy)</w:t>
            </w:r>
          </w:p>
          <w:p w:rsidR="00000000" w:rsidRPr="00DB5C1C" w:rsidP="00DB5C1C">
            <w:pPr>
              <w:pStyle w:val="ListBullet"/>
            </w:pPr>
            <w:r w:rsidRPr="00DB5C1C">
              <w:t xml:space="preserve">surveys </w:t>
            </w:r>
          </w:p>
          <w:p w:rsidR="00000000" w:rsidRPr="00DB5C1C" w:rsidP="00DB5C1C">
            <w:pPr>
              <w:pStyle w:val="ListBullet"/>
            </w:pPr>
            <w:r w:rsidRPr="00DB5C1C">
              <w:t>online interaction</w:t>
            </w:r>
          </w:p>
          <w:p w:rsidR="00000000" w:rsidRPr="00DB5C1C" w:rsidP="00DB5C1C">
            <w:pPr>
              <w:pStyle w:val="ListBullet"/>
            </w:pPr>
            <w:r w:rsidRPr="00DB5C1C">
              <w:t>negotiation tables</w:t>
            </w:r>
          </w:p>
          <w:p w:rsidR="00000000" w:rsidRPr="00DB5C1C" w:rsidP="00DB5C1C">
            <w:pPr>
              <w:pStyle w:val="ListBullet"/>
            </w:pPr>
            <w:r w:rsidRPr="00DB5C1C">
              <w:t>formal partnerships</w:t>
            </w:r>
          </w:p>
          <w:p w:rsidR="00000000" w:rsidRPr="00DB5C1C" w:rsidP="00DB5C1C">
            <w:pPr>
              <w:pStyle w:val="ListBullet"/>
            </w:pPr>
            <w:r w:rsidRPr="00DB5C1C">
              <w:t>citizens' juries</w:t>
            </w:r>
          </w:p>
          <w:p w:rsidR="00000000" w:rsidRPr="00DB5C1C" w:rsidP="00DB5C1C">
            <w:pPr>
              <w:pStyle w:val="ListBullet"/>
            </w:pPr>
            <w:r w:rsidRPr="00DB5C1C">
              <w:t>charettes</w:t>
            </w:r>
          </w:p>
          <w:p w:rsidR="00000000" w:rsidRPr="00DB5C1C" w:rsidP="00DB5C1C">
            <w:pPr>
              <w:pStyle w:val="ListBullet"/>
            </w:pPr>
            <w:r w:rsidRPr="00DB5C1C">
              <w:t>search conferences</w:t>
            </w:r>
          </w:p>
          <w:p w:rsidR="00000000" w:rsidRPr="00DB5C1C" w:rsidP="00DB5C1C">
            <w:pPr>
              <w:pStyle w:val="ListBullet"/>
            </w:pPr>
            <w:r w:rsidRPr="00DB5C1C">
              <w:t>deliberative polling</w:t>
            </w:r>
          </w:p>
          <w:p w:rsidR="00000000" w:rsidRPr="00DB5C1C" w:rsidP="00DB5C1C">
            <w:pPr>
              <w:pStyle w:val="ListBullet"/>
            </w:pPr>
            <w:r w:rsidRPr="00DB5C1C">
              <w:t>telephone interviews</w:t>
            </w:r>
          </w:p>
          <w:p w:rsidR="00000000" w:rsidP="00DB5C1C">
            <w:pPr>
              <w:pStyle w:val="ListBullet"/>
              <w:rPr>
                <w:lang w:val="en-NZ"/>
              </w:rPr>
            </w:pPr>
            <w:r w:rsidRPr="00DB5C1C">
              <w:t>written submissions</w:t>
            </w:r>
          </w:p>
        </w:tc>
      </w:tr>
      <w:tr w:rsidTr="00F91A7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C1C">
            <w:pPr>
              <w:pStyle w:val="BodyText"/>
              <w:rPr>
                <w:lang w:val="en-NZ"/>
              </w:rPr>
            </w:pPr>
            <w:r w:rsidRPr="00DB5C1C">
              <w:rPr>
                <w:rStyle w:val="SpecialBold"/>
              </w:rPr>
              <w:t>Barriers to community engagement</w:t>
            </w:r>
            <w:r w:rsidRPr="00DB5C1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C1C" w:rsidP="00DB5C1C">
            <w:pPr>
              <w:pStyle w:val="ListBullet"/>
            </w:pPr>
            <w:r w:rsidRPr="00DB5C1C">
              <w:t>access constraints</w:t>
            </w:r>
          </w:p>
          <w:p w:rsidR="00000000" w:rsidRPr="00DB5C1C" w:rsidP="00DB5C1C">
            <w:pPr>
              <w:pStyle w:val="ListBullet"/>
            </w:pPr>
            <w:r w:rsidRPr="00DB5C1C">
              <w:t>mobility issues</w:t>
            </w:r>
          </w:p>
          <w:p w:rsidR="00000000" w:rsidRPr="00DB5C1C" w:rsidP="00DB5C1C">
            <w:pPr>
              <w:pStyle w:val="ListBullet"/>
            </w:pPr>
            <w:r w:rsidRPr="00DB5C1C">
              <w:t>poor past experiences with engagement processes</w:t>
            </w:r>
          </w:p>
          <w:p w:rsidR="00000000" w:rsidRPr="00DB5C1C" w:rsidP="00DB5C1C">
            <w:pPr>
              <w:pStyle w:val="ListBullet"/>
            </w:pPr>
            <w:r w:rsidRPr="00DB5C1C">
              <w:t>time constraints</w:t>
            </w:r>
          </w:p>
          <w:p w:rsidR="00000000" w:rsidRPr="00DB5C1C" w:rsidP="00DB5C1C">
            <w:pPr>
              <w:pStyle w:val="ListBullet"/>
            </w:pPr>
            <w:r w:rsidRPr="00DB5C1C">
              <w:t>lack of interest in or commitment to the issues</w:t>
            </w:r>
          </w:p>
          <w:p w:rsidR="00000000" w:rsidRPr="00DB5C1C" w:rsidP="00DB5C1C">
            <w:pPr>
              <w:pStyle w:val="ListBullet"/>
            </w:pPr>
            <w:r w:rsidRPr="00DB5C1C">
              <w:t>lack of understanding about an actual issue - building knowledge and literacy, knowing the scenarios</w:t>
            </w:r>
          </w:p>
          <w:p w:rsidR="00000000" w:rsidRPr="00DB5C1C" w:rsidP="00DB5C1C">
            <w:pPr>
              <w:pStyle w:val="ListBullet"/>
            </w:pPr>
            <w:r w:rsidRPr="00DB5C1C">
              <w:t>lack of confidence or trust in government</w:t>
            </w:r>
          </w:p>
          <w:p w:rsidR="00000000" w:rsidRPr="00DB5C1C" w:rsidP="00DB5C1C">
            <w:pPr>
              <w:pStyle w:val="ListBullet"/>
            </w:pPr>
            <w:r w:rsidRPr="00DB5C1C">
              <w:t>previous over-consultation</w:t>
            </w:r>
          </w:p>
          <w:p w:rsidR="00000000" w:rsidRPr="00DB5C1C" w:rsidP="00DB5C1C">
            <w:pPr>
              <w:pStyle w:val="ListBullet"/>
            </w:pPr>
            <w:r w:rsidRPr="00DB5C1C">
              <w:t>lack of understanding or clarity about</w:t>
            </w:r>
            <w:r w:rsidRPr="00DB5C1C">
              <w:t xml:space="preserve"> the engagement process</w:t>
            </w:r>
          </w:p>
          <w:p w:rsidR="00000000" w:rsidRPr="00DB5C1C" w:rsidP="00DB5C1C">
            <w:pPr>
              <w:pStyle w:val="ListBullet"/>
            </w:pPr>
            <w:r w:rsidRPr="00DB5C1C">
              <w:t>geographical isolation</w:t>
            </w:r>
          </w:p>
          <w:p w:rsidR="00000000" w:rsidRPr="00DB5C1C" w:rsidP="00DB5C1C">
            <w:pPr>
              <w:pStyle w:val="ListBullet"/>
            </w:pPr>
            <w:r w:rsidRPr="00DB5C1C">
              <w:t>socio-economic levels</w:t>
            </w:r>
          </w:p>
          <w:p w:rsidR="00000000" w:rsidRPr="00DB5C1C" w:rsidP="00DB5C1C">
            <w:pPr>
              <w:pStyle w:val="ListBullet"/>
            </w:pPr>
            <w:r w:rsidRPr="00DB5C1C">
              <w:t>diversity variables listed below</w:t>
            </w:r>
          </w:p>
          <w:p w:rsidR="00000000" w:rsidRPr="00DB5C1C" w:rsidP="00DB5C1C">
            <w:pPr>
              <w:pStyle w:val="ListBullet"/>
            </w:pPr>
            <w:r w:rsidRPr="00DB5C1C">
              <w:t>community perception that nothing ever comes from engagement with government - 'talk fest'</w:t>
            </w:r>
          </w:p>
          <w:p w:rsidR="00000000" w:rsidP="00DB5C1C">
            <w:pPr>
              <w:pStyle w:val="ListBullet"/>
              <w:rPr>
                <w:lang w:val="en-NZ"/>
              </w:rPr>
            </w:pPr>
            <w:r w:rsidRPr="00DB5C1C">
              <w:t>social capital gate keepers - residents who block broad partici</w:t>
            </w:r>
            <w:r w:rsidRPr="00DB5C1C">
              <w:t>pation</w:t>
            </w:r>
          </w:p>
        </w:tc>
      </w:tr>
      <w:tr w:rsidTr="00F91A7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C1C">
            <w:pPr>
              <w:pStyle w:val="BodyText"/>
              <w:rPr>
                <w:lang w:val="en-NZ"/>
              </w:rPr>
            </w:pPr>
            <w:r w:rsidRPr="00DB5C1C">
              <w:rPr>
                <w:rStyle w:val="SpecialBold"/>
              </w:rPr>
              <w:t>Community engagement risks</w:t>
            </w:r>
            <w:r w:rsidRPr="00DB5C1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C1C" w:rsidP="00DB5C1C">
            <w:pPr>
              <w:pStyle w:val="ListBullet"/>
            </w:pPr>
            <w:r w:rsidRPr="00DB5C1C">
              <w:t>political/ministerial imperatives</w:t>
            </w:r>
          </w:p>
          <w:p w:rsidR="00000000" w:rsidRPr="00DB5C1C" w:rsidP="00DB5C1C">
            <w:pPr>
              <w:pStyle w:val="ListBullet"/>
            </w:pPr>
            <w:r w:rsidRPr="00DB5C1C">
              <w:t>managing community expectations</w:t>
            </w:r>
          </w:p>
          <w:p w:rsidR="00000000" w:rsidRPr="00DB5C1C" w:rsidP="00DB5C1C">
            <w:pPr>
              <w:pStyle w:val="ListBullet"/>
            </w:pPr>
            <w:r w:rsidRPr="00DB5C1C">
              <w:t>adverse media attention</w:t>
            </w:r>
          </w:p>
          <w:p w:rsidR="00000000" w:rsidRPr="00DB5C1C" w:rsidP="00DB5C1C">
            <w:pPr>
              <w:pStyle w:val="ListBullet"/>
            </w:pPr>
            <w:r w:rsidRPr="00DB5C1C">
              <w:t>alternative agenda of interest groups</w:t>
            </w:r>
          </w:p>
          <w:p w:rsidR="00000000" w:rsidRPr="00DB5C1C" w:rsidP="00DB5C1C">
            <w:pPr>
              <w:pStyle w:val="ListBullet"/>
            </w:pPr>
            <w:r w:rsidRPr="00DB5C1C">
              <w:t>lack of commitment from decision makers</w:t>
            </w:r>
          </w:p>
          <w:p w:rsidR="00000000" w:rsidP="00DB5C1C">
            <w:pPr>
              <w:pStyle w:val="ListBullet"/>
              <w:rPr>
                <w:lang w:val="en-NZ"/>
              </w:rPr>
            </w:pPr>
            <w:r w:rsidRPr="00DB5C1C">
              <w:t>poor previous experiences with engagement</w:t>
            </w:r>
          </w:p>
        </w:tc>
      </w:tr>
      <w:tr w:rsidTr="00F91A7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C1C">
            <w:pPr>
              <w:pStyle w:val="BodyText"/>
              <w:rPr>
                <w:lang w:val="en-NZ"/>
              </w:rPr>
            </w:pPr>
            <w:r w:rsidRPr="00DB5C1C">
              <w:rPr>
                <w:rStyle w:val="SpecialBold"/>
              </w:rPr>
              <w:t>Those missed in the community definition</w:t>
            </w:r>
            <w:r w:rsidRPr="00DB5C1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C1C" w:rsidP="00DB5C1C">
            <w:pPr>
              <w:pStyle w:val="ListBullet"/>
            </w:pPr>
            <w:r w:rsidRPr="00DB5C1C">
              <w:t>those who may be affected by the engagement activity</w:t>
            </w:r>
          </w:p>
          <w:p w:rsidR="00000000" w:rsidP="00DB5C1C">
            <w:pPr>
              <w:pStyle w:val="ListBullet"/>
              <w:rPr>
                <w:lang w:val="en-NZ"/>
              </w:rPr>
            </w:pPr>
            <w:r w:rsidRPr="00DB5C1C">
              <w:t>those who have a significant interest in the engagement activity</w:t>
            </w:r>
          </w:p>
        </w:tc>
      </w:tr>
      <w:tr w:rsidTr="00F91A7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C1C">
            <w:pPr>
              <w:pStyle w:val="BodyText"/>
              <w:rPr>
                <w:lang w:val="en-NZ"/>
              </w:rPr>
            </w:pPr>
            <w:r w:rsidRPr="00DB5C1C">
              <w:rPr>
                <w:rStyle w:val="SpecialBold"/>
              </w:rPr>
              <w:t>Community diversity</w:t>
            </w:r>
            <w:r w:rsidRPr="00DB5C1C">
              <w:t xml:space="preserve"> may include differences in: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C1C" w:rsidP="00DB5C1C">
            <w:pPr>
              <w:pStyle w:val="ListBullet"/>
            </w:pPr>
            <w:r w:rsidRPr="00DB5C1C">
              <w:t>age</w:t>
            </w:r>
          </w:p>
          <w:p w:rsidR="00000000" w:rsidRPr="00DB5C1C" w:rsidP="00DB5C1C">
            <w:pPr>
              <w:pStyle w:val="ListBullet"/>
            </w:pPr>
            <w:r w:rsidRPr="00DB5C1C">
              <w:t>cultural background</w:t>
            </w:r>
          </w:p>
          <w:p w:rsidR="00000000" w:rsidRPr="00DB5C1C" w:rsidP="00DB5C1C">
            <w:pPr>
              <w:pStyle w:val="ListBullet"/>
            </w:pPr>
            <w:r w:rsidRPr="00DB5C1C">
              <w:t>disability</w:t>
            </w:r>
          </w:p>
          <w:p w:rsidR="00000000" w:rsidRPr="00DB5C1C" w:rsidP="00DB5C1C">
            <w:pPr>
              <w:pStyle w:val="ListBullet"/>
            </w:pPr>
            <w:r w:rsidRPr="00DB5C1C">
              <w:t>educational level</w:t>
            </w:r>
          </w:p>
          <w:p w:rsidR="00000000" w:rsidRPr="00DB5C1C" w:rsidP="00DB5C1C">
            <w:pPr>
              <w:pStyle w:val="ListBullet"/>
            </w:pPr>
            <w:r w:rsidRPr="00DB5C1C">
              <w:t>English language proficiency</w:t>
            </w:r>
          </w:p>
          <w:p w:rsidR="00000000" w:rsidRPr="00DB5C1C" w:rsidP="00DB5C1C">
            <w:pPr>
              <w:pStyle w:val="ListBullet"/>
            </w:pPr>
            <w:r w:rsidRPr="00DB5C1C">
              <w:t>ethnicity</w:t>
            </w:r>
          </w:p>
          <w:p w:rsidR="00000000" w:rsidRPr="00DB5C1C" w:rsidP="00DB5C1C">
            <w:pPr>
              <w:pStyle w:val="ListBullet"/>
            </w:pPr>
            <w:r w:rsidRPr="00DB5C1C">
              <w:t>experience</w:t>
            </w:r>
          </w:p>
          <w:p w:rsidR="00000000" w:rsidRPr="00DB5C1C" w:rsidP="00DB5C1C">
            <w:pPr>
              <w:pStyle w:val="ListBullet"/>
            </w:pPr>
            <w:r w:rsidRPr="00DB5C1C">
              <w:t>expertise</w:t>
            </w:r>
          </w:p>
          <w:p w:rsidR="00000000" w:rsidRPr="00DB5C1C" w:rsidP="00DB5C1C">
            <w:pPr>
              <w:pStyle w:val="ListBullet"/>
            </w:pPr>
            <w:r w:rsidRPr="00DB5C1C">
              <w:t>family responsibilities</w:t>
            </w:r>
          </w:p>
          <w:p w:rsidR="00000000" w:rsidRPr="00DB5C1C" w:rsidP="00DB5C1C">
            <w:pPr>
              <w:pStyle w:val="ListBullet"/>
            </w:pPr>
            <w:r w:rsidRPr="00DB5C1C">
              <w:t xml:space="preserve">gender </w:t>
            </w:r>
          </w:p>
          <w:p w:rsidR="00000000" w:rsidRPr="00DB5C1C" w:rsidP="00DB5C1C">
            <w:pPr>
              <w:pStyle w:val="ListBullet"/>
            </w:pPr>
            <w:r w:rsidRPr="00DB5C1C">
              <w:t>intellectual differences</w:t>
            </w:r>
          </w:p>
          <w:p w:rsidR="00000000" w:rsidRPr="00DB5C1C" w:rsidP="00DB5C1C">
            <w:pPr>
              <w:pStyle w:val="ListBullet"/>
            </w:pPr>
            <w:r w:rsidRPr="00DB5C1C">
              <w:t>interests</w:t>
            </w:r>
          </w:p>
          <w:p w:rsidR="00000000" w:rsidRPr="00DB5C1C" w:rsidP="00DB5C1C">
            <w:pPr>
              <w:pStyle w:val="ListBullet"/>
            </w:pPr>
            <w:r w:rsidRPr="00DB5C1C">
              <w:t>interpersonal approach</w:t>
            </w:r>
          </w:p>
          <w:p w:rsidR="00000000" w:rsidRPr="00DB5C1C" w:rsidP="00DB5C1C">
            <w:pPr>
              <w:pStyle w:val="ListBullet"/>
            </w:pPr>
            <w:r w:rsidRPr="00DB5C1C">
              <w:t>language</w:t>
            </w:r>
          </w:p>
          <w:p w:rsidR="00000000" w:rsidRPr="00DB5C1C" w:rsidP="00DB5C1C">
            <w:pPr>
              <w:pStyle w:val="ListBullet"/>
            </w:pPr>
            <w:r w:rsidRPr="00DB5C1C">
              <w:t>learning styles</w:t>
            </w:r>
          </w:p>
          <w:p w:rsidR="00000000" w:rsidRPr="00DB5C1C" w:rsidP="00DB5C1C">
            <w:pPr>
              <w:pStyle w:val="ListBullet"/>
            </w:pPr>
            <w:r w:rsidRPr="00DB5C1C">
              <w:t>length of residence</w:t>
            </w:r>
          </w:p>
          <w:p w:rsidR="00000000" w:rsidRPr="00DB5C1C" w:rsidP="00DB5C1C">
            <w:pPr>
              <w:pStyle w:val="ListBullet"/>
            </w:pPr>
            <w:r w:rsidRPr="00DB5C1C">
              <w:t>life experience</w:t>
            </w:r>
          </w:p>
          <w:p w:rsidR="00000000" w:rsidRPr="00DB5C1C" w:rsidP="00DB5C1C">
            <w:pPr>
              <w:pStyle w:val="ListBullet"/>
            </w:pPr>
            <w:r w:rsidRPr="00DB5C1C">
              <w:t>marital status</w:t>
            </w:r>
          </w:p>
          <w:p w:rsidR="00000000" w:rsidRPr="00DB5C1C" w:rsidP="00DB5C1C">
            <w:pPr>
              <w:pStyle w:val="ListBullet"/>
            </w:pPr>
            <w:r w:rsidRPr="00DB5C1C">
              <w:t>mobility</w:t>
            </w:r>
          </w:p>
          <w:p w:rsidR="00000000" w:rsidRPr="00DB5C1C" w:rsidP="00DB5C1C">
            <w:pPr>
              <w:pStyle w:val="ListBullet"/>
            </w:pPr>
            <w:r w:rsidRPr="00DB5C1C">
              <w:t xml:space="preserve">physical differences </w:t>
            </w:r>
          </w:p>
          <w:p w:rsidR="00000000" w:rsidRPr="00DB5C1C" w:rsidP="00DB5C1C">
            <w:pPr>
              <w:pStyle w:val="ListBullet"/>
            </w:pPr>
            <w:r w:rsidRPr="00DB5C1C">
              <w:t>politics</w:t>
            </w:r>
          </w:p>
          <w:p w:rsidR="00000000" w:rsidRPr="00DB5C1C" w:rsidP="00DB5C1C">
            <w:pPr>
              <w:pStyle w:val="ListBullet"/>
            </w:pPr>
            <w:r w:rsidRPr="00DB5C1C">
              <w:t>race</w:t>
            </w:r>
          </w:p>
          <w:p w:rsidR="00000000" w:rsidRPr="00DB5C1C" w:rsidP="00DB5C1C">
            <w:pPr>
              <w:pStyle w:val="ListBullet"/>
            </w:pPr>
            <w:r w:rsidRPr="00DB5C1C">
              <w:t>religion</w:t>
            </w:r>
          </w:p>
          <w:p w:rsidR="00000000" w:rsidRPr="00DB5C1C" w:rsidP="00DB5C1C">
            <w:pPr>
              <w:pStyle w:val="ListBullet"/>
            </w:pPr>
            <w:r w:rsidRPr="00DB5C1C">
              <w:t>sexual orientation</w:t>
            </w:r>
          </w:p>
          <w:p w:rsidR="00000000" w:rsidRPr="00DB5C1C" w:rsidP="00DB5C1C">
            <w:pPr>
              <w:pStyle w:val="ListBullet"/>
            </w:pPr>
            <w:r w:rsidRPr="00DB5C1C">
              <w:t>socio-economic background</w:t>
            </w:r>
          </w:p>
          <w:p w:rsidR="00000000" w:rsidRPr="00DB5C1C" w:rsidP="00DB5C1C">
            <w:pPr>
              <w:pStyle w:val="ListBullet"/>
            </w:pPr>
            <w:r w:rsidRPr="00DB5C1C">
              <w:t>thinking styles</w:t>
            </w:r>
          </w:p>
          <w:p w:rsidR="00000000" w:rsidRPr="00DB5C1C" w:rsidP="00DB5C1C">
            <w:pPr>
              <w:pStyle w:val="ListBullet"/>
            </w:pPr>
            <w:r w:rsidRPr="00DB5C1C">
              <w:t>work experiences</w:t>
            </w:r>
          </w:p>
          <w:p w:rsidR="00000000" w:rsidRPr="00DB5C1C" w:rsidP="00DB5C1C">
            <w:pPr>
              <w:pStyle w:val="ListBullet"/>
            </w:pPr>
            <w:r w:rsidRPr="00DB5C1C">
              <w:t>working styles</w:t>
            </w:r>
          </w:p>
        </w:tc>
      </w:tr>
    </w:tbl>
    <w:p w:rsidR="00F91A7F" w:rsidP="00DB5C1C">
      <w:pPr>
        <w:pStyle w:val="BodyText"/>
      </w:pPr>
    </w:p>
    <w:p w:rsidR="00F91A7F" w:rsidP="00DB5C1C">
      <w:pPr>
        <w:pStyle w:val="BodyText"/>
      </w:pPr>
    </w:p>
    <w:p w:rsidR="00000000" w:rsidRPr="00DB5C1C" w:rsidP="00DB5C1C">
      <w:pPr>
        <w:pStyle w:val="Heading1"/>
      </w:pPr>
      <w:bookmarkStart w:id="12" w:name="O_494497"/>
      <w:bookmarkEnd w:id="12"/>
      <w:r w:rsidRPr="00DB5C1C">
        <w:t>Unit Sector(s)</w:t>
      </w:r>
    </w:p>
    <w:p w:rsidR="00000000" w:rsidRPr="00DB5C1C" w:rsidP="00DB5C1C">
      <w:pPr>
        <w:pStyle w:val="BodyText"/>
      </w:pPr>
      <w:r w:rsidRPr="00DB5C1C">
        <w:t>Not applicable.</w:t>
      </w:r>
    </w:p>
    <w:p w:rsidR="00000000" w:rsidRPr="00DB5C1C" w:rsidP="00DB5C1C">
      <w:pPr>
        <w:pStyle w:val="AllowPageBreak"/>
      </w:pPr>
    </w:p>
    <w:p w:rsidR="00000000" w:rsidRPr="00DB5C1C" w:rsidP="00DB5C1C">
      <w:pPr>
        <w:pStyle w:val="Heading1"/>
      </w:pPr>
      <w:bookmarkStart w:id="13" w:name="O_494507"/>
      <w:bookmarkEnd w:id="13"/>
      <w:r w:rsidRPr="00DB5C1C">
        <w:t>Competency field</w:t>
      </w:r>
    </w:p>
    <w:p w:rsidR="00000000" w:rsidRPr="00DB5C1C" w:rsidP="00DB5C1C">
      <w:pPr>
        <w:pStyle w:val="BodyText"/>
      </w:pPr>
      <w:r w:rsidRPr="00DB5C1C">
        <w:t>Community Engagement.</w:t>
      </w:r>
    </w:p>
    <w:p w:rsidR="00000000" w:rsidRPr="00DB5C1C" w:rsidP="00DB5C1C"/>
    <w:sectPr w:rsidSect="00DB5C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C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1A7F" w:rsidP="00F91A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C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A7F" w:rsidP="00DB5C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91A7F" w:rsidP="00DB5C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91A7F" w:rsidP="00DB5C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C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C1C" w:rsidRPr="00F91A7F" w:rsidP="00F91A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C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A7F" w:rsidRPr="002D2AF8" w:rsidP="00DB5C1C">
    <w:pPr>
      <w:pStyle w:val="Header"/>
      <w:framePr w:wrap="around"/>
    </w:pPr>
    <w:r>
      <w:fldChar w:fldCharType="begin"/>
    </w:r>
    <w:r>
      <w:instrText xml:space="preserve"> TITLE   \* MERGEFORMAT </w:instrText>
    </w:r>
    <w:r>
      <w:fldChar w:fldCharType="separate"/>
    </w:r>
    <w:r>
      <w:t>PSPCOM502A Develop and implement community engagement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F91A7F" w:rsidP="00DB5C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6AC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EC9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120C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C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C1C"/>
    <w:pPr>
      <w:spacing w:before="360" w:after="60"/>
      <w:outlineLvl w:val="0"/>
    </w:pPr>
    <w:rPr>
      <w:sz w:val="32"/>
    </w:rPr>
  </w:style>
  <w:style w:type="paragraph" w:styleId="Heading2">
    <w:name w:val="heading 2"/>
    <w:basedOn w:val="HeadingBase"/>
    <w:next w:val="BodyText"/>
    <w:link w:val="Heading2Char"/>
    <w:qFormat/>
    <w:rsid w:val="00DB5C1C"/>
    <w:pPr>
      <w:keepLines/>
      <w:spacing w:before="240" w:after="120"/>
      <w:outlineLvl w:val="1"/>
    </w:pPr>
    <w:rPr>
      <w:sz w:val="28"/>
      <w:szCs w:val="40"/>
    </w:rPr>
  </w:style>
  <w:style w:type="paragraph" w:styleId="Heading3">
    <w:name w:val="heading 3"/>
    <w:basedOn w:val="HeadingBase"/>
    <w:next w:val="BodyText"/>
    <w:link w:val="Heading3Char"/>
    <w:qFormat/>
    <w:rsid w:val="00DB5C1C"/>
    <w:pPr>
      <w:spacing w:before="180" w:after="120"/>
      <w:outlineLvl w:val="2"/>
    </w:pPr>
    <w:rPr>
      <w:spacing w:val="-10"/>
      <w:kern w:val="32"/>
    </w:rPr>
  </w:style>
  <w:style w:type="paragraph" w:styleId="Heading4">
    <w:name w:val="heading 4"/>
    <w:basedOn w:val="HeadingBase"/>
    <w:next w:val="BodyText"/>
    <w:link w:val="Heading4Char"/>
    <w:qFormat/>
    <w:rsid w:val="00DB5C1C"/>
    <w:pPr>
      <w:spacing w:before="160" w:after="120"/>
      <w:outlineLvl w:val="3"/>
    </w:pPr>
    <w:rPr>
      <w:sz w:val="22"/>
    </w:rPr>
  </w:style>
  <w:style w:type="paragraph" w:styleId="Heading5">
    <w:name w:val="heading 5"/>
    <w:basedOn w:val="HeadingBase"/>
    <w:next w:val="Normal"/>
    <w:link w:val="Heading5Char"/>
    <w:qFormat/>
    <w:rsid w:val="00DB5C1C"/>
    <w:pPr>
      <w:spacing w:before="80"/>
      <w:outlineLvl w:val="4"/>
    </w:pPr>
    <w:rPr>
      <w:color w:val="918585"/>
      <w:sz w:val="20"/>
    </w:rPr>
  </w:style>
  <w:style w:type="paragraph" w:styleId="Heading6">
    <w:name w:val="heading 6"/>
    <w:basedOn w:val="HeadingBase"/>
    <w:next w:val="Normal"/>
    <w:link w:val="Heading6Char"/>
    <w:qFormat/>
    <w:rsid w:val="00DB5C1C"/>
    <w:pPr>
      <w:spacing w:before="60"/>
      <w:outlineLvl w:val="5"/>
    </w:pPr>
    <w:rPr>
      <w:color w:val="918585"/>
      <w:sz w:val="20"/>
    </w:rPr>
  </w:style>
  <w:style w:type="paragraph" w:styleId="Heading7">
    <w:name w:val="heading 7"/>
    <w:basedOn w:val="Normal"/>
    <w:next w:val="Normal"/>
    <w:link w:val="Heading7Char"/>
    <w:qFormat/>
    <w:rsid w:val="00DB5C1C"/>
    <w:pPr>
      <w:ind w:left="720"/>
      <w:outlineLvl w:val="6"/>
    </w:pPr>
    <w:rPr>
      <w:i/>
    </w:rPr>
  </w:style>
  <w:style w:type="paragraph" w:styleId="Heading8">
    <w:name w:val="heading 8"/>
    <w:basedOn w:val="Normal"/>
    <w:next w:val="Normal"/>
    <w:link w:val="Heading8Char"/>
    <w:qFormat/>
    <w:rsid w:val="00DB5C1C"/>
    <w:pPr>
      <w:ind w:left="720"/>
      <w:outlineLvl w:val="7"/>
    </w:pPr>
    <w:rPr>
      <w:i/>
    </w:rPr>
  </w:style>
  <w:style w:type="paragraph" w:styleId="Heading9">
    <w:name w:val="heading 9"/>
    <w:basedOn w:val="Normal"/>
    <w:next w:val="Normal"/>
    <w:link w:val="Heading9Char"/>
    <w:qFormat/>
    <w:rsid w:val="00DB5C1C"/>
    <w:pPr>
      <w:ind w:left="720"/>
      <w:outlineLvl w:val="8"/>
    </w:pPr>
    <w:rPr>
      <w:i/>
    </w:rPr>
  </w:style>
  <w:style w:type="character" w:default="1" w:styleId="DefaultParagraphFont">
    <w:name w:val="Default Paragraph Font"/>
    <w:uiPriority w:val="1"/>
    <w:unhideWhenUsed/>
    <w:rsid w:val="00DB5C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C1C"/>
  </w:style>
  <w:style w:type="character" w:customStyle="1" w:styleId="Heading1Char">
    <w:name w:val="Heading 1 Char"/>
    <w:basedOn w:val="DefaultParagraphFont"/>
    <w:link w:val="Heading1"/>
    <w:rsid w:val="00DB5C1C"/>
    <w:rPr>
      <w:rFonts w:ascii="Times New Roman" w:eastAsia="Times New Roman" w:hAnsi="Times New Roman" w:cs="Times New Roman"/>
      <w:b/>
      <w:sz w:val="32"/>
      <w:szCs w:val="20"/>
      <w:lang w:eastAsia="en-US"/>
    </w:rPr>
  </w:style>
  <w:style w:type="paragraph" w:styleId="BodyText">
    <w:name w:val="Body Text"/>
    <w:basedOn w:val="Normal"/>
    <w:link w:val="BodyTextChar"/>
    <w:rsid w:val="00DB5C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5C1C"/>
    <w:rPr>
      <w:rFonts w:ascii="Times New Roman" w:eastAsia="Times New Roman" w:hAnsi="Times New Roman" w:cs="Times New Roman"/>
      <w:sz w:val="24"/>
      <w:lang w:eastAsia="en-US"/>
    </w:rPr>
  </w:style>
  <w:style w:type="paragraph" w:styleId="Footer">
    <w:name w:val="footer"/>
    <w:basedOn w:val="Normal"/>
    <w:link w:val="FooterChar"/>
    <w:rsid w:val="00DB5C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C1C"/>
    <w:rPr>
      <w:rFonts w:ascii="Times New Roman" w:eastAsia="Times New Roman" w:hAnsi="Times New Roman" w:cs="Times New Roman"/>
      <w:sz w:val="16"/>
      <w:lang w:eastAsia="en-US"/>
    </w:rPr>
  </w:style>
  <w:style w:type="paragraph" w:styleId="List">
    <w:name w:val="List"/>
    <w:basedOn w:val="BodyText"/>
    <w:next w:val="BodyText"/>
    <w:rsid w:val="00DB5C1C"/>
    <w:pPr>
      <w:tabs>
        <w:tab w:val="left" w:pos="340"/>
      </w:tabs>
      <w:spacing w:before="60" w:after="60"/>
      <w:ind w:left="340" w:hanging="340"/>
    </w:pPr>
  </w:style>
  <w:style w:type="paragraph" w:styleId="ListBullet">
    <w:name w:val="List Bullet"/>
    <w:basedOn w:val="List"/>
    <w:rsid w:val="00DB5C1C"/>
    <w:pPr>
      <w:numPr>
        <w:numId w:val="13"/>
      </w:numPr>
      <w:tabs>
        <w:tab w:val="clear" w:pos="340"/>
      </w:tabs>
      <w:spacing w:before="40" w:after="40"/>
    </w:pPr>
  </w:style>
  <w:style w:type="character" w:customStyle="1" w:styleId="SpecialBold">
    <w:name w:val="Special Bold"/>
    <w:basedOn w:val="DefaultParagraphFont"/>
    <w:rsid w:val="00DB5C1C"/>
    <w:rPr>
      <w:b/>
      <w:spacing w:val="0"/>
    </w:rPr>
  </w:style>
  <w:style w:type="paragraph" w:styleId="ListBullet2">
    <w:name w:val="List Bullet 2"/>
    <w:basedOn w:val="List2"/>
    <w:rsid w:val="00DB5C1C"/>
    <w:pPr>
      <w:numPr>
        <w:numId w:val="14"/>
      </w:numPr>
      <w:tabs>
        <w:tab w:val="clear" w:pos="680"/>
      </w:tabs>
    </w:pPr>
  </w:style>
  <w:style w:type="character" w:styleId="Emphasis">
    <w:name w:val="Emphasis"/>
    <w:basedOn w:val="DefaultParagraphFont"/>
    <w:qFormat/>
    <w:rsid w:val="00DB5C1C"/>
    <w:rPr>
      <w:i/>
    </w:rPr>
  </w:style>
  <w:style w:type="paragraph" w:customStyle="1" w:styleId="SuperHeading">
    <w:name w:val="SuperHeading"/>
    <w:basedOn w:val="Normal"/>
    <w:rsid w:val="00DB5C1C"/>
    <w:pPr>
      <w:spacing w:before="240" w:after="120"/>
      <w:outlineLvl w:val="0"/>
    </w:pPr>
    <w:rPr>
      <w:rFonts w:ascii="Times New Roman" w:hAnsi="Times New Roman"/>
      <w:b/>
      <w:sz w:val="28"/>
    </w:rPr>
  </w:style>
  <w:style w:type="paragraph" w:customStyle="1" w:styleId="AllowPageBreak">
    <w:name w:val="AllowPageBreak"/>
    <w:rsid w:val="00DB5C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DB5C1C"/>
    <w:rPr>
      <w:u w:val="single"/>
    </w:rPr>
  </w:style>
  <w:style w:type="character" w:customStyle="1" w:styleId="BoldandItalics">
    <w:name w:val="Bold and Italics"/>
    <w:qFormat/>
    <w:rsid w:val="00DB5C1C"/>
    <w:rPr>
      <w:b/>
      <w:i/>
      <w:u w:val="none"/>
    </w:rPr>
  </w:style>
  <w:style w:type="character" w:customStyle="1" w:styleId="Heading2Char">
    <w:name w:val="Heading 2 Char"/>
    <w:basedOn w:val="DefaultParagraphFont"/>
    <w:link w:val="Heading2"/>
    <w:rsid w:val="00DB5C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C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C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C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C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C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C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C1C"/>
    <w:rPr>
      <w:rFonts w:ascii="Courier New" w:eastAsia="Times New Roman" w:hAnsi="Courier New" w:cs="Times New Roman"/>
      <w:i/>
      <w:szCs w:val="20"/>
      <w:lang w:eastAsia="en-US"/>
    </w:rPr>
  </w:style>
  <w:style w:type="paragraph" w:customStyle="1" w:styleId="HeadingBase">
    <w:name w:val="Heading Base"/>
    <w:rsid w:val="00DB5C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C1C"/>
    <w:pPr>
      <w:tabs>
        <w:tab w:val="right" w:leader="dot" w:pos="9072"/>
      </w:tabs>
      <w:ind w:left="567"/>
    </w:pPr>
    <w:rPr>
      <w:szCs w:val="22"/>
    </w:rPr>
  </w:style>
  <w:style w:type="paragraph" w:customStyle="1" w:styleId="TOCBase">
    <w:name w:val="TOC Base"/>
    <w:rsid w:val="00DB5C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C1C"/>
    <w:pPr>
      <w:tabs>
        <w:tab w:val="right" w:leader="dot" w:pos="9072"/>
      </w:tabs>
      <w:spacing w:before="40" w:after="40"/>
      <w:ind w:left="284"/>
    </w:pPr>
    <w:rPr>
      <w:rFonts w:ascii="Times New Roman" w:hAnsi="Times New Roman"/>
    </w:rPr>
  </w:style>
  <w:style w:type="paragraph" w:styleId="TOC1">
    <w:name w:val="toc 1"/>
    <w:basedOn w:val="TOCBase"/>
    <w:next w:val="Normal"/>
    <w:rsid w:val="00DB5C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5C1C"/>
    <w:pPr>
      <w:spacing w:before="5040"/>
      <w:jc w:val="center"/>
    </w:pPr>
    <w:rPr>
      <w:sz w:val="48"/>
      <w:szCs w:val="72"/>
      <w:lang w:val="en-US"/>
    </w:rPr>
  </w:style>
  <w:style w:type="character" w:customStyle="1" w:styleId="TitleChar">
    <w:name w:val="Title Char"/>
    <w:basedOn w:val="DefaultParagraphFont"/>
    <w:link w:val="Title"/>
    <w:rsid w:val="00DB5C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C1C"/>
    <w:pPr>
      <w:tabs>
        <w:tab w:val="left" w:pos="3600"/>
        <w:tab w:val="left" w:pos="3958"/>
      </w:tabs>
    </w:pPr>
  </w:style>
  <w:style w:type="paragraph" w:customStyle="1" w:styleId="Note">
    <w:name w:val="Note"/>
    <w:basedOn w:val="BodyText"/>
    <w:rsid w:val="00DB5C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C1C"/>
    <w:pPr>
      <w:framePr w:wrap="auto" w:hAnchor="text" w:y="6049"/>
    </w:pPr>
    <w:rPr>
      <w:color w:val="000000"/>
      <w:sz w:val="40"/>
    </w:rPr>
  </w:style>
  <w:style w:type="paragraph" w:customStyle="1" w:styleId="TOCTitle">
    <w:name w:val="TOCTitle"/>
    <w:basedOn w:val="Heading1"/>
    <w:rsid w:val="00DB5C1C"/>
    <w:pPr>
      <w:spacing w:after="240"/>
      <w:jc w:val="center"/>
      <w:outlineLvl w:val="9"/>
    </w:pPr>
    <w:rPr>
      <w:caps/>
    </w:rPr>
  </w:style>
  <w:style w:type="paragraph" w:customStyle="1" w:styleId="Version">
    <w:name w:val="Version"/>
    <w:rsid w:val="00DB5C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C1C"/>
    <w:pPr>
      <w:keepNext w:val="0"/>
      <w:tabs>
        <w:tab w:val="right" w:pos="4176"/>
      </w:tabs>
      <w:ind w:left="198" w:hanging="198"/>
    </w:pPr>
    <w:rPr>
      <w:rFonts w:ascii="Garamond" w:hAnsi="Garamond"/>
    </w:rPr>
  </w:style>
  <w:style w:type="paragraph" w:styleId="IndexHeading">
    <w:name w:val="index heading"/>
    <w:basedOn w:val="Normal"/>
    <w:next w:val="Index1"/>
    <w:semiHidden/>
    <w:rsid w:val="00DB5C1C"/>
    <w:pPr>
      <w:spacing w:before="120" w:after="120"/>
    </w:pPr>
    <w:rPr>
      <w:rFonts w:ascii="Arial" w:hAnsi="Arial"/>
      <w:b/>
      <w:color w:val="918585"/>
      <w:sz w:val="24"/>
    </w:rPr>
  </w:style>
  <w:style w:type="paragraph" w:styleId="Header">
    <w:name w:val="header"/>
    <w:basedOn w:val="Normal"/>
    <w:link w:val="HeaderChar"/>
    <w:rsid w:val="00DB5C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C1C"/>
    <w:rPr>
      <w:rFonts w:ascii="Times New Roman" w:eastAsia="Times New Roman" w:hAnsi="Times New Roman" w:cs="Times New Roman"/>
      <w:sz w:val="16"/>
      <w:szCs w:val="20"/>
      <w:lang w:val="en-GB" w:eastAsia="en-US"/>
    </w:rPr>
  </w:style>
  <w:style w:type="paragraph" w:customStyle="1" w:styleId="Chapter">
    <w:name w:val="Chapter"/>
    <w:basedOn w:val="Normal"/>
    <w:rsid w:val="00DB5C1C"/>
    <w:pPr>
      <w:spacing w:before="240"/>
    </w:pPr>
    <w:rPr>
      <w:rFonts w:ascii="Times New Roman" w:hAnsi="Times New Roman"/>
      <w:smallCaps/>
      <w:spacing w:val="80"/>
      <w:sz w:val="28"/>
    </w:rPr>
  </w:style>
  <w:style w:type="paragraph" w:customStyle="1" w:styleId="InChapter">
    <w:name w:val="InChapter"/>
    <w:basedOn w:val="Heading3"/>
    <w:rsid w:val="00DB5C1C"/>
    <w:pPr>
      <w:spacing w:after="240"/>
      <w:outlineLvl w:val="9"/>
    </w:pPr>
    <w:rPr>
      <w:noProof/>
    </w:rPr>
  </w:style>
  <w:style w:type="paragraph" w:styleId="Index2">
    <w:name w:val="index 2"/>
    <w:basedOn w:val="Normal"/>
    <w:next w:val="Normal"/>
    <w:semiHidden/>
    <w:rsid w:val="00DB5C1C"/>
    <w:pPr>
      <w:tabs>
        <w:tab w:val="right" w:pos="4176"/>
      </w:tabs>
      <w:ind w:left="568" w:hanging="284"/>
    </w:pPr>
    <w:rPr>
      <w:rFonts w:ascii="Garamond" w:hAnsi="Garamond"/>
    </w:rPr>
  </w:style>
  <w:style w:type="paragraph" w:customStyle="1" w:styleId="Byline">
    <w:name w:val="Byline"/>
    <w:rsid w:val="00DB5C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C1C"/>
    <w:pPr>
      <w:tabs>
        <w:tab w:val="clear" w:pos="3600"/>
        <w:tab w:val="clear" w:pos="3958"/>
      </w:tabs>
      <w:jc w:val="right"/>
    </w:pPr>
  </w:style>
  <w:style w:type="paragraph" w:styleId="Caption">
    <w:name w:val="caption"/>
    <w:basedOn w:val="BodyText"/>
    <w:next w:val="Normal"/>
    <w:qFormat/>
    <w:rsid w:val="00DB5C1C"/>
    <w:pPr>
      <w:framePr w:w="2268" w:hSpace="181" w:vSpace="181" w:wrap="around" w:vAnchor="text" w:hAnchor="page" w:x="1135" w:y="285" w:anchorLock="1"/>
    </w:pPr>
    <w:rPr>
      <w:i/>
    </w:rPr>
  </w:style>
  <w:style w:type="paragraph" w:customStyle="1" w:styleId="MiniTOCTitle">
    <w:name w:val="MiniTOCTitle"/>
    <w:basedOn w:val="Heading4"/>
    <w:rsid w:val="00DB5C1C"/>
    <w:pPr>
      <w:spacing w:before="240"/>
      <w:outlineLvl w:val="9"/>
    </w:pPr>
    <w:rPr>
      <w:noProof/>
      <w:sz w:val="24"/>
    </w:rPr>
  </w:style>
  <w:style w:type="paragraph" w:customStyle="1" w:styleId="MiniTOCItem">
    <w:name w:val="MiniTOCItem"/>
    <w:basedOn w:val="ListBullet"/>
    <w:rsid w:val="00DB5C1C"/>
    <w:pPr>
      <w:numPr>
        <w:numId w:val="0"/>
      </w:numPr>
      <w:tabs>
        <w:tab w:val="right" w:leader="dot" w:pos="6521"/>
      </w:tabs>
      <w:spacing w:before="0" w:after="0"/>
    </w:pPr>
  </w:style>
  <w:style w:type="paragraph" w:customStyle="1" w:styleId="TOFTitle">
    <w:name w:val="TOFTitle"/>
    <w:basedOn w:val="TOCTitle"/>
    <w:rsid w:val="00DB5C1C"/>
  </w:style>
  <w:style w:type="paragraph" w:styleId="TableofFigures">
    <w:name w:val="table of figures"/>
    <w:basedOn w:val="Normal"/>
    <w:next w:val="Normal"/>
    <w:semiHidden/>
    <w:rsid w:val="00DB5C1C"/>
    <w:pPr>
      <w:tabs>
        <w:tab w:val="right" w:leader="dot" w:pos="9072"/>
      </w:tabs>
      <w:ind w:left="970" w:hanging="403"/>
    </w:pPr>
    <w:rPr>
      <w:rFonts w:ascii="Times New Roman" w:hAnsi="Times New Roman"/>
      <w:b/>
    </w:rPr>
  </w:style>
  <w:style w:type="paragraph" w:styleId="ListNumber">
    <w:name w:val="List Number"/>
    <w:basedOn w:val="List"/>
    <w:rsid w:val="00DB5C1C"/>
    <w:pPr>
      <w:numPr>
        <w:numId w:val="11"/>
      </w:numPr>
    </w:pPr>
  </w:style>
  <w:style w:type="character" w:customStyle="1" w:styleId="WingdingSymbols">
    <w:name w:val="Wingding Symbols"/>
    <w:rsid w:val="00DB5C1C"/>
    <w:rPr>
      <w:rFonts w:ascii="Wingdings" w:hAnsi="Wingdings"/>
    </w:rPr>
  </w:style>
  <w:style w:type="paragraph" w:customStyle="1" w:styleId="TableHeading">
    <w:name w:val="Table Heading"/>
    <w:basedOn w:val="HeadingBase"/>
    <w:rsid w:val="00DB5C1C"/>
    <w:pPr>
      <w:keepLines/>
      <w:pBdr>
        <w:bottom w:val="single" w:sz="6" w:space="1" w:color="918585"/>
      </w:pBdr>
      <w:spacing w:before="240"/>
    </w:pPr>
  </w:style>
  <w:style w:type="character" w:customStyle="1" w:styleId="HotSpot">
    <w:name w:val="HotSpot"/>
    <w:rsid w:val="00DB5C1C"/>
    <w:rPr>
      <w:color w:val="0033CC"/>
      <w:u w:val="none"/>
    </w:rPr>
  </w:style>
  <w:style w:type="paragraph" w:customStyle="1" w:styleId="BodyTextRight">
    <w:name w:val="Body Text Right"/>
    <w:basedOn w:val="BodyText"/>
    <w:rsid w:val="00DB5C1C"/>
    <w:pPr>
      <w:spacing w:before="0" w:after="0"/>
      <w:jc w:val="right"/>
    </w:pPr>
  </w:style>
  <w:style w:type="paragraph" w:styleId="Index3">
    <w:name w:val="index 3"/>
    <w:basedOn w:val="ListNumber2"/>
    <w:next w:val="Normal"/>
    <w:semiHidden/>
    <w:rsid w:val="00DB5C1C"/>
    <w:pPr>
      <w:numPr>
        <w:numId w:val="0"/>
      </w:numPr>
      <w:tabs>
        <w:tab w:val="right" w:leader="dot" w:pos="4176"/>
      </w:tabs>
    </w:pPr>
  </w:style>
  <w:style w:type="paragraph" w:styleId="ListNumber2">
    <w:name w:val="List Number 2"/>
    <w:basedOn w:val="List2"/>
    <w:rsid w:val="00DB5C1C"/>
    <w:pPr>
      <w:numPr>
        <w:numId w:val="10"/>
      </w:numPr>
      <w:tabs>
        <w:tab w:val="clear" w:pos="1060"/>
      </w:tabs>
    </w:pPr>
  </w:style>
  <w:style w:type="paragraph" w:customStyle="1" w:styleId="MarginNote">
    <w:name w:val="Margin Note"/>
    <w:basedOn w:val="BodyText"/>
    <w:rsid w:val="00DB5C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C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C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C1C"/>
    <w:rPr>
      <w:sz w:val="32"/>
    </w:rPr>
  </w:style>
  <w:style w:type="paragraph" w:customStyle="1" w:styleId="HeadingProcedure">
    <w:name w:val="Heading Procedure"/>
    <w:basedOn w:val="HeadingBase"/>
    <w:next w:val="Normal"/>
    <w:rsid w:val="00DB5C1C"/>
    <w:pPr>
      <w:tabs>
        <w:tab w:val="left" w:pos="0"/>
      </w:tabs>
      <w:spacing w:before="120" w:after="60"/>
    </w:pPr>
    <w:rPr>
      <w:i/>
      <w:color w:val="918585"/>
      <w:sz w:val="22"/>
    </w:rPr>
  </w:style>
  <w:style w:type="paragraph" w:customStyle="1" w:styleId="TableBodyText">
    <w:name w:val="Table Body Text"/>
    <w:basedOn w:val="BodyText"/>
    <w:rsid w:val="00DB5C1C"/>
    <w:pPr>
      <w:spacing w:before="60" w:after="60"/>
    </w:pPr>
  </w:style>
  <w:style w:type="paragraph" w:styleId="ListContinue">
    <w:name w:val="List Continue"/>
    <w:basedOn w:val="List"/>
    <w:rsid w:val="00DB5C1C"/>
    <w:pPr>
      <w:ind w:firstLine="0"/>
    </w:pPr>
  </w:style>
  <w:style w:type="paragraph" w:customStyle="1" w:styleId="ListNote">
    <w:name w:val="List Note"/>
    <w:basedOn w:val="List"/>
    <w:rsid w:val="00DB5C1C"/>
    <w:pPr>
      <w:pBdr>
        <w:top w:val="single" w:sz="6" w:space="2" w:color="918585"/>
        <w:bottom w:val="single" w:sz="6" w:space="2" w:color="918585"/>
      </w:pBdr>
      <w:tabs>
        <w:tab w:val="left" w:pos="1021"/>
      </w:tabs>
      <w:ind w:firstLine="0"/>
    </w:pPr>
  </w:style>
  <w:style w:type="paragraph" w:customStyle="1" w:styleId="Warning">
    <w:name w:val="Warning"/>
    <w:basedOn w:val="BodyText"/>
    <w:rsid w:val="00DB5C1C"/>
    <w:pPr>
      <w:shd w:val="clear" w:color="auto" w:fill="D9D9D9"/>
      <w:tabs>
        <w:tab w:val="left" w:pos="992"/>
      </w:tabs>
      <w:ind w:left="119" w:right="119"/>
    </w:pPr>
    <w:rPr>
      <w:sz w:val="20"/>
    </w:rPr>
  </w:style>
  <w:style w:type="paragraph" w:customStyle="1" w:styleId="MarginIcons">
    <w:name w:val="Margin Icons"/>
    <w:basedOn w:val="BodyText"/>
    <w:rsid w:val="00DB5C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C1C"/>
    <w:rPr>
      <w:rFonts w:ascii="Courier New" w:hAnsi="Courier New"/>
    </w:rPr>
  </w:style>
  <w:style w:type="paragraph" w:customStyle="1" w:styleId="NoteBullet">
    <w:name w:val="Note Bullet"/>
    <w:basedOn w:val="Note"/>
    <w:rsid w:val="00DB5C1C"/>
    <w:pPr>
      <w:tabs>
        <w:tab w:val="clear" w:pos="680"/>
      </w:tabs>
      <w:spacing w:before="60" w:after="60"/>
    </w:pPr>
  </w:style>
  <w:style w:type="paragraph" w:customStyle="1" w:styleId="SubHeading2">
    <w:name w:val="SubHeading2"/>
    <w:basedOn w:val="HeadingBase"/>
    <w:rsid w:val="00DB5C1C"/>
    <w:pPr>
      <w:spacing w:before="240" w:after="60"/>
    </w:pPr>
    <w:rPr>
      <w:sz w:val="20"/>
    </w:rPr>
  </w:style>
  <w:style w:type="paragraph" w:customStyle="1" w:styleId="SubHeading1">
    <w:name w:val="SubHeading1"/>
    <w:basedOn w:val="HeadingBase"/>
    <w:rsid w:val="00DB5C1C"/>
    <w:pPr>
      <w:spacing w:before="240" w:after="60"/>
    </w:pPr>
    <w:rPr>
      <w:color w:val="918585"/>
      <w:sz w:val="22"/>
    </w:rPr>
  </w:style>
  <w:style w:type="paragraph" w:customStyle="1" w:styleId="SideHeading">
    <w:name w:val="Side Heading"/>
    <w:basedOn w:val="HeadingBase"/>
    <w:rsid w:val="00DB5C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C1C"/>
    <w:pPr>
      <w:numPr>
        <w:numId w:val="12"/>
      </w:numPr>
    </w:pPr>
  </w:style>
  <w:style w:type="paragraph" w:styleId="PlainText">
    <w:name w:val="Plain Text"/>
    <w:basedOn w:val="Normal"/>
    <w:link w:val="PlainTextChar"/>
    <w:rsid w:val="00DB5C1C"/>
    <w:rPr>
      <w:sz w:val="20"/>
    </w:rPr>
  </w:style>
  <w:style w:type="character" w:customStyle="1" w:styleId="PlainTextChar">
    <w:name w:val="Plain Text Char"/>
    <w:basedOn w:val="DefaultParagraphFont"/>
    <w:link w:val="PlainText"/>
    <w:rsid w:val="00DB5C1C"/>
    <w:rPr>
      <w:rFonts w:ascii="Courier New" w:eastAsia="Times New Roman" w:hAnsi="Courier New" w:cs="Times New Roman"/>
      <w:sz w:val="20"/>
      <w:szCs w:val="20"/>
      <w:lang w:eastAsia="en-US"/>
    </w:rPr>
  </w:style>
  <w:style w:type="character" w:customStyle="1" w:styleId="MenuOption">
    <w:name w:val="Menu Option"/>
    <w:basedOn w:val="DefaultParagraphFont"/>
    <w:rsid w:val="00DB5C1C"/>
    <w:rPr>
      <w:b/>
      <w:smallCaps/>
    </w:rPr>
  </w:style>
  <w:style w:type="paragraph" w:customStyle="1" w:styleId="TableListNumber">
    <w:name w:val="Table List Number"/>
    <w:basedOn w:val="ListNumber"/>
    <w:rsid w:val="00DB5C1C"/>
    <w:pPr>
      <w:numPr>
        <w:numId w:val="0"/>
      </w:numPr>
    </w:pPr>
  </w:style>
  <w:style w:type="paragraph" w:styleId="TOC4">
    <w:name w:val="toc 4"/>
    <w:basedOn w:val="TOCBase"/>
    <w:next w:val="Normal"/>
    <w:semiHidden/>
    <w:rsid w:val="00DB5C1C"/>
    <w:pPr>
      <w:tabs>
        <w:tab w:val="right" w:leader="dot" w:pos="9071"/>
      </w:tabs>
      <w:ind w:left="1701"/>
    </w:pPr>
  </w:style>
  <w:style w:type="paragraph" w:customStyle="1" w:styleId="ListAlpha">
    <w:name w:val="List Alpha"/>
    <w:basedOn w:val="List"/>
    <w:rsid w:val="00DB5C1C"/>
    <w:pPr>
      <w:numPr>
        <w:numId w:val="9"/>
      </w:numPr>
    </w:pPr>
  </w:style>
  <w:style w:type="paragraph" w:customStyle="1" w:styleId="ListAlpha2">
    <w:name w:val="List Alpha 2"/>
    <w:basedOn w:val="List2"/>
    <w:rsid w:val="00DB5C1C"/>
    <w:pPr>
      <w:numPr>
        <w:numId w:val="8"/>
      </w:numPr>
    </w:pPr>
  </w:style>
  <w:style w:type="paragraph" w:styleId="List2">
    <w:name w:val="List 2"/>
    <w:basedOn w:val="BodyText"/>
    <w:rsid w:val="00DB5C1C"/>
    <w:pPr>
      <w:tabs>
        <w:tab w:val="left" w:pos="680"/>
      </w:tabs>
      <w:spacing w:before="60" w:after="60"/>
      <w:ind w:left="680" w:hanging="340"/>
    </w:pPr>
  </w:style>
  <w:style w:type="paragraph" w:styleId="List3">
    <w:name w:val="List 3"/>
    <w:basedOn w:val="BodyText"/>
    <w:rsid w:val="00DB5C1C"/>
    <w:pPr>
      <w:tabs>
        <w:tab w:val="left" w:pos="1021"/>
      </w:tabs>
      <w:spacing w:before="60" w:after="60"/>
      <w:ind w:left="1020" w:hanging="340"/>
    </w:pPr>
  </w:style>
  <w:style w:type="paragraph" w:styleId="List4">
    <w:name w:val="List 4"/>
    <w:basedOn w:val="BodyText"/>
    <w:rsid w:val="00DB5C1C"/>
    <w:pPr>
      <w:tabs>
        <w:tab w:val="left" w:pos="1361"/>
      </w:tabs>
      <w:spacing w:before="60" w:after="60"/>
      <w:ind w:left="1361" w:hanging="340"/>
    </w:pPr>
  </w:style>
  <w:style w:type="paragraph" w:styleId="List5">
    <w:name w:val="List 5"/>
    <w:basedOn w:val="BodyText"/>
    <w:rsid w:val="00DB5C1C"/>
    <w:pPr>
      <w:tabs>
        <w:tab w:val="left" w:pos="1701"/>
      </w:tabs>
      <w:spacing w:before="60" w:after="60"/>
      <w:ind w:left="1701" w:hanging="340"/>
    </w:pPr>
  </w:style>
  <w:style w:type="paragraph" w:styleId="ListBullet3">
    <w:name w:val="List Bullet 3"/>
    <w:basedOn w:val="List3"/>
    <w:rsid w:val="00DB5C1C"/>
    <w:pPr>
      <w:numPr>
        <w:numId w:val="15"/>
      </w:numPr>
      <w:tabs>
        <w:tab w:val="clear" w:pos="1021"/>
      </w:tabs>
      <w:ind w:left="1037" w:hanging="357"/>
    </w:pPr>
  </w:style>
  <w:style w:type="paragraph" w:styleId="ListBullet4">
    <w:name w:val="List Bullet 4"/>
    <w:basedOn w:val="List4"/>
    <w:rsid w:val="00DB5C1C"/>
    <w:pPr>
      <w:numPr>
        <w:numId w:val="3"/>
      </w:numPr>
    </w:pPr>
  </w:style>
  <w:style w:type="paragraph" w:styleId="ListBullet5">
    <w:name w:val="List Bullet 5"/>
    <w:basedOn w:val="List5"/>
    <w:rsid w:val="00DB5C1C"/>
    <w:pPr>
      <w:numPr>
        <w:numId w:val="4"/>
      </w:numPr>
    </w:pPr>
  </w:style>
  <w:style w:type="paragraph" w:styleId="ListContinue2">
    <w:name w:val="List Continue 2"/>
    <w:basedOn w:val="List2"/>
    <w:rsid w:val="00DB5C1C"/>
    <w:pPr>
      <w:ind w:firstLine="0"/>
    </w:pPr>
  </w:style>
  <w:style w:type="paragraph" w:styleId="ListContinue3">
    <w:name w:val="List Continue 3"/>
    <w:basedOn w:val="List3"/>
    <w:rsid w:val="00DB5C1C"/>
    <w:pPr>
      <w:ind w:left="1021" w:firstLine="0"/>
    </w:pPr>
  </w:style>
  <w:style w:type="paragraph" w:styleId="ListContinue4">
    <w:name w:val="List Continue 4"/>
    <w:basedOn w:val="List4"/>
    <w:rsid w:val="00DB5C1C"/>
    <w:pPr>
      <w:ind w:firstLine="0"/>
    </w:pPr>
  </w:style>
  <w:style w:type="paragraph" w:styleId="ListContinue5">
    <w:name w:val="List Continue 5"/>
    <w:basedOn w:val="List5"/>
    <w:rsid w:val="00DB5C1C"/>
    <w:pPr>
      <w:ind w:firstLine="0"/>
    </w:pPr>
  </w:style>
  <w:style w:type="paragraph" w:styleId="ListNumber3">
    <w:name w:val="List Number 3"/>
    <w:basedOn w:val="List3"/>
    <w:rsid w:val="00DB5C1C"/>
    <w:pPr>
      <w:numPr>
        <w:numId w:val="5"/>
      </w:numPr>
    </w:pPr>
  </w:style>
  <w:style w:type="paragraph" w:styleId="ListNumber4">
    <w:name w:val="List Number 4"/>
    <w:basedOn w:val="List4"/>
    <w:rsid w:val="00DB5C1C"/>
    <w:pPr>
      <w:numPr>
        <w:numId w:val="6"/>
      </w:numPr>
    </w:pPr>
  </w:style>
  <w:style w:type="paragraph" w:styleId="ListNumber5">
    <w:name w:val="List Number 5"/>
    <w:basedOn w:val="List5"/>
    <w:rsid w:val="00DB5C1C"/>
    <w:pPr>
      <w:numPr>
        <w:numId w:val="7"/>
      </w:numPr>
    </w:pPr>
  </w:style>
  <w:style w:type="paragraph" w:styleId="BlockText">
    <w:name w:val="Block Text"/>
    <w:basedOn w:val="Normal"/>
    <w:rsid w:val="00DB5C1C"/>
    <w:pPr>
      <w:spacing w:after="120"/>
      <w:ind w:left="1440" w:right="1440"/>
    </w:pPr>
  </w:style>
  <w:style w:type="character" w:customStyle="1" w:styleId="Subscript">
    <w:name w:val="Subscript"/>
    <w:basedOn w:val="DefaultParagraphFont"/>
    <w:rsid w:val="00DB5C1C"/>
    <w:rPr>
      <w:sz w:val="16"/>
      <w:vertAlign w:val="subscript"/>
    </w:rPr>
  </w:style>
  <w:style w:type="character" w:customStyle="1" w:styleId="Superscript">
    <w:name w:val="Superscript"/>
    <w:basedOn w:val="DefaultParagraphFont"/>
    <w:rsid w:val="00DB5C1C"/>
    <w:rPr>
      <w:sz w:val="16"/>
      <w:vertAlign w:val="superscript"/>
    </w:rPr>
  </w:style>
  <w:style w:type="character" w:customStyle="1" w:styleId="Symbols">
    <w:name w:val="Symbols"/>
    <w:basedOn w:val="DefaultParagraphFont"/>
    <w:rsid w:val="00DB5C1C"/>
    <w:rPr>
      <w:rFonts w:ascii="Symbol" w:hAnsi="Symbol"/>
    </w:rPr>
  </w:style>
  <w:style w:type="character" w:customStyle="1" w:styleId="MenuOptions">
    <w:name w:val="Menu Options"/>
    <w:basedOn w:val="DefaultParagraphFont"/>
    <w:rsid w:val="00DB5C1C"/>
    <w:rPr>
      <w:rFonts w:ascii="Arial Narrow" w:hAnsi="Arial Narrow"/>
      <w:smallCaps/>
    </w:rPr>
  </w:style>
  <w:style w:type="character" w:customStyle="1" w:styleId="Buttons">
    <w:name w:val="Buttons"/>
    <w:basedOn w:val="DefaultParagraphFont"/>
    <w:rsid w:val="00DB5C1C"/>
    <w:rPr>
      <w:b/>
    </w:rPr>
  </w:style>
  <w:style w:type="character" w:customStyle="1" w:styleId="Underlined">
    <w:name w:val="Underlined"/>
    <w:basedOn w:val="DefaultParagraphFont"/>
    <w:rsid w:val="00DB5C1C"/>
    <w:rPr>
      <w:u w:val="single"/>
    </w:rPr>
  </w:style>
  <w:style w:type="paragraph" w:customStyle="1" w:styleId="TableBodyTextRight">
    <w:name w:val="Table Body Text Right"/>
    <w:basedOn w:val="TableBodyText"/>
    <w:rsid w:val="00DB5C1C"/>
    <w:pPr>
      <w:widowControl w:val="0"/>
      <w:autoSpaceDE w:val="0"/>
      <w:autoSpaceDN w:val="0"/>
      <w:adjustRightInd w:val="0"/>
      <w:jc w:val="right"/>
    </w:pPr>
    <w:rPr>
      <w:rFonts w:cs="Arial"/>
      <w:szCs w:val="18"/>
    </w:rPr>
  </w:style>
  <w:style w:type="paragraph" w:customStyle="1" w:styleId="CopyrightText">
    <w:name w:val="Copyright Text"/>
    <w:basedOn w:val="BodyText"/>
    <w:rsid w:val="00DB5C1C"/>
    <w:rPr>
      <w:sz w:val="18"/>
    </w:rPr>
  </w:style>
  <w:style w:type="paragraph" w:customStyle="1" w:styleId="BodySmallRight">
    <w:name w:val="Body Small Right"/>
    <w:basedOn w:val="BodyTextRight"/>
    <w:rsid w:val="00DB5C1C"/>
    <w:rPr>
      <w:sz w:val="18"/>
      <w:szCs w:val="18"/>
    </w:rPr>
  </w:style>
  <w:style w:type="paragraph" w:customStyle="1" w:styleId="MarginEdition">
    <w:name w:val="Margin Edition"/>
    <w:basedOn w:val="MarginNote"/>
    <w:rsid w:val="00DB5C1C"/>
    <w:pPr>
      <w:spacing w:before="0" w:after="0"/>
    </w:pPr>
    <w:rPr>
      <w:rFonts w:ascii="Times New Roman" w:hAnsi="Times New Roman"/>
      <w:color w:val="999999"/>
    </w:rPr>
  </w:style>
  <w:style w:type="paragraph" w:customStyle="1" w:styleId="Spacer">
    <w:name w:val="Spacer"/>
    <w:basedOn w:val="Normal"/>
    <w:rsid w:val="00DB5C1C"/>
    <w:rPr>
      <w:sz w:val="2"/>
      <w:szCs w:val="2"/>
    </w:rPr>
  </w:style>
  <w:style w:type="character" w:customStyle="1" w:styleId="Small">
    <w:name w:val="Small"/>
    <w:basedOn w:val="DefaultParagraphFont"/>
    <w:rsid w:val="00DB5C1C"/>
    <w:rPr>
      <w:sz w:val="16"/>
    </w:rPr>
  </w:style>
  <w:style w:type="paragraph" w:customStyle="1" w:styleId="WideTable">
    <w:name w:val="Wide Table"/>
    <w:basedOn w:val="Normal"/>
    <w:rsid w:val="00DB5C1C"/>
    <w:pPr>
      <w:ind w:left="-1418"/>
    </w:pPr>
    <w:rPr>
      <w:sz w:val="2"/>
      <w:szCs w:val="2"/>
    </w:rPr>
  </w:style>
  <w:style w:type="character" w:styleId="PageNumber">
    <w:name w:val="page number"/>
    <w:basedOn w:val="DefaultParagraphFont"/>
    <w:rsid w:val="00DB5C1C"/>
  </w:style>
  <w:style w:type="paragraph" w:styleId="Quote">
    <w:name w:val="Quote"/>
    <w:basedOn w:val="Heading1"/>
    <w:link w:val="QuoteChar"/>
    <w:qFormat/>
    <w:rsid w:val="00DB5C1C"/>
    <w:rPr>
      <w:b w:val="0"/>
      <w:sz w:val="72"/>
      <w:szCs w:val="72"/>
      <w:lang w:val="en-NZ"/>
    </w:rPr>
  </w:style>
  <w:style w:type="character" w:customStyle="1" w:styleId="QuoteChar">
    <w:name w:val="Quote Char"/>
    <w:basedOn w:val="DefaultParagraphFont"/>
    <w:link w:val="Quote"/>
    <w:rsid w:val="00DB5C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C1C"/>
    <w:pPr>
      <w:pageBreakBefore/>
    </w:pPr>
  </w:style>
  <w:style w:type="paragraph" w:customStyle="1" w:styleId="Border">
    <w:name w:val="Border"/>
    <w:basedOn w:val="Normal"/>
    <w:qFormat/>
    <w:rsid w:val="00DB5C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C1C"/>
    <w:rPr>
      <w:b/>
      <w:bCs/>
      <w:i/>
      <w:iCs/>
      <w:color w:val="auto"/>
    </w:rPr>
  </w:style>
  <w:style w:type="paragraph" w:styleId="IntenseQuote">
    <w:name w:val="Intense Quote"/>
    <w:basedOn w:val="Normal"/>
    <w:next w:val="Normal"/>
    <w:link w:val="IntenseQuoteChar"/>
    <w:uiPriority w:val="30"/>
    <w:qFormat/>
    <w:rsid w:val="00DB5C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C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C1C"/>
    <w:rPr>
      <w:smallCaps/>
      <w:color w:val="auto"/>
      <w:u w:val="single"/>
    </w:rPr>
  </w:style>
  <w:style w:type="character" w:styleId="IntenseReference">
    <w:name w:val="Intense Reference"/>
    <w:basedOn w:val="DefaultParagraphFont"/>
    <w:uiPriority w:val="32"/>
    <w:qFormat/>
    <w:rsid w:val="00DB5C1C"/>
    <w:rPr>
      <w:b/>
      <w:bCs/>
      <w:smallCaps/>
      <w:color w:val="auto"/>
      <w:spacing w:val="5"/>
      <w:u w:val="single"/>
    </w:rPr>
  </w:style>
  <w:style w:type="paragraph" w:customStyle="1" w:styleId="2ColumnHeading">
    <w:name w:val="2Column Heading"/>
    <w:basedOn w:val="BodyText"/>
    <w:qFormat/>
    <w:rsid w:val="00DB5C1C"/>
    <w:pPr>
      <w:spacing w:after="60"/>
      <w:ind w:left="-2268"/>
    </w:pPr>
    <w:rPr>
      <w:b/>
    </w:rPr>
  </w:style>
  <w:style w:type="paragraph" w:customStyle="1" w:styleId="Heading1TOC">
    <w:name w:val="Heading1 TOC"/>
    <w:basedOn w:val="Normal"/>
    <w:qFormat/>
    <w:rsid w:val="00DB5C1C"/>
    <w:pPr>
      <w:spacing w:before="240" w:after="120"/>
    </w:pPr>
    <w:rPr>
      <w:rFonts w:ascii="Times New Roman" w:hAnsi="Times New Roman"/>
      <w:b/>
      <w:sz w:val="32"/>
    </w:rPr>
  </w:style>
  <w:style w:type="paragraph" w:customStyle="1" w:styleId="Heading2TOC">
    <w:name w:val="Heading2 TOC"/>
    <w:basedOn w:val="Normal"/>
    <w:qFormat/>
    <w:rsid w:val="00DB5C1C"/>
    <w:pPr>
      <w:spacing w:before="240" w:after="60"/>
    </w:pPr>
    <w:rPr>
      <w:rFonts w:ascii="Times New Roman" w:hAnsi="Times New Roman"/>
      <w:b/>
      <w:sz w:val="28"/>
    </w:rPr>
  </w:style>
  <w:style w:type="paragraph" w:styleId="BalloonText">
    <w:name w:val="Balloon Text"/>
    <w:basedOn w:val="Normal"/>
    <w:link w:val="BalloonTextChar"/>
    <w:rsid w:val="00DB5C1C"/>
    <w:rPr>
      <w:rFonts w:ascii="Tahoma" w:hAnsi="Tahoma" w:cs="Tahoma"/>
      <w:sz w:val="16"/>
      <w:szCs w:val="16"/>
    </w:rPr>
  </w:style>
  <w:style w:type="character" w:customStyle="1" w:styleId="BalloonTextChar">
    <w:name w:val="Balloon Text Char"/>
    <w:basedOn w:val="DefaultParagraphFont"/>
    <w:link w:val="BalloonText"/>
    <w:rsid w:val="00DB5C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C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5C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C1C"/>
    <w:rPr>
      <w:b/>
      <w:color w:val="660033"/>
      <w:spacing w:val="0"/>
    </w:rPr>
  </w:style>
  <w:style w:type="paragraph" w:customStyle="1" w:styleId="Nameditemlist">
    <w:name w:val="Named item list"/>
    <w:basedOn w:val="BodyText"/>
    <w:qFormat/>
    <w:rsid w:val="00DB5C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2012</Words>
  <Characters>13167</Characters>
  <Application>Microsoft Office Word</Application>
  <DocSecurity>0</DocSecurity>
  <Lines>423</Lines>
  <Paragraphs>262</Paragraphs>
  <ScaleCrop>false</ScaleCrop>
  <Company>Author-it Software Corporation Ltd.</Company>
  <LinksUpToDate>false</LinksUpToDate>
  <CharactersWithSpaces>15110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PSPCOM502A Develop and implement community engagement strategies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2012-11-01T18:21:00Z</dcterms:created>
  <dcterms:modified xsi:type="dcterms:W3CDTF">2012-11-01T18:21:00Z</dcterms:modified>
</cp:coreProperties>
</file>