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937" w:rsidP="00202937">
      <w:pPr>
        <w:pStyle w:val="Title"/>
      </w:pPr>
      <w:r>
        <w:fldChar w:fldCharType="begin"/>
      </w:r>
      <w:r>
        <w:instrText xml:space="preserve"> TITLE   \* MERGEFORMAT </w:instrText>
      </w:r>
      <w:r>
        <w:fldChar w:fldCharType="separate"/>
      </w:r>
      <w:r>
        <w:t>PSPBORD408A Examine and test firearms</w:t>
      </w:r>
      <w:r>
        <w:fldChar w:fldCharType="end"/>
      </w:r>
    </w:p>
    <w:p w:rsidR="00202937" w:rsidP="00202937">
      <w:pPr>
        <w:pStyle w:val="Version"/>
        <w:sectPr w:rsidSect="003925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925D0" w:rsidP="003925D0">
      <w:pPr>
        <w:pStyle w:val="SuperHeading"/>
      </w:pPr>
      <w:r w:rsidRPr="003925D0">
        <w:t>PSPBORD408A Examine and test firearms</w:t>
      </w:r>
    </w:p>
    <w:p w:rsidR="00000000" w:rsidRPr="003925D0" w:rsidP="003925D0">
      <w:pPr>
        <w:pStyle w:val="SuperHeading"/>
      </w:pPr>
    </w:p>
    <w:p w:rsidR="00000000" w:rsidRPr="003925D0" w:rsidP="003925D0">
      <w:pPr>
        <w:pStyle w:val="Heading1"/>
      </w:pPr>
      <w:bookmarkStart w:id="1" w:name="O_494435"/>
      <w:bookmarkEnd w:id="1"/>
      <w:r w:rsidRPr="003925D0">
        <w:t>Modification History</w:t>
      </w:r>
    </w:p>
    <w:tbl>
      <w:tblPr>
        <w:tblW w:w="0" w:type="auto"/>
        <w:tblLayout w:type="fixed"/>
        <w:tblCellMar>
          <w:left w:w="62" w:type="dxa"/>
          <w:right w:w="62" w:type="dxa"/>
        </w:tblCellMar>
        <w:tblLook w:val="0000"/>
      </w:tblPr>
      <w:tblGrid>
        <w:gridCol w:w="3052"/>
        <w:gridCol w:w="3052"/>
        <w:gridCol w:w="3052"/>
      </w:tblGrid>
      <w:tr w:rsidTr="0020293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BodyText"/>
            </w:pPr>
            <w:r w:rsidRPr="003925D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BodyText"/>
            </w:pPr>
            <w:r w:rsidRPr="003925D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SpecialBold"/>
              </w:rPr>
              <w:t>Comments</w:t>
            </w:r>
          </w:p>
        </w:tc>
      </w:tr>
      <w:tr w:rsidTr="0020293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 xml:space="preserve">Unit descriptor edited. </w:t>
            </w:r>
          </w:p>
        </w:tc>
      </w:tr>
      <w:tr w:rsidTr="0020293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Layout adjusted. No changes to content.</w:t>
            </w:r>
          </w:p>
        </w:tc>
      </w:tr>
      <w:tr w:rsidTr="0020293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BodyText"/>
            </w:pPr>
            <w:r w:rsidRPr="003925D0">
              <w:t>Primary release.</w:t>
            </w:r>
          </w:p>
        </w:tc>
      </w:tr>
    </w:tbl>
    <w:p w:rsidR="00202937" w:rsidP="003925D0">
      <w:pPr>
        <w:pStyle w:val="BodyText"/>
      </w:pPr>
    </w:p>
    <w:p w:rsidR="00202937" w:rsidP="003925D0">
      <w:pPr>
        <w:pStyle w:val="BodyText"/>
      </w:pPr>
    </w:p>
    <w:p w:rsidR="00000000" w:rsidRPr="003925D0" w:rsidP="003925D0">
      <w:pPr>
        <w:pStyle w:val="Heading1"/>
      </w:pPr>
      <w:bookmarkStart w:id="2" w:name="O_494437"/>
      <w:bookmarkEnd w:id="2"/>
      <w:r w:rsidRPr="003925D0">
        <w:t>Unit Descriptor</w:t>
      </w:r>
    </w:p>
    <w:p w:rsidR="00000000" w:rsidRPr="003925D0" w:rsidP="003925D0">
      <w:pPr>
        <w:pStyle w:val="BodyText"/>
      </w:pPr>
      <w:r w:rsidRPr="003925D0">
        <w:t xml:space="preserve">This unit covers the competency to identify and classify firearms subject to international trade or travel and to safety test imported firearms. It </w:t>
      </w:r>
      <w:r w:rsidRPr="003925D0">
        <w:t>includes identifying firearms and components, conducting safety tests, maintaining resources, and reviewing and reporting on activities.</w:t>
      </w:r>
    </w:p>
    <w:p w:rsidR="00000000" w:rsidRPr="003925D0" w:rsidP="003925D0">
      <w:pPr>
        <w:pStyle w:val="BodyText"/>
      </w:pPr>
      <w:r w:rsidRPr="003925D0">
        <w:t>In practice, examination and testing of firearms may overlap with other generalist or specialist public sector work act</w:t>
      </w:r>
      <w:r w:rsidRPr="003925D0">
        <w:t>ivities such as acting ethically, complying with legislation, applying government processes, gathering and analysing information, using resources, etc.</w:t>
      </w:r>
    </w:p>
    <w:p w:rsidR="00000000" w:rsidRPr="003925D0" w:rsidP="003925D0">
      <w:pPr>
        <w:pStyle w:val="BodyText"/>
      </w:pPr>
      <w:r w:rsidRPr="003925D0">
        <w:t>No licensing, legislative, regulatory or certification requirements apply to this unit at the time of pu</w:t>
      </w:r>
      <w:r w:rsidRPr="003925D0">
        <w:t>blication</w:t>
      </w:r>
    </w:p>
    <w:p w:rsidR="00000000" w:rsidRPr="003925D0" w:rsidP="003925D0">
      <w:pPr>
        <w:pStyle w:val="AllowPageBreak"/>
      </w:pPr>
    </w:p>
    <w:p w:rsidR="00000000" w:rsidRPr="003925D0" w:rsidP="003925D0">
      <w:pPr>
        <w:pStyle w:val="Heading1"/>
      </w:pPr>
      <w:bookmarkStart w:id="3" w:name="O_494447"/>
      <w:bookmarkEnd w:id="3"/>
      <w:r w:rsidRPr="003925D0">
        <w:t>Application of the Unit</w:t>
      </w:r>
    </w:p>
    <w:p w:rsidR="00000000" w:rsidRPr="003925D0" w:rsidP="003925D0">
      <w:pPr>
        <w:pStyle w:val="BodyText"/>
      </w:pPr>
      <w:r w:rsidRPr="003925D0">
        <w:t>Not applicable.</w:t>
      </w:r>
    </w:p>
    <w:p w:rsidR="00000000" w:rsidRPr="003925D0" w:rsidP="003925D0">
      <w:pPr>
        <w:pStyle w:val="AllowPageBreak"/>
      </w:pPr>
    </w:p>
    <w:p w:rsidR="00000000" w:rsidRPr="003925D0" w:rsidP="003925D0">
      <w:pPr>
        <w:pStyle w:val="Heading1"/>
      </w:pPr>
      <w:bookmarkStart w:id="4" w:name="O_494436"/>
      <w:bookmarkEnd w:id="4"/>
      <w:r w:rsidRPr="003925D0">
        <w:t>Licensing/Regulatory Information</w:t>
      </w:r>
    </w:p>
    <w:p w:rsidR="00000000" w:rsidRPr="003925D0" w:rsidP="003925D0">
      <w:pPr>
        <w:pStyle w:val="BodyText"/>
      </w:pPr>
      <w:r w:rsidRPr="003925D0">
        <w:t>Not applicable.</w:t>
      </w:r>
    </w:p>
    <w:p w:rsidR="00000000" w:rsidRPr="003925D0" w:rsidP="003925D0">
      <w:pPr>
        <w:pStyle w:val="AllowPageBreak"/>
      </w:pPr>
    </w:p>
    <w:p w:rsidR="00000000" w:rsidRPr="003925D0" w:rsidP="003925D0">
      <w:pPr>
        <w:pStyle w:val="Heading1"/>
      </w:pPr>
      <w:bookmarkStart w:id="5" w:name="O_494442"/>
      <w:bookmarkEnd w:id="5"/>
      <w:r w:rsidRPr="003925D0">
        <w:t>Pre-Requisites</w:t>
      </w:r>
    </w:p>
    <w:p w:rsidR="00000000" w:rsidRPr="003925D0" w:rsidP="003925D0">
      <w:pPr>
        <w:pStyle w:val="BodyText"/>
      </w:pPr>
      <w:r w:rsidRPr="003925D0">
        <w:t>Not applicable.</w:t>
      </w:r>
    </w:p>
    <w:p w:rsidR="00000000" w:rsidRPr="003925D0" w:rsidP="003925D0">
      <w:pPr>
        <w:pStyle w:val="AllowPageBreak"/>
      </w:pPr>
    </w:p>
    <w:p w:rsidR="00000000" w:rsidRPr="003925D0" w:rsidP="003925D0">
      <w:pPr>
        <w:pStyle w:val="Heading1"/>
      </w:pPr>
      <w:bookmarkStart w:id="6" w:name="O_494443"/>
      <w:bookmarkEnd w:id="6"/>
      <w:r w:rsidRPr="003925D0">
        <w:t>Employability Skills Information</w:t>
      </w:r>
    </w:p>
    <w:p w:rsidR="00000000" w:rsidRPr="003925D0" w:rsidP="003925D0">
      <w:pPr>
        <w:pStyle w:val="BodyText"/>
      </w:pPr>
      <w:r w:rsidRPr="003925D0">
        <w:t>This unit contains employability skills.</w:t>
      </w:r>
    </w:p>
    <w:p w:rsidR="00000000" w:rsidRPr="003925D0" w:rsidP="003925D0">
      <w:pPr>
        <w:pStyle w:val="AllowPageBreak"/>
      </w:pPr>
    </w:p>
    <w:p w:rsidR="00000000" w:rsidRPr="003925D0" w:rsidP="003925D0">
      <w:pPr>
        <w:pStyle w:val="Heading1"/>
      </w:pPr>
      <w:bookmarkStart w:id="7" w:name="O_494444"/>
      <w:bookmarkEnd w:id="7"/>
      <w:r w:rsidRPr="003925D0">
        <w:t>Elements and Performance Criteria Pre-Content</w:t>
      </w:r>
    </w:p>
    <w:tbl>
      <w:tblPr>
        <w:tblW w:w="9322" w:type="dxa"/>
        <w:tblLayout w:type="fixed"/>
        <w:tblCellMar>
          <w:left w:w="62" w:type="dxa"/>
          <w:right w:w="62" w:type="dxa"/>
        </w:tblCellMar>
        <w:tblLook w:val="0000"/>
      </w:tblPr>
      <w:tblGrid>
        <w:gridCol w:w="2660"/>
        <w:gridCol w:w="6662"/>
      </w:tblGrid>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t>Together, performance criteria specify the requirements for competent performance. Text i</w:t>
            </w:r>
            <w:r w:rsidRPr="003925D0">
              <w:t xml:space="preserve">n </w:t>
            </w:r>
            <w:r w:rsidRPr="003925D0">
              <w:rPr>
                <w:rStyle w:val="BoldandItalics"/>
              </w:rPr>
              <w:t>bold italics</w:t>
            </w:r>
            <w:r w:rsidRPr="003925D0">
              <w:t xml:space="preserve">  is explained in the Range Statement following.</w:t>
            </w:r>
          </w:p>
        </w:tc>
      </w:tr>
    </w:tbl>
    <w:p w:rsidR="00000000" w:rsidRPr="003925D0" w:rsidP="003925D0">
      <w:pPr>
        <w:pStyle w:val="BodyText"/>
      </w:pPr>
    </w:p>
    <w:p w:rsidR="00000000" w:rsidRPr="003925D0" w:rsidP="003925D0">
      <w:pPr>
        <w:pStyle w:val="AllowPageBreak"/>
      </w:pPr>
    </w:p>
    <w:p w:rsidR="00000000" w:rsidRPr="003925D0" w:rsidP="003925D0">
      <w:pPr>
        <w:pStyle w:val="Heading1"/>
      </w:pPr>
      <w:bookmarkStart w:id="8" w:name="O_494445"/>
      <w:bookmarkEnd w:id="8"/>
      <w:r w:rsidRPr="003925D0">
        <w:t>Elements and Performance Criteria</w:t>
      </w:r>
    </w:p>
    <w:tbl>
      <w:tblPr>
        <w:tblW w:w="9322" w:type="dxa"/>
        <w:tblLayout w:type="fixed"/>
        <w:tblCellMar>
          <w:left w:w="62" w:type="dxa"/>
          <w:right w:w="62" w:type="dxa"/>
        </w:tblCellMar>
        <w:tblLook w:val="0000"/>
      </w:tblPr>
      <w:tblGrid>
        <w:gridCol w:w="2660"/>
        <w:gridCol w:w="6662"/>
      </w:tblGrid>
      <w:tr w:rsidTr="0020293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rPr>
                <w:rStyle w:val="SpecialBold"/>
              </w:rPr>
              <w:t>PERFORMANCE CRITERIA</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List"/>
              <w:rPr>
                <w:lang w:val="en-NZ"/>
              </w:rPr>
            </w:pPr>
            <w:r w:rsidRPr="003925D0">
              <w:rPr>
                <w:rStyle w:val="SpecialBold"/>
              </w:rPr>
              <w:t>1</w:t>
            </w:r>
            <w:r w:rsidRPr="003925D0">
              <w:t xml:space="preserve">.  </w:t>
            </w:r>
            <w:r w:rsidRPr="003925D0">
              <w:tab/>
            </w:r>
            <w:r w:rsidRPr="003925D0">
              <w:rPr>
                <w:rStyle w:val="SpecialBold"/>
              </w:rPr>
              <w:t>Identify firearms and components</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List"/>
            </w:pPr>
            <w:r w:rsidRPr="003925D0">
              <w:t>1.1</w:t>
            </w:r>
            <w:r w:rsidRPr="003925D0">
              <w:tab/>
              <w:t xml:space="preserve">Firearms and components are </w:t>
            </w:r>
            <w:r w:rsidRPr="003925D0">
              <w:rPr>
                <w:rStyle w:val="BoldandItalics"/>
              </w:rPr>
              <w:t>prepared</w:t>
            </w:r>
            <w:r w:rsidRPr="003925D0">
              <w:t xml:space="preserve"> for examination.</w:t>
            </w:r>
          </w:p>
          <w:p w:rsidR="00000000" w:rsidRPr="003925D0" w:rsidP="003925D0">
            <w:pPr>
              <w:pStyle w:val="List"/>
            </w:pPr>
            <w:r w:rsidRPr="003925D0">
              <w:t>1.2</w:t>
            </w:r>
            <w:r w:rsidRPr="003925D0">
              <w:tab/>
            </w:r>
            <w:r w:rsidRPr="003925D0">
              <w:t xml:space="preserve">Firearms and components are examined in detail to determine </w:t>
            </w:r>
            <w:r w:rsidRPr="003925D0">
              <w:rPr>
                <w:rStyle w:val="BoldandItalics"/>
              </w:rPr>
              <w:t>relevant features.</w:t>
            </w:r>
          </w:p>
          <w:p w:rsidR="00000000" w:rsidRPr="003925D0" w:rsidP="003925D0">
            <w:pPr>
              <w:pStyle w:val="List"/>
            </w:pPr>
            <w:r w:rsidRPr="003925D0">
              <w:t>1.3</w:t>
            </w:r>
            <w:r w:rsidRPr="003925D0">
              <w:tab/>
            </w:r>
            <w:r w:rsidRPr="003925D0">
              <w:rPr>
                <w:rStyle w:val="BoldandItalics"/>
              </w:rPr>
              <w:t>Internal resources</w:t>
            </w:r>
            <w:r w:rsidRPr="003925D0">
              <w:t xml:space="preserve"> are researched to confirm observations.</w:t>
            </w:r>
          </w:p>
          <w:p w:rsidR="00000000" w:rsidRPr="003925D0" w:rsidP="003925D0">
            <w:pPr>
              <w:pStyle w:val="List"/>
            </w:pPr>
            <w:r w:rsidRPr="003925D0">
              <w:t>1.4</w:t>
            </w:r>
            <w:r w:rsidRPr="003925D0">
              <w:tab/>
              <w:t xml:space="preserve">Advice is sought on obscure or complex items from </w:t>
            </w:r>
            <w:r w:rsidRPr="003925D0">
              <w:rPr>
                <w:rStyle w:val="BoldandItalics"/>
              </w:rPr>
              <w:t>relevant personnel.</w:t>
            </w:r>
          </w:p>
          <w:p w:rsidR="00000000" w:rsidRPr="003925D0" w:rsidP="003925D0">
            <w:pPr>
              <w:pStyle w:val="List"/>
            </w:pPr>
            <w:r w:rsidRPr="003925D0">
              <w:t>1.5</w:t>
            </w:r>
            <w:r w:rsidRPr="003925D0">
              <w:tab/>
              <w:t>Classification of firearms and compo</w:t>
            </w:r>
            <w:r w:rsidRPr="003925D0">
              <w:t xml:space="preserve">nents is determined in accordance with </w:t>
            </w:r>
            <w:r w:rsidRPr="003925D0">
              <w:rPr>
                <w:rStyle w:val="BoldandItalics"/>
              </w:rPr>
              <w:t>legislation</w:t>
            </w:r>
            <w:r w:rsidRPr="003925D0">
              <w:t xml:space="preserve">, </w:t>
            </w:r>
            <w:r w:rsidRPr="003925D0">
              <w:rPr>
                <w:rStyle w:val="BoldandItalics"/>
              </w:rPr>
              <w:t>regulations</w:t>
            </w:r>
            <w:r w:rsidRPr="003925D0">
              <w:t xml:space="preserve">, </w:t>
            </w:r>
            <w:r w:rsidRPr="003925D0">
              <w:rPr>
                <w:rStyle w:val="BoldandItalics"/>
              </w:rPr>
              <w:t>policies and guidelines.</w:t>
            </w:r>
          </w:p>
          <w:p w:rsidR="00000000" w:rsidP="003925D0">
            <w:pPr>
              <w:pStyle w:val="List"/>
              <w:rPr>
                <w:lang w:val="en-NZ"/>
              </w:rPr>
            </w:pPr>
            <w:r w:rsidRPr="003925D0">
              <w:t>1.6</w:t>
            </w:r>
            <w:r w:rsidRPr="003925D0">
              <w:tab/>
              <w:t>The requirement for testing or exemption from safety testing is determined in accordance with legislation, regulations, policies and guidelines.</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List"/>
              <w:rPr>
                <w:lang w:val="en-NZ"/>
              </w:rPr>
            </w:pPr>
            <w:r w:rsidRPr="003925D0">
              <w:rPr>
                <w:rStyle w:val="SpecialBold"/>
              </w:rPr>
              <w:t>2</w:t>
            </w:r>
            <w:r w:rsidRPr="003925D0">
              <w:t xml:space="preserve">.  </w:t>
            </w:r>
            <w:r w:rsidRPr="003925D0">
              <w:tab/>
            </w:r>
            <w:r w:rsidRPr="003925D0">
              <w:rPr>
                <w:rStyle w:val="SpecialBold"/>
              </w:rPr>
              <w:t>Conduct saf</w:t>
            </w:r>
            <w:r w:rsidRPr="003925D0">
              <w:rPr>
                <w:rStyle w:val="SpecialBold"/>
              </w:rPr>
              <w:t>ety tests</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List"/>
            </w:pPr>
            <w:r w:rsidRPr="003925D0">
              <w:t>2.1</w:t>
            </w:r>
            <w:r w:rsidRPr="003925D0">
              <w:tab/>
              <w:t>Firearms are tested against standards specified in legislation, regulations, policies and guidelines.</w:t>
            </w:r>
          </w:p>
          <w:p w:rsidR="00000000" w:rsidRPr="003925D0" w:rsidP="003925D0">
            <w:pPr>
              <w:pStyle w:val="List"/>
            </w:pPr>
            <w:r w:rsidRPr="003925D0">
              <w:t>2.2</w:t>
            </w:r>
            <w:r w:rsidRPr="003925D0">
              <w:tab/>
            </w:r>
            <w:r w:rsidRPr="003925D0">
              <w:rPr>
                <w:rStyle w:val="BoldandItalics"/>
              </w:rPr>
              <w:t>Relevant equipment</w:t>
            </w:r>
            <w:r w:rsidRPr="003925D0">
              <w:t xml:space="preserve"> is operated in accordance with standard operating procedures and guidelines.</w:t>
            </w:r>
          </w:p>
          <w:p w:rsidR="00000000" w:rsidRPr="003925D0" w:rsidP="003925D0">
            <w:pPr>
              <w:pStyle w:val="List"/>
            </w:pPr>
            <w:r w:rsidRPr="003925D0">
              <w:t>2.3</w:t>
            </w:r>
            <w:r w:rsidRPr="003925D0">
              <w:tab/>
              <w:t>Occupational health and safety issue</w:t>
            </w:r>
            <w:r w:rsidRPr="003925D0">
              <w:t>s are identified and actioned in a timely manner.</w:t>
            </w:r>
          </w:p>
          <w:p w:rsidR="00000000" w:rsidP="003925D0">
            <w:pPr>
              <w:pStyle w:val="List"/>
              <w:rPr>
                <w:lang w:val="en-NZ"/>
              </w:rPr>
            </w:pPr>
            <w:r w:rsidRPr="003925D0">
              <w:t>2.4</w:t>
            </w:r>
            <w:r w:rsidRPr="003925D0">
              <w:tab/>
              <w:t>The results of equipment use are correctly interpreted.</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List"/>
              <w:rPr>
                <w:lang w:val="en-NZ"/>
              </w:rPr>
            </w:pPr>
            <w:r w:rsidRPr="003925D0">
              <w:rPr>
                <w:rStyle w:val="SpecialBold"/>
              </w:rPr>
              <w:t>3</w:t>
            </w:r>
            <w:r w:rsidRPr="003925D0">
              <w:t xml:space="preserve">.  </w:t>
            </w:r>
            <w:r w:rsidRPr="003925D0">
              <w:tab/>
            </w:r>
            <w:r w:rsidRPr="003925D0">
              <w:rPr>
                <w:rStyle w:val="SpecialBold"/>
              </w:rPr>
              <w:t>Maintain resources</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List"/>
            </w:pPr>
            <w:r w:rsidRPr="003925D0">
              <w:t>3.1</w:t>
            </w:r>
            <w:r w:rsidRPr="003925D0">
              <w:tab/>
              <w:t>Routine maintenance of equipment is conducted.</w:t>
            </w:r>
          </w:p>
          <w:p w:rsidR="00000000" w:rsidRPr="003925D0" w:rsidP="003925D0">
            <w:pPr>
              <w:pStyle w:val="List"/>
            </w:pPr>
            <w:r w:rsidRPr="003925D0">
              <w:t>3.2</w:t>
            </w:r>
            <w:r w:rsidRPr="003925D0">
              <w:tab/>
            </w:r>
            <w:r w:rsidRPr="003925D0">
              <w:t>Equipment is maintained to manufacturers' specifications and standard operating procedures and guidelines.</w:t>
            </w:r>
          </w:p>
          <w:p w:rsidR="00000000" w:rsidP="003925D0">
            <w:pPr>
              <w:pStyle w:val="List"/>
              <w:rPr>
                <w:lang w:val="en-NZ"/>
              </w:rPr>
            </w:pPr>
            <w:r w:rsidRPr="003925D0">
              <w:t>3.3</w:t>
            </w:r>
            <w:r w:rsidRPr="003925D0">
              <w:tab/>
              <w:t>Repairs to equipment are organised as soon as practicable.</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List"/>
              <w:rPr>
                <w:lang w:val="en-NZ"/>
              </w:rPr>
            </w:pPr>
            <w:r w:rsidRPr="003925D0">
              <w:rPr>
                <w:rStyle w:val="SpecialBold"/>
              </w:rPr>
              <w:t>4</w:t>
            </w:r>
            <w:r w:rsidRPr="003925D0">
              <w:t xml:space="preserve">.  </w:t>
            </w:r>
            <w:r w:rsidRPr="003925D0">
              <w:tab/>
            </w:r>
            <w:r w:rsidRPr="003925D0">
              <w:rPr>
                <w:rStyle w:val="SpecialBold"/>
              </w:rPr>
              <w:t>Review and report on activities</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List"/>
            </w:pPr>
            <w:r w:rsidRPr="003925D0">
              <w:t>4.1</w:t>
            </w:r>
            <w:r w:rsidRPr="003925D0">
              <w:tab/>
            </w:r>
            <w:r w:rsidRPr="003925D0">
              <w:rPr>
                <w:rStyle w:val="BoldandItalics"/>
              </w:rPr>
              <w:t>Outcomes</w:t>
            </w:r>
            <w:r w:rsidRPr="003925D0">
              <w:t xml:space="preserve"> of firearm identification and safet</w:t>
            </w:r>
            <w:r w:rsidRPr="003925D0">
              <w:t>y testing activities are recorded and disseminated in accordance with organisational policy and procedures.</w:t>
            </w:r>
          </w:p>
          <w:p w:rsidR="00000000" w:rsidRPr="003925D0" w:rsidP="003925D0">
            <w:pPr>
              <w:pStyle w:val="List"/>
            </w:pPr>
            <w:r w:rsidRPr="003925D0">
              <w:t>4.2</w:t>
            </w:r>
            <w:r w:rsidRPr="003925D0">
              <w:tab/>
              <w:t>The outcomes, procedures and processes used in activities are evaluated.</w:t>
            </w:r>
          </w:p>
          <w:p w:rsidR="00000000" w:rsidRPr="003925D0" w:rsidP="003925D0">
            <w:pPr>
              <w:pStyle w:val="List"/>
            </w:pPr>
            <w:r w:rsidRPr="003925D0">
              <w:t>4.3</w:t>
            </w:r>
            <w:r w:rsidRPr="003925D0">
              <w:tab/>
              <w:t>Improvements to procedures and processes are identified and actione</w:t>
            </w:r>
            <w:r w:rsidRPr="003925D0">
              <w:t>d in accordance with organisational requirements.</w:t>
            </w:r>
          </w:p>
        </w:tc>
      </w:tr>
    </w:tbl>
    <w:p w:rsidR="00000000" w:rsidRPr="003925D0" w:rsidP="003925D0">
      <w:pPr>
        <w:pStyle w:val="BodyText"/>
      </w:pPr>
    </w:p>
    <w:p w:rsidR="00000000" w:rsidRPr="003925D0" w:rsidP="003925D0">
      <w:pPr>
        <w:pStyle w:val="AllowPageBreak"/>
      </w:pPr>
    </w:p>
    <w:p w:rsidR="00000000" w:rsidRPr="003925D0" w:rsidP="003925D0">
      <w:pPr>
        <w:pStyle w:val="Heading1"/>
      </w:pPr>
      <w:bookmarkStart w:id="9" w:name="O_494438"/>
      <w:bookmarkEnd w:id="9"/>
      <w:r w:rsidRPr="003925D0">
        <w:t>Required Skills and Knowledge</w:t>
      </w:r>
    </w:p>
    <w:tbl>
      <w:tblPr>
        <w:tblW w:w="9278" w:type="dxa"/>
        <w:tblLayout w:type="fixed"/>
        <w:tblCellMar>
          <w:left w:w="62" w:type="dxa"/>
          <w:right w:w="62" w:type="dxa"/>
        </w:tblCellMar>
        <w:tblLook w:val="0000"/>
      </w:tblPr>
      <w:tblGrid>
        <w:gridCol w:w="9278"/>
      </w:tblGrid>
      <w:tr w:rsidTr="00202937">
        <w:tblPrEx>
          <w:tblW w:w="9278" w:type="dxa"/>
          <w:tblLayout w:type="fixed"/>
          <w:tblCellMar>
            <w:left w:w="62" w:type="dxa"/>
            <w:right w:w="62" w:type="dxa"/>
          </w:tblCellMar>
          <w:tblLook w:val="0000"/>
        </w:tblPrEx>
        <w:tc>
          <w:tcPr>
            <w:tcW w:w="9278" w:type="dxa"/>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t>This section describes the essential skills and knowledge and their level, required for this unit.</w:t>
            </w:r>
          </w:p>
        </w:tc>
      </w:tr>
      <w:tr w:rsidTr="00202937">
        <w:tblPrEx>
          <w:tblW w:w="9278" w:type="dxa"/>
          <w:tblLayout w:type="fixed"/>
          <w:tblCellMar>
            <w:left w:w="62" w:type="dxa"/>
            <w:right w:w="62" w:type="dxa"/>
          </w:tblCellMar>
          <w:tblLook w:val="0000"/>
        </w:tblPrEx>
        <w:tc>
          <w:tcPr>
            <w:tcW w:w="9278"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rPr>
                <w:rStyle w:val="SpecialBold"/>
              </w:rPr>
              <w:t>Skill requirements</w:t>
            </w:r>
          </w:p>
          <w:p w:rsidR="00000000" w:rsidRPr="003925D0" w:rsidP="003925D0">
            <w:pPr>
              <w:pStyle w:val="BodyText"/>
            </w:pPr>
            <w:r w:rsidRPr="003925D0">
              <w:t>Look for evidence that confirms skills in:</w:t>
            </w:r>
          </w:p>
          <w:p w:rsidR="00000000" w:rsidRPr="003925D0" w:rsidP="003925D0">
            <w:pPr>
              <w:pStyle w:val="ListBullet"/>
            </w:pPr>
            <w:r w:rsidRPr="003925D0">
              <w:t xml:space="preserve">applying legislation, regulations and policies relating to firearms examination and testing </w:t>
            </w:r>
          </w:p>
          <w:p w:rsidR="00000000" w:rsidRPr="003925D0" w:rsidP="003925D0">
            <w:pPr>
              <w:pStyle w:val="ListBullet"/>
            </w:pPr>
            <w:r w:rsidRPr="003925D0">
              <w:t>operating and maintaining equipment to achieve desired outcomes</w:t>
            </w:r>
          </w:p>
          <w:p w:rsidR="00000000" w:rsidRPr="003925D0" w:rsidP="003925D0">
            <w:pPr>
              <w:pStyle w:val="ListBullet"/>
            </w:pPr>
            <w:r w:rsidRPr="003925D0">
              <w:t>accurately interpreting resources and information gener</w:t>
            </w:r>
            <w:r w:rsidRPr="003925D0">
              <w:t xml:space="preserve">ated </w:t>
            </w:r>
          </w:p>
          <w:p w:rsidR="00000000" w:rsidRPr="003925D0" w:rsidP="003925D0">
            <w:pPr>
              <w:pStyle w:val="ListBullet"/>
            </w:pPr>
            <w:r w:rsidRPr="003925D0">
              <w:t>selecting and using cleaning agents, solvents and lubricants</w:t>
            </w:r>
          </w:p>
          <w:p w:rsidR="00000000" w:rsidRPr="003925D0" w:rsidP="003925D0">
            <w:pPr>
              <w:pStyle w:val="ListBullet"/>
            </w:pPr>
            <w:r w:rsidRPr="003925D0">
              <w:t>selecting and using tools and equipment</w:t>
            </w:r>
          </w:p>
          <w:p w:rsidR="00000000" w:rsidRPr="003925D0" w:rsidP="003925D0">
            <w:pPr>
              <w:pStyle w:val="ListBullet"/>
            </w:pPr>
            <w:r w:rsidRPr="003925D0">
              <w:t>achieving accuracy in measurement</w:t>
            </w:r>
          </w:p>
          <w:p w:rsidR="00000000" w:rsidRPr="003925D0" w:rsidP="003925D0">
            <w:pPr>
              <w:pStyle w:val="ListBullet"/>
            </w:pPr>
            <w:r w:rsidRPr="003925D0">
              <w:t>undertaking analysis and decision making using sound judgment</w:t>
            </w:r>
          </w:p>
          <w:p w:rsidR="00000000" w:rsidRPr="003925D0" w:rsidP="003925D0">
            <w:pPr>
              <w:pStyle w:val="ListBullet"/>
            </w:pPr>
            <w:r w:rsidRPr="003925D0">
              <w:t>using written and oral communication including liaiso</w:t>
            </w:r>
            <w:r w:rsidRPr="003925D0">
              <w:t xml:space="preserve">n and consultation </w:t>
            </w:r>
          </w:p>
          <w:p w:rsidR="00000000" w:rsidRPr="003925D0" w:rsidP="003925D0">
            <w:pPr>
              <w:pStyle w:val="ListBullet"/>
            </w:pPr>
            <w:r w:rsidRPr="003925D0">
              <w:t>planning, prioritising and problem solving</w:t>
            </w:r>
          </w:p>
          <w:p w:rsidR="00000000" w:rsidRPr="003925D0" w:rsidP="003925D0">
            <w:pPr>
              <w:pStyle w:val="ListBullet"/>
            </w:pPr>
            <w:r w:rsidRPr="003925D0">
              <w:t>responding to diversity, including gender and disability</w:t>
            </w:r>
          </w:p>
          <w:p w:rsidR="00000000" w:rsidP="003925D0">
            <w:pPr>
              <w:pStyle w:val="ListBullet"/>
              <w:rPr>
                <w:lang w:val="en-NZ"/>
              </w:rPr>
            </w:pPr>
            <w:r w:rsidRPr="003925D0">
              <w:t>applying procedures relating to occupational health and safety and environment in the context of firearms examination and testing</w:t>
            </w:r>
          </w:p>
        </w:tc>
      </w:tr>
      <w:tr w:rsidTr="00202937">
        <w:tblPrEx>
          <w:tblW w:w="9278" w:type="dxa"/>
          <w:tblLayout w:type="fixed"/>
          <w:tblCellMar>
            <w:left w:w="62" w:type="dxa"/>
            <w:right w:w="62" w:type="dxa"/>
          </w:tblCellMar>
          <w:tblLook w:val="0000"/>
        </w:tblPrEx>
        <w:tc>
          <w:tcPr>
            <w:tcW w:w="9278"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rPr>
                <w:rStyle w:val="SpecialBold"/>
              </w:rPr>
              <w:t>Knowl</w:t>
            </w:r>
            <w:r w:rsidRPr="003925D0">
              <w:rPr>
                <w:rStyle w:val="SpecialBold"/>
              </w:rPr>
              <w:t>edge requirements</w:t>
            </w:r>
          </w:p>
          <w:p w:rsidR="00000000" w:rsidRPr="003925D0" w:rsidP="003925D0">
            <w:pPr>
              <w:pStyle w:val="BodyText"/>
            </w:pPr>
            <w:r w:rsidRPr="003925D0">
              <w:t>Look for evidence that confirms knowledge and understanding of:</w:t>
            </w:r>
          </w:p>
          <w:p w:rsidR="00000000" w:rsidRPr="003925D0" w:rsidP="003925D0">
            <w:pPr>
              <w:pStyle w:val="ListBullet"/>
            </w:pPr>
            <w:r w:rsidRPr="003925D0">
              <w:t xml:space="preserve">legislation, regulations, policies, procedures, guidelines and standard operating </w:t>
            </w:r>
            <w:r w:rsidRPr="003925D0">
              <w:t>procedures relating to examination and testing of firearms in the context of international trade or travel</w:t>
            </w:r>
          </w:p>
          <w:p w:rsidR="00000000" w:rsidRPr="003925D0" w:rsidP="003925D0">
            <w:pPr>
              <w:pStyle w:val="ListBullet"/>
            </w:pPr>
            <w:r w:rsidRPr="003925D0">
              <w:t>custodial firearms safe handling procedures</w:t>
            </w:r>
          </w:p>
          <w:p w:rsidR="00000000" w:rsidRPr="003925D0" w:rsidP="003925D0">
            <w:pPr>
              <w:pStyle w:val="ListBullet"/>
            </w:pPr>
            <w:r w:rsidRPr="003925D0">
              <w:t>firearms safety issues</w:t>
            </w:r>
          </w:p>
          <w:p w:rsidR="00000000" w:rsidRPr="003925D0" w:rsidP="003925D0">
            <w:pPr>
              <w:pStyle w:val="ListBullet"/>
            </w:pPr>
            <w:r w:rsidRPr="003925D0">
              <w:t>firearms and firearms related components recognition indicators</w:t>
            </w:r>
          </w:p>
          <w:p w:rsidR="00000000" w:rsidRPr="003925D0" w:rsidP="003925D0">
            <w:pPr>
              <w:pStyle w:val="ListBullet"/>
            </w:pPr>
            <w:r w:rsidRPr="003925D0">
              <w:t xml:space="preserve">firearms research </w:t>
            </w:r>
            <w:r w:rsidRPr="003925D0">
              <w:t>materials and resources</w:t>
            </w:r>
          </w:p>
          <w:p w:rsidR="00000000" w:rsidRPr="003925D0" w:rsidP="003925D0">
            <w:pPr>
              <w:pStyle w:val="ListBullet"/>
            </w:pPr>
            <w:r w:rsidRPr="003925D0">
              <w:t>public sector and organisational values/ethics codes of conduct or service charter</w:t>
            </w:r>
          </w:p>
          <w:p w:rsidR="00000000" w:rsidRPr="003925D0" w:rsidP="003925D0">
            <w:pPr>
              <w:pStyle w:val="ListBullet"/>
            </w:pPr>
            <w:r w:rsidRPr="003925D0">
              <w:t>security and reporting procedures</w:t>
            </w:r>
          </w:p>
          <w:p w:rsidR="00000000" w:rsidRPr="003925D0" w:rsidP="003925D0">
            <w:pPr>
              <w:pStyle w:val="ListBullet"/>
            </w:pPr>
            <w:r w:rsidRPr="003925D0">
              <w:t>risk management policy and practices</w:t>
            </w:r>
          </w:p>
          <w:p w:rsidR="00000000" w:rsidRPr="003925D0" w:rsidP="003925D0">
            <w:pPr>
              <w:pStyle w:val="ListBullet"/>
            </w:pPr>
            <w:r w:rsidRPr="003925D0">
              <w:t>risk assessment techniques</w:t>
            </w:r>
          </w:p>
          <w:p w:rsidR="00000000" w:rsidRPr="003925D0" w:rsidP="003925D0">
            <w:pPr>
              <w:pStyle w:val="ListBullet"/>
            </w:pPr>
            <w:r w:rsidRPr="003925D0">
              <w:t>profiles and trends</w:t>
            </w:r>
          </w:p>
          <w:p w:rsidR="00000000" w:rsidRPr="003925D0" w:rsidP="003925D0">
            <w:pPr>
              <w:pStyle w:val="ListBullet"/>
            </w:pPr>
            <w:r w:rsidRPr="003925D0">
              <w:t>Australian legal framework</w:t>
            </w:r>
          </w:p>
          <w:p w:rsidR="00000000" w:rsidRPr="003925D0" w:rsidP="003925D0">
            <w:pPr>
              <w:pStyle w:val="ListBullet"/>
            </w:pPr>
            <w:r w:rsidRPr="003925D0">
              <w:t>evid</w:t>
            </w:r>
            <w:r w:rsidRPr="003925D0">
              <w:t>ence handling and storage</w:t>
            </w:r>
          </w:p>
          <w:p w:rsidR="00000000" w:rsidRPr="003925D0" w:rsidP="003925D0">
            <w:pPr>
              <w:pStyle w:val="ListBullet"/>
            </w:pPr>
            <w:r w:rsidRPr="003925D0">
              <w:t>equipment maintenance procedures</w:t>
            </w:r>
          </w:p>
          <w:p w:rsidR="00000000" w:rsidRPr="003925D0" w:rsidP="003925D0">
            <w:pPr>
              <w:pStyle w:val="ListBullet"/>
            </w:pPr>
            <w:r w:rsidRPr="003925D0">
              <w:t>equipment operation and usage</w:t>
            </w:r>
          </w:p>
          <w:p w:rsidR="00000000" w:rsidRPr="003925D0" w:rsidP="003925D0">
            <w:pPr>
              <w:pStyle w:val="ListBullet"/>
            </w:pPr>
            <w:r w:rsidRPr="003925D0">
              <w:t>workplace and industry environment</w:t>
            </w:r>
          </w:p>
          <w:p w:rsidR="00000000" w:rsidRPr="003925D0" w:rsidP="003925D0">
            <w:pPr>
              <w:pStyle w:val="ListBullet"/>
            </w:pPr>
            <w:r w:rsidRPr="003925D0">
              <w:t>equal employment opportunity, equity and diversity principles</w:t>
            </w:r>
          </w:p>
          <w:p w:rsidR="00000000" w:rsidRPr="003925D0" w:rsidP="003925D0">
            <w:pPr>
              <w:pStyle w:val="ListBullet"/>
            </w:pPr>
            <w:r w:rsidRPr="003925D0">
              <w:t>public sector legislation such as occupational health and safety and e</w:t>
            </w:r>
            <w:r w:rsidRPr="003925D0">
              <w:t>nvironment in the context of firearms examination and testing</w:t>
            </w:r>
          </w:p>
        </w:tc>
      </w:tr>
    </w:tbl>
    <w:p w:rsidR="00000000" w:rsidRPr="003925D0" w:rsidP="003925D0">
      <w:pPr>
        <w:pStyle w:val="BodyText"/>
      </w:pPr>
    </w:p>
    <w:p w:rsidR="00000000" w:rsidRPr="003925D0" w:rsidP="003925D0">
      <w:pPr>
        <w:pStyle w:val="AllowPageBreak"/>
      </w:pPr>
    </w:p>
    <w:p w:rsidR="00000000" w:rsidRPr="003925D0" w:rsidP="003925D0">
      <w:pPr>
        <w:pStyle w:val="Heading1"/>
      </w:pPr>
      <w:bookmarkStart w:id="10" w:name="O_494440"/>
      <w:bookmarkEnd w:id="10"/>
      <w:r w:rsidRPr="003925D0">
        <w:t>Evidence Guide</w:t>
      </w:r>
    </w:p>
    <w:tbl>
      <w:tblPr>
        <w:tblW w:w="9322" w:type="dxa"/>
        <w:tblLayout w:type="fixed"/>
        <w:tblCellMar>
          <w:left w:w="62" w:type="dxa"/>
          <w:right w:w="62" w:type="dxa"/>
        </w:tblCellMar>
        <w:tblLook w:val="0000"/>
      </w:tblPr>
      <w:tblGrid>
        <w:gridCol w:w="2660"/>
        <w:gridCol w:w="6662"/>
      </w:tblGrid>
      <w:tr w:rsidTr="0020293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t xml:space="preserve">The Evidence Guide specifies the evidence required to demonstrate achievement in the unit of competency as a whole. It must be read in </w:t>
            </w:r>
            <w:r w:rsidRPr="003925D0">
              <w:t>conjunction with the Unit descriptor, Performance Criteria, the Range Statement and the Assessment Guidelines for the Public Sector Training Package.</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rPr>
                <w:rStyle w:val="SpecialBold"/>
              </w:rPr>
              <w:t>Units to be assessed together</w:t>
            </w:r>
            <w:r w:rsidRPr="003925D0">
              <w:t xml:space="preserve"> </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ListBullet"/>
            </w:pPr>
            <w:r w:rsidRPr="003925D0">
              <w:rPr>
                <w:rStyle w:val="Emphasis"/>
              </w:rPr>
              <w:t>Pre</w:t>
            </w:r>
            <w:r w:rsidRPr="003925D0">
              <w:t>-</w:t>
            </w:r>
            <w:r w:rsidRPr="003925D0">
              <w:rPr>
                <w:rStyle w:val="Emphasis"/>
              </w:rPr>
              <w:t>requisite</w:t>
            </w:r>
            <w:r w:rsidRPr="003925D0">
              <w:t xml:space="preserve"> units that </w:t>
            </w:r>
            <w:r w:rsidRPr="003925D0">
              <w:rPr>
                <w:rStyle w:val="Underline"/>
              </w:rPr>
              <w:t>must</w:t>
            </w:r>
            <w:r w:rsidRPr="003925D0">
              <w:t xml:space="preserve"> be achieved </w:t>
            </w:r>
            <w:r w:rsidRPr="003925D0">
              <w:rPr>
                <w:rStyle w:val="Underline"/>
              </w:rPr>
              <w:t>prior</w:t>
            </w:r>
            <w:r w:rsidRPr="003925D0">
              <w:t xml:space="preserve"> to this unit:</w:t>
            </w:r>
            <w:r w:rsidRPr="003925D0">
              <w:rPr>
                <w:rStyle w:val="Emphasis"/>
              </w:rPr>
              <w:t>Nil</w:t>
            </w:r>
          </w:p>
          <w:p w:rsidR="00000000" w:rsidRPr="003925D0" w:rsidP="003925D0">
            <w:pPr>
              <w:pStyle w:val="ListBullet"/>
            </w:pPr>
            <w:r w:rsidRPr="003925D0">
              <w:rPr>
                <w:rStyle w:val="Emphasis"/>
              </w:rPr>
              <w:t>Co</w:t>
            </w:r>
            <w:r w:rsidRPr="003925D0">
              <w:t>-</w:t>
            </w:r>
            <w:r w:rsidRPr="003925D0">
              <w:rPr>
                <w:rStyle w:val="Emphasis"/>
              </w:rPr>
              <w:t>requisite</w:t>
            </w:r>
            <w:r w:rsidRPr="003925D0">
              <w:t xml:space="preserve"> units that </w:t>
            </w:r>
            <w:r w:rsidRPr="003925D0">
              <w:rPr>
                <w:rStyle w:val="Underline"/>
              </w:rPr>
              <w:t>must</w:t>
            </w:r>
            <w:r w:rsidRPr="003925D0">
              <w:t xml:space="preserve"> be assessed </w:t>
            </w:r>
            <w:r w:rsidRPr="003925D0">
              <w:rPr>
                <w:rStyle w:val="Underline"/>
              </w:rPr>
              <w:t>with</w:t>
            </w:r>
            <w:r w:rsidRPr="003925D0">
              <w:t xml:space="preserve"> this unit:</w:t>
            </w:r>
            <w:r w:rsidRPr="003925D0">
              <w:rPr>
                <w:rStyle w:val="Emphasis"/>
              </w:rPr>
              <w:t>Nil</w:t>
            </w:r>
          </w:p>
          <w:p w:rsidR="00000000" w:rsidRPr="003925D0" w:rsidP="003925D0">
            <w:pPr>
              <w:pStyle w:val="ListBullet"/>
            </w:pPr>
            <w:r w:rsidRPr="003925D0">
              <w:rPr>
                <w:rStyle w:val="Emphasis"/>
              </w:rPr>
              <w:t>Co</w:t>
            </w:r>
            <w:r w:rsidRPr="003925D0">
              <w:t>-</w:t>
            </w:r>
            <w:r w:rsidRPr="003925D0">
              <w:rPr>
                <w:rStyle w:val="Emphasis"/>
              </w:rPr>
              <w:t>assessed units</w:t>
            </w:r>
            <w:r w:rsidRPr="003925D0">
              <w:t xml:space="preserve"> that </w:t>
            </w:r>
            <w:r w:rsidRPr="003925D0">
              <w:rPr>
                <w:rStyle w:val="Underline"/>
              </w:rPr>
              <w:t>may</w:t>
            </w:r>
            <w:r w:rsidRPr="003925D0">
              <w:t xml:space="preserve"> be assessed with this unit to increase the efficiency and realism of the assessment process include, but are not limited to:</w:t>
            </w:r>
          </w:p>
          <w:p w:rsidR="00000000" w:rsidRPr="003925D0" w:rsidP="003925D0">
            <w:pPr>
              <w:pStyle w:val="ListBullet2"/>
            </w:pPr>
            <w:r w:rsidRPr="003925D0">
              <w:t xml:space="preserve">PSPETHC401A Uphold and support the values and </w:t>
            </w:r>
            <w:r w:rsidRPr="003925D0">
              <w:t xml:space="preserve">principles of public service </w:t>
            </w:r>
          </w:p>
          <w:p w:rsidR="00000000" w:rsidRPr="003925D0" w:rsidP="003925D0">
            <w:pPr>
              <w:pStyle w:val="ListBullet2"/>
            </w:pPr>
            <w:r w:rsidRPr="003925D0">
              <w:t>PSPGOV403B Use resources to achieve work unit goals</w:t>
            </w:r>
          </w:p>
          <w:p w:rsidR="00000000" w:rsidRPr="003925D0" w:rsidP="003925D0">
            <w:pPr>
              <w:pStyle w:val="ListBullet2"/>
            </w:pPr>
            <w:r w:rsidRPr="003925D0">
              <w:t xml:space="preserve">PSPGOV406B Gather and analyse information </w:t>
            </w:r>
          </w:p>
          <w:p w:rsidR="00000000" w:rsidRPr="003925D0" w:rsidP="003925D0">
            <w:pPr>
              <w:pStyle w:val="ListBullet2"/>
            </w:pPr>
            <w:r w:rsidRPr="003925D0">
              <w:t>PSPGOV422A Apply government processes</w:t>
            </w:r>
          </w:p>
          <w:p w:rsidR="00000000" w:rsidRPr="003925D0" w:rsidP="003925D0">
            <w:pPr>
              <w:pStyle w:val="ListBullet2"/>
            </w:pPr>
            <w:r w:rsidRPr="003925D0">
              <w:t>PSPLEGN401A Encourage compliance with legislation in the public sector</w:t>
            </w:r>
          </w:p>
          <w:p w:rsidR="00000000" w:rsidP="003925D0">
            <w:pPr>
              <w:pStyle w:val="ListBullet2"/>
              <w:rPr>
                <w:lang w:val="en-NZ"/>
              </w:rPr>
            </w:pPr>
            <w:r w:rsidRPr="003925D0">
              <w:t>PSPREG421A Take custod</w:t>
            </w:r>
            <w:r w:rsidRPr="003925D0">
              <w:t>y of and store weapons</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t>In addition to integrated demonstration of the elements and their related performance criteria, look for evidence that confirms:</w:t>
            </w:r>
          </w:p>
          <w:p w:rsidR="00000000" w:rsidRPr="003925D0" w:rsidP="003925D0">
            <w:pPr>
              <w:pStyle w:val="ListBullet"/>
            </w:pPr>
            <w:r w:rsidRPr="003925D0">
              <w:t xml:space="preserve">the knowledge requirements of this unit </w:t>
            </w:r>
          </w:p>
          <w:p w:rsidR="00000000" w:rsidRPr="003925D0" w:rsidP="003925D0">
            <w:pPr>
              <w:pStyle w:val="ListBullet"/>
            </w:pPr>
            <w:r w:rsidRPr="003925D0">
              <w:t>the skill requirements of this unit</w:t>
            </w:r>
          </w:p>
          <w:p w:rsidR="00000000" w:rsidRPr="003925D0" w:rsidP="003925D0">
            <w:pPr>
              <w:pStyle w:val="ListBullet"/>
            </w:pPr>
            <w:r w:rsidRPr="003925D0">
              <w:t>application of the Employability Skills as they relate to this unit (see Employability Summaries in Qualifications Framework)</w:t>
            </w:r>
          </w:p>
          <w:p w:rsidR="00000000" w:rsidP="003925D0">
            <w:pPr>
              <w:pStyle w:val="ListBullet"/>
              <w:rPr>
                <w:lang w:val="en-NZ"/>
              </w:rPr>
            </w:pPr>
            <w:r w:rsidRPr="003925D0">
              <w:t>examination and testing of firearms in a range of (3 or more) contexts (or occasions, over tim</w:t>
            </w:r>
            <w:r w:rsidRPr="003925D0">
              <w:t>e)</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t>These resources include:</w:t>
            </w:r>
          </w:p>
          <w:p w:rsidR="00000000" w:rsidRPr="003925D0" w:rsidP="003925D0">
            <w:pPr>
              <w:pStyle w:val="ListBullet"/>
            </w:pPr>
            <w:r w:rsidRPr="003925D0">
              <w:t>legislation, policy, procedures, protocols and standard operating procedures relating to examination and testing of firearms</w:t>
            </w:r>
          </w:p>
          <w:p w:rsidR="00000000" w:rsidRPr="003925D0" w:rsidP="003925D0">
            <w:pPr>
              <w:pStyle w:val="ListBullet"/>
            </w:pPr>
            <w:r w:rsidRPr="003925D0">
              <w:t>testing and maintenance equipment</w:t>
            </w:r>
          </w:p>
          <w:p w:rsidR="00000000" w:rsidRPr="003925D0" w:rsidP="003925D0">
            <w:pPr>
              <w:pStyle w:val="ListBullet"/>
            </w:pPr>
            <w:r w:rsidRPr="003925D0">
              <w:t>sample firearms</w:t>
            </w:r>
          </w:p>
          <w:p w:rsidR="00000000" w:rsidP="003925D0">
            <w:pPr>
              <w:pStyle w:val="ListBullet"/>
              <w:rPr>
                <w:lang w:val="en-NZ"/>
              </w:rPr>
            </w:pPr>
            <w:r w:rsidRPr="003925D0">
              <w:t>case stu</w:t>
            </w:r>
            <w:r w:rsidRPr="003925D0">
              <w:t>dies and workplace scenarios to capture the range of situations likely to be encountered when examining and testing firearms</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t xml:space="preserve">Valid assessment of this unit requires: </w:t>
            </w:r>
          </w:p>
          <w:p w:rsidR="00000000" w:rsidRPr="003925D0" w:rsidP="003925D0">
            <w:pPr>
              <w:pStyle w:val="ListBullet"/>
            </w:pPr>
            <w:r w:rsidRPr="003925D0">
              <w:t>a workplace environ</w:t>
            </w:r>
            <w:r w:rsidRPr="003925D0">
              <w:t>ment or one that closely resembles normal work practice and replicates the range of conditions likely to be encountered when examining and testing firearms, including coping with difficulties, irregularities and breakdowns in routine</w:t>
            </w:r>
          </w:p>
          <w:p w:rsidR="00000000" w:rsidRPr="003925D0" w:rsidP="003925D0">
            <w:pPr>
              <w:pStyle w:val="ListBullet"/>
            </w:pPr>
            <w:r w:rsidRPr="003925D0">
              <w:t>examination and testin</w:t>
            </w:r>
            <w:r w:rsidRPr="003925D0">
              <w:t>g of firearms in a range of (3 or more) contexts (or occasions, over time)</w:t>
            </w:r>
          </w:p>
          <w:p w:rsidR="00000000" w:rsidRPr="003925D0" w:rsidP="003925D0">
            <w:pPr>
              <w:pStyle w:val="BodyText"/>
            </w:pPr>
            <w:r w:rsidRPr="003925D0">
              <w:t>Assessment methods should reflect workplace demands, such as literacy, and the needs of particular groups, such as:</w:t>
            </w:r>
          </w:p>
          <w:p w:rsidR="00000000" w:rsidRPr="003925D0" w:rsidP="003925D0">
            <w:pPr>
              <w:pStyle w:val="ListBullet"/>
            </w:pPr>
            <w:r w:rsidRPr="003925D0">
              <w:t>people with disabilities</w:t>
            </w:r>
          </w:p>
          <w:p w:rsidR="00000000" w:rsidRPr="003925D0" w:rsidP="003925D0">
            <w:pPr>
              <w:pStyle w:val="ListBullet"/>
            </w:pPr>
            <w:r w:rsidRPr="003925D0">
              <w:t>people from culturally and linguistical</w:t>
            </w:r>
            <w:r w:rsidRPr="003925D0">
              <w:t>ly diverse backgrounds</w:t>
            </w:r>
          </w:p>
          <w:p w:rsidR="00000000" w:rsidRPr="003925D0" w:rsidP="003925D0">
            <w:pPr>
              <w:pStyle w:val="ListBullet"/>
            </w:pPr>
            <w:r w:rsidRPr="003925D0">
              <w:t>Aboriginal and Torres Strait Islander people</w:t>
            </w:r>
          </w:p>
          <w:p w:rsidR="00000000" w:rsidRPr="003925D0" w:rsidP="003925D0">
            <w:pPr>
              <w:pStyle w:val="ListBullet"/>
            </w:pPr>
            <w:r w:rsidRPr="003925D0">
              <w:t>women</w:t>
            </w:r>
          </w:p>
          <w:p w:rsidR="00000000" w:rsidRPr="003925D0" w:rsidP="003925D0">
            <w:pPr>
              <w:pStyle w:val="ListBullet"/>
            </w:pPr>
            <w:r w:rsidRPr="003925D0">
              <w:t>young people</w:t>
            </w:r>
          </w:p>
          <w:p w:rsidR="00000000" w:rsidRPr="003925D0" w:rsidP="003925D0">
            <w:pPr>
              <w:pStyle w:val="ListBullet"/>
            </w:pPr>
            <w:r w:rsidRPr="003925D0">
              <w:t>older people</w:t>
            </w:r>
          </w:p>
          <w:p w:rsidR="00000000" w:rsidRPr="003925D0" w:rsidP="003925D0">
            <w:pPr>
              <w:pStyle w:val="ListBullet"/>
            </w:pPr>
            <w:r w:rsidRPr="003925D0">
              <w:t>people in rural and remote locations</w:t>
            </w:r>
          </w:p>
          <w:p w:rsidR="00000000" w:rsidRPr="003925D0" w:rsidP="003925D0">
            <w:pPr>
              <w:pStyle w:val="BodyText"/>
            </w:pPr>
            <w:r w:rsidRPr="003925D0">
              <w:t>Assessment methods suitable for valid and reliable assessment of this competency may include, but are not limited to, a</w:t>
            </w:r>
            <w:r w:rsidRPr="003925D0">
              <w:t xml:space="preserve"> combination of 2 or more of: </w:t>
            </w:r>
          </w:p>
          <w:p w:rsidR="00000000" w:rsidRPr="003925D0" w:rsidP="003925D0">
            <w:pPr>
              <w:pStyle w:val="ListBullet"/>
            </w:pPr>
            <w:r w:rsidRPr="003925D0">
              <w:t>case studies</w:t>
            </w:r>
          </w:p>
          <w:p w:rsidR="00000000" w:rsidRPr="003925D0" w:rsidP="003925D0">
            <w:pPr>
              <w:pStyle w:val="ListBullet"/>
            </w:pPr>
            <w:r w:rsidRPr="003925D0">
              <w:t xml:space="preserve">demonstration </w:t>
            </w:r>
          </w:p>
          <w:p w:rsidR="00000000" w:rsidRPr="003925D0" w:rsidP="003925D0">
            <w:pPr>
              <w:pStyle w:val="ListBullet"/>
            </w:pPr>
            <w:r w:rsidRPr="003925D0">
              <w:t>observation</w:t>
            </w:r>
          </w:p>
          <w:p w:rsidR="00000000" w:rsidRPr="003925D0" w:rsidP="003925D0">
            <w:pPr>
              <w:pStyle w:val="ListBullet"/>
            </w:pPr>
            <w:r w:rsidRPr="003925D0">
              <w:t xml:space="preserve">portfolios </w:t>
            </w:r>
          </w:p>
          <w:p w:rsidR="00000000" w:rsidRPr="003925D0" w:rsidP="003925D0">
            <w:pPr>
              <w:pStyle w:val="ListBullet"/>
            </w:pPr>
            <w:r w:rsidRPr="003925D0">
              <w:t>projects</w:t>
            </w:r>
          </w:p>
          <w:p w:rsidR="00000000" w:rsidRPr="003925D0" w:rsidP="003925D0">
            <w:pPr>
              <w:pStyle w:val="ListBullet"/>
            </w:pPr>
            <w:r w:rsidRPr="003925D0">
              <w:t>questioning</w:t>
            </w:r>
          </w:p>
          <w:p w:rsidR="00000000" w:rsidRPr="003925D0" w:rsidP="003925D0">
            <w:pPr>
              <w:pStyle w:val="ListBullet"/>
            </w:pPr>
            <w:r w:rsidRPr="003925D0">
              <w:t>scenarios</w:t>
            </w:r>
          </w:p>
          <w:p w:rsidR="00000000" w:rsidRPr="003925D0" w:rsidP="003925D0">
            <w:pPr>
              <w:pStyle w:val="ListBullet"/>
            </w:pPr>
            <w:r w:rsidRPr="003925D0">
              <w:t>simulation or role plays</w:t>
            </w:r>
          </w:p>
          <w:p w:rsidR="00000000" w:rsidP="003925D0">
            <w:pPr>
              <w:pStyle w:val="ListBullet"/>
              <w:rPr>
                <w:lang w:val="en-NZ"/>
              </w:rPr>
            </w:pPr>
            <w:r w:rsidRPr="003925D0">
              <w:t xml:space="preserve">authenticated evidence from the workplace and/or training courses   </w:t>
            </w:r>
          </w:p>
        </w:tc>
      </w:tr>
      <w:tr w:rsidTr="0020293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925D0">
            <w:pPr>
              <w:pStyle w:val="BodyText"/>
              <w:rPr>
                <w:lang w:val="en-NZ"/>
              </w:rPr>
            </w:pPr>
            <w:r w:rsidRPr="003925D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925D0" w:rsidP="003925D0">
            <w:pPr>
              <w:pStyle w:val="BodyText"/>
            </w:pPr>
            <w:r w:rsidRPr="003925D0">
              <w:t>Evidence must be gathered over time in a range of contexts to ensure the person can achieve the unit outcome and apply the competency in different situations or environments</w:t>
            </w:r>
          </w:p>
        </w:tc>
      </w:tr>
    </w:tbl>
    <w:p w:rsidR="00000000" w:rsidRPr="003925D0" w:rsidP="003925D0">
      <w:pPr>
        <w:pStyle w:val="BodyText"/>
      </w:pPr>
    </w:p>
    <w:p w:rsidR="00000000" w:rsidRPr="003925D0" w:rsidP="003925D0">
      <w:pPr>
        <w:pStyle w:val="AllowPageBreak"/>
      </w:pPr>
    </w:p>
    <w:p w:rsidR="00000000" w:rsidRPr="003925D0" w:rsidP="003925D0">
      <w:pPr>
        <w:pStyle w:val="Heading1"/>
      </w:pPr>
      <w:bookmarkStart w:id="11" w:name="O_494441"/>
      <w:bookmarkEnd w:id="11"/>
      <w:r w:rsidRPr="003925D0">
        <w:t>Range Statement</w:t>
      </w:r>
    </w:p>
    <w:tbl>
      <w:tblPr>
        <w:tblW w:w="9322" w:type="dxa"/>
        <w:tblLayout w:type="fixed"/>
        <w:tblCellMar>
          <w:left w:w="62" w:type="dxa"/>
          <w:right w:w="62" w:type="dxa"/>
        </w:tblCellMar>
        <w:tblLook w:val="0000"/>
      </w:tblPr>
      <w:tblGrid>
        <w:gridCol w:w="2660"/>
        <w:gridCol w:w="6662"/>
      </w:tblGrid>
      <w:tr w:rsidTr="00202937">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t xml:space="preserve">The Range Statement provides information about </w:t>
            </w:r>
            <w:r w:rsidRPr="003925D0">
              <w:t>the context in which the unit of competency is carried out. The variables cater for differences between States and Territories and the Commonwealth, and between organisations and workplaces. They allow for different work requirements, work practices and kn</w:t>
            </w:r>
            <w:r w:rsidRPr="003925D0">
              <w:t xml:space="preserve">owledge. The Range Statement also provides a focus for assessment. It relates to the unit as a whole. Text in </w:t>
            </w:r>
            <w:r w:rsidRPr="003925D0">
              <w:rPr>
                <w:rStyle w:val="BoldandItalics"/>
              </w:rPr>
              <w:t>bold italics</w:t>
            </w:r>
            <w:r w:rsidRPr="003925D0">
              <w:t xml:space="preserve"> in the Performance Criteria is explained here.</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SpecialBold"/>
              </w:rPr>
              <w:t>Preparation for examination</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making the firearm safe</w:t>
            </w:r>
          </w:p>
          <w:p w:rsidR="00000000" w:rsidRPr="003925D0" w:rsidP="003925D0">
            <w:pPr>
              <w:pStyle w:val="ListBullet"/>
            </w:pPr>
            <w:r w:rsidRPr="003925D0">
              <w:t>cleaning the firearm, including removing heavy deposits of grease</w:t>
            </w:r>
          </w:p>
          <w:p w:rsidR="00000000" w:rsidRPr="003925D0" w:rsidP="003925D0">
            <w:pPr>
              <w:pStyle w:val="ListBullet"/>
            </w:pPr>
            <w:r w:rsidRPr="003925D0">
              <w:t>assembling the firearm</w:t>
            </w:r>
          </w:p>
          <w:p w:rsidR="00000000" w:rsidP="003925D0">
            <w:pPr>
              <w:pStyle w:val="ListBullet"/>
              <w:rPr>
                <w:lang w:val="en-NZ"/>
              </w:rPr>
            </w:pPr>
            <w:r w:rsidRPr="003925D0">
              <w:t>removing components and/or accessories that impede the examination process</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BoldandItalics"/>
              </w:rPr>
              <w:t>Firearms and components</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 xml:space="preserve">representative samples of commercial consignments of </w:t>
            </w:r>
            <w:r w:rsidRPr="003925D0">
              <w:t>imported handguns, long arms, parts, magazines and accessories</w:t>
            </w:r>
          </w:p>
          <w:p w:rsidR="00000000" w:rsidRPr="003925D0" w:rsidP="003925D0">
            <w:pPr>
              <w:pStyle w:val="ListBullet"/>
            </w:pPr>
            <w:r w:rsidRPr="003925D0">
              <w:t>private consignments of imported handguns, long arms, parts, magazines and accessories</w:t>
            </w:r>
          </w:p>
          <w:p w:rsidR="00000000" w:rsidP="003925D0">
            <w:pPr>
              <w:pStyle w:val="ListBullet"/>
              <w:rPr>
                <w:lang w:val="en-NZ"/>
              </w:rPr>
            </w:pPr>
            <w:r w:rsidRPr="003925D0">
              <w:t>consignments of firearms and related components intended for export</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BoldandItalics"/>
              </w:rPr>
              <w:t>Relevant features</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type</w:t>
            </w:r>
          </w:p>
          <w:p w:rsidR="00000000" w:rsidRPr="003925D0" w:rsidP="003925D0">
            <w:pPr>
              <w:pStyle w:val="ListBullet"/>
            </w:pPr>
            <w:r w:rsidRPr="003925D0">
              <w:t xml:space="preserve">action </w:t>
            </w:r>
          </w:p>
          <w:p w:rsidR="00000000" w:rsidRPr="003925D0" w:rsidP="003925D0">
            <w:pPr>
              <w:pStyle w:val="ListBullet"/>
            </w:pPr>
            <w:r w:rsidRPr="003925D0">
              <w:t xml:space="preserve">make </w:t>
            </w:r>
          </w:p>
          <w:p w:rsidR="00000000" w:rsidRPr="003925D0" w:rsidP="003925D0">
            <w:pPr>
              <w:pStyle w:val="ListBullet"/>
            </w:pPr>
            <w:r w:rsidRPr="003925D0">
              <w:t>model</w:t>
            </w:r>
          </w:p>
          <w:p w:rsidR="00000000" w:rsidRPr="003925D0" w:rsidP="003925D0">
            <w:pPr>
              <w:pStyle w:val="ListBullet"/>
            </w:pPr>
            <w:r w:rsidRPr="003925D0">
              <w:t xml:space="preserve">unique serial number </w:t>
            </w:r>
          </w:p>
          <w:p w:rsidR="00000000" w:rsidRPr="003925D0" w:rsidP="003925D0">
            <w:pPr>
              <w:pStyle w:val="ListBullet"/>
            </w:pPr>
            <w:r w:rsidRPr="003925D0">
              <w:t xml:space="preserve">calibre </w:t>
            </w:r>
          </w:p>
          <w:p w:rsidR="00000000" w:rsidRPr="003925D0" w:rsidP="003925D0">
            <w:pPr>
              <w:pStyle w:val="ListBullet"/>
            </w:pPr>
            <w:r w:rsidRPr="003925D0">
              <w:t>magazine capacity</w:t>
            </w:r>
          </w:p>
          <w:p w:rsidR="00000000" w:rsidP="003925D0">
            <w:pPr>
              <w:pStyle w:val="ListBullet"/>
              <w:rPr>
                <w:lang w:val="en-NZ"/>
              </w:rPr>
            </w:pPr>
            <w:r w:rsidRPr="003925D0">
              <w:t>handgun barrel length</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BoldandItalics"/>
              </w:rPr>
              <w:t>Internal resources</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library of printed research materials</w:t>
            </w:r>
          </w:p>
          <w:p w:rsidR="00000000" w:rsidRPr="003925D0" w:rsidP="003925D0">
            <w:pPr>
              <w:pStyle w:val="ListBullet"/>
            </w:pPr>
            <w:r w:rsidRPr="003925D0">
              <w:t>library of electronic databases of research materials</w:t>
            </w:r>
          </w:p>
          <w:p w:rsidR="00000000" w:rsidP="003925D0">
            <w:pPr>
              <w:pStyle w:val="ListBullet"/>
              <w:rPr>
                <w:lang w:val="en-NZ"/>
              </w:rPr>
            </w:pPr>
            <w:r w:rsidRPr="003925D0">
              <w:t>Internet search facilities</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BoldandItalics"/>
              </w:rPr>
              <w:t>Relevant personnel</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managers/supervisors</w:t>
            </w:r>
          </w:p>
          <w:p w:rsidR="00000000" w:rsidRPr="003925D0" w:rsidP="003925D0">
            <w:pPr>
              <w:pStyle w:val="ListBullet"/>
            </w:pPr>
            <w:r w:rsidRPr="003925D0">
              <w:t>staff in other work areas</w:t>
            </w:r>
          </w:p>
          <w:p w:rsidR="00000000" w:rsidRPr="003925D0" w:rsidP="003925D0">
            <w:pPr>
              <w:pStyle w:val="ListBullet"/>
            </w:pPr>
            <w:r w:rsidRPr="003925D0">
              <w:t>staff in other agencies</w:t>
            </w:r>
          </w:p>
          <w:p w:rsidR="00000000" w:rsidRPr="003925D0" w:rsidP="003925D0">
            <w:pPr>
              <w:pStyle w:val="ListBullet"/>
            </w:pPr>
            <w:r w:rsidRPr="003925D0">
              <w:t>manufacturers' representatives</w:t>
            </w:r>
          </w:p>
          <w:p w:rsidR="00000000" w:rsidRPr="003925D0" w:rsidP="003925D0">
            <w:pPr>
              <w:pStyle w:val="ListBullet"/>
            </w:pPr>
            <w:r w:rsidRPr="003925D0">
              <w:t>gunsmiths</w:t>
            </w:r>
          </w:p>
          <w:p w:rsidR="00000000" w:rsidP="003925D0">
            <w:pPr>
              <w:pStyle w:val="ListBullet"/>
              <w:rPr>
                <w:lang w:val="en-NZ"/>
              </w:rPr>
            </w:pPr>
            <w:r w:rsidRPr="003925D0">
              <w:t>armourers</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BoldandItalics"/>
              </w:rPr>
              <w:t>Legislation</w:t>
            </w:r>
            <w:r w:rsidRPr="003925D0">
              <w:t xml:space="preserve">, </w:t>
            </w:r>
            <w:r w:rsidRPr="003925D0">
              <w:rPr>
                <w:rStyle w:val="BoldandItalics"/>
              </w:rPr>
              <w:t>regulations</w:t>
            </w:r>
            <w:r w:rsidRPr="003925D0">
              <w:t xml:space="preserve">, </w:t>
            </w:r>
            <w:r w:rsidRPr="003925D0">
              <w:rPr>
                <w:rStyle w:val="BoldandItalics"/>
              </w:rPr>
              <w:t>policies and guidelines</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prohibited imports/exports regulatio</w:t>
            </w:r>
            <w:r w:rsidRPr="003925D0">
              <w:t xml:space="preserve">ns </w:t>
            </w:r>
          </w:p>
          <w:p w:rsidR="00000000" w:rsidRPr="003925D0" w:rsidP="003925D0">
            <w:pPr>
              <w:pStyle w:val="ListBullet"/>
            </w:pPr>
            <w:r w:rsidRPr="003925D0">
              <w:t>policy advice/s</w:t>
            </w:r>
          </w:p>
          <w:p w:rsidR="00000000" w:rsidP="003925D0">
            <w:pPr>
              <w:pStyle w:val="ListBullet"/>
              <w:rPr>
                <w:lang w:val="en-NZ"/>
              </w:rPr>
            </w:pPr>
            <w:r w:rsidRPr="003925D0">
              <w:t>standard operating procedures</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BoldandItalics"/>
              </w:rPr>
              <w:t>Relevant equipment</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rubber mat as per standard</w:t>
            </w:r>
          </w:p>
          <w:p w:rsidR="00000000" w:rsidRPr="003925D0" w:rsidP="003925D0">
            <w:pPr>
              <w:pStyle w:val="ListBullet"/>
            </w:pPr>
            <w:r w:rsidRPr="003925D0">
              <w:t>rubber mallet as per standard</w:t>
            </w:r>
          </w:p>
          <w:p w:rsidR="00000000" w:rsidRPr="003925D0" w:rsidP="003925D0">
            <w:pPr>
              <w:pStyle w:val="ListBullet"/>
            </w:pPr>
            <w:r w:rsidRPr="003925D0">
              <w:t>Newton meter tension/force measuring device</w:t>
            </w:r>
          </w:p>
          <w:p w:rsidR="00000000" w:rsidRPr="003925D0" w:rsidP="003925D0">
            <w:pPr>
              <w:pStyle w:val="ListBullet"/>
            </w:pPr>
            <w:r w:rsidRPr="003925D0">
              <w:t>digital vernier callipers</w:t>
            </w:r>
          </w:p>
          <w:p w:rsidR="00000000" w:rsidP="003925D0">
            <w:pPr>
              <w:pStyle w:val="ListBullet"/>
              <w:rPr>
                <w:lang w:val="en-NZ"/>
              </w:rPr>
            </w:pPr>
            <w:r w:rsidRPr="003925D0">
              <w:t>generic toolkit for minor maintenance and repair tasks</w:t>
            </w:r>
          </w:p>
        </w:tc>
      </w:tr>
      <w:tr w:rsidTr="00202937">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5D0">
            <w:pPr>
              <w:pStyle w:val="BodyText"/>
              <w:rPr>
                <w:lang w:val="en-NZ"/>
              </w:rPr>
            </w:pPr>
            <w:r w:rsidRPr="003925D0">
              <w:rPr>
                <w:rStyle w:val="BoldandItalics"/>
              </w:rPr>
              <w:t>Outcomes</w:t>
            </w:r>
            <w:r w:rsidRPr="003925D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5D0" w:rsidP="003925D0">
            <w:pPr>
              <w:pStyle w:val="ListBullet"/>
            </w:pPr>
            <w:r w:rsidRPr="003925D0">
              <w:t>safety testing reports</w:t>
            </w:r>
          </w:p>
          <w:p w:rsidR="00000000" w:rsidRPr="003925D0" w:rsidP="003925D0">
            <w:pPr>
              <w:pStyle w:val="ListBullet"/>
            </w:pPr>
            <w:r w:rsidRPr="003925D0">
              <w:t>informal identification statements</w:t>
            </w:r>
          </w:p>
          <w:p w:rsidR="00000000" w:rsidRPr="003925D0" w:rsidP="003925D0">
            <w:pPr>
              <w:pStyle w:val="ListBullet"/>
            </w:pPr>
            <w:r w:rsidRPr="003925D0">
              <w:t>formal identification statement with 'jurat'</w:t>
            </w:r>
          </w:p>
          <w:p w:rsidR="00000000" w:rsidRPr="003925D0" w:rsidP="003925D0">
            <w:pPr>
              <w:pStyle w:val="ListBullet"/>
            </w:pPr>
            <w:r w:rsidRPr="003925D0">
              <w:t>digital or still photographs</w:t>
            </w:r>
          </w:p>
        </w:tc>
      </w:tr>
    </w:tbl>
    <w:p w:rsidR="00202937" w:rsidP="003925D0">
      <w:pPr>
        <w:pStyle w:val="BodyText"/>
      </w:pPr>
    </w:p>
    <w:p w:rsidR="00202937" w:rsidP="003925D0">
      <w:pPr>
        <w:pStyle w:val="BodyText"/>
      </w:pPr>
    </w:p>
    <w:p w:rsidR="00000000" w:rsidRPr="003925D0" w:rsidP="003925D0">
      <w:pPr>
        <w:pStyle w:val="Heading1"/>
      </w:pPr>
      <w:bookmarkStart w:id="12" w:name="O_494434"/>
      <w:bookmarkEnd w:id="12"/>
      <w:r w:rsidRPr="003925D0">
        <w:t>Unit Sector(s)</w:t>
      </w:r>
    </w:p>
    <w:p w:rsidR="00000000" w:rsidRPr="003925D0" w:rsidP="003925D0">
      <w:pPr>
        <w:pStyle w:val="BodyText"/>
      </w:pPr>
      <w:r w:rsidRPr="003925D0">
        <w:t>Not applicable.</w:t>
      </w:r>
    </w:p>
    <w:p w:rsidR="00000000" w:rsidRPr="003925D0" w:rsidP="003925D0">
      <w:pPr>
        <w:pStyle w:val="AllowPageBreak"/>
      </w:pPr>
    </w:p>
    <w:p w:rsidR="00000000" w:rsidRPr="003925D0" w:rsidP="003925D0">
      <w:pPr>
        <w:pStyle w:val="Heading1"/>
      </w:pPr>
      <w:bookmarkStart w:id="13" w:name="O_494446"/>
      <w:bookmarkEnd w:id="13"/>
      <w:r w:rsidRPr="003925D0">
        <w:t>Competency field</w:t>
      </w:r>
    </w:p>
    <w:p w:rsidR="00000000" w:rsidRPr="003925D0" w:rsidP="003925D0">
      <w:pPr>
        <w:pStyle w:val="BodyText"/>
      </w:pPr>
      <w:r w:rsidRPr="003925D0">
        <w:t>Border Protection.</w:t>
      </w:r>
    </w:p>
    <w:p w:rsidR="00000000" w:rsidRPr="003925D0" w:rsidP="003925D0"/>
    <w:sectPr w:rsidSect="003925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937" w:rsidP="00202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37" w:rsidP="00392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2937" w:rsidP="003925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02937" w:rsidP="003925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D0" w:rsidRPr="00202937" w:rsidP="002029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37" w:rsidRPr="002D2AF8" w:rsidP="003925D0">
    <w:pPr>
      <w:pStyle w:val="Header"/>
      <w:framePr w:wrap="around"/>
    </w:pPr>
    <w:r>
      <w:fldChar w:fldCharType="begin"/>
    </w:r>
    <w:r>
      <w:instrText xml:space="preserve"> TITLE   \* MERGEFORMAT </w:instrText>
    </w:r>
    <w:r>
      <w:fldChar w:fldCharType="separate"/>
    </w:r>
    <w:r>
      <w:t>PSPBORD408A Examine and test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202937" w:rsidP="00392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83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9C8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A9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5D0"/>
    <w:pPr>
      <w:spacing w:before="360" w:after="60"/>
      <w:outlineLvl w:val="0"/>
    </w:pPr>
    <w:rPr>
      <w:sz w:val="32"/>
    </w:rPr>
  </w:style>
  <w:style w:type="paragraph" w:styleId="Heading2">
    <w:name w:val="heading 2"/>
    <w:basedOn w:val="HeadingBase"/>
    <w:next w:val="BodyText"/>
    <w:link w:val="Heading2Char"/>
    <w:qFormat/>
    <w:rsid w:val="003925D0"/>
    <w:pPr>
      <w:keepLines/>
      <w:spacing w:before="240" w:after="120"/>
      <w:outlineLvl w:val="1"/>
    </w:pPr>
    <w:rPr>
      <w:sz w:val="28"/>
      <w:szCs w:val="40"/>
    </w:rPr>
  </w:style>
  <w:style w:type="paragraph" w:styleId="Heading3">
    <w:name w:val="heading 3"/>
    <w:basedOn w:val="HeadingBase"/>
    <w:next w:val="BodyText"/>
    <w:link w:val="Heading3Char"/>
    <w:qFormat/>
    <w:rsid w:val="003925D0"/>
    <w:pPr>
      <w:spacing w:before="180" w:after="120"/>
      <w:outlineLvl w:val="2"/>
    </w:pPr>
    <w:rPr>
      <w:spacing w:val="-10"/>
      <w:kern w:val="32"/>
    </w:rPr>
  </w:style>
  <w:style w:type="paragraph" w:styleId="Heading4">
    <w:name w:val="heading 4"/>
    <w:basedOn w:val="HeadingBase"/>
    <w:next w:val="BodyText"/>
    <w:link w:val="Heading4Char"/>
    <w:qFormat/>
    <w:rsid w:val="003925D0"/>
    <w:pPr>
      <w:spacing w:before="160" w:after="120"/>
      <w:outlineLvl w:val="3"/>
    </w:pPr>
    <w:rPr>
      <w:sz w:val="22"/>
    </w:rPr>
  </w:style>
  <w:style w:type="paragraph" w:styleId="Heading5">
    <w:name w:val="heading 5"/>
    <w:basedOn w:val="HeadingBase"/>
    <w:next w:val="Normal"/>
    <w:link w:val="Heading5Char"/>
    <w:qFormat/>
    <w:rsid w:val="003925D0"/>
    <w:pPr>
      <w:spacing w:before="80"/>
      <w:outlineLvl w:val="4"/>
    </w:pPr>
    <w:rPr>
      <w:color w:val="918585"/>
      <w:sz w:val="20"/>
    </w:rPr>
  </w:style>
  <w:style w:type="paragraph" w:styleId="Heading6">
    <w:name w:val="heading 6"/>
    <w:basedOn w:val="HeadingBase"/>
    <w:next w:val="Normal"/>
    <w:link w:val="Heading6Char"/>
    <w:qFormat/>
    <w:rsid w:val="003925D0"/>
    <w:pPr>
      <w:spacing w:before="60"/>
      <w:outlineLvl w:val="5"/>
    </w:pPr>
    <w:rPr>
      <w:color w:val="918585"/>
      <w:sz w:val="20"/>
    </w:rPr>
  </w:style>
  <w:style w:type="paragraph" w:styleId="Heading7">
    <w:name w:val="heading 7"/>
    <w:basedOn w:val="Normal"/>
    <w:next w:val="Normal"/>
    <w:link w:val="Heading7Char"/>
    <w:qFormat/>
    <w:rsid w:val="003925D0"/>
    <w:pPr>
      <w:ind w:left="720"/>
      <w:outlineLvl w:val="6"/>
    </w:pPr>
    <w:rPr>
      <w:i/>
    </w:rPr>
  </w:style>
  <w:style w:type="paragraph" w:styleId="Heading8">
    <w:name w:val="heading 8"/>
    <w:basedOn w:val="Normal"/>
    <w:next w:val="Normal"/>
    <w:link w:val="Heading8Char"/>
    <w:qFormat/>
    <w:rsid w:val="003925D0"/>
    <w:pPr>
      <w:ind w:left="720"/>
      <w:outlineLvl w:val="7"/>
    </w:pPr>
    <w:rPr>
      <w:i/>
    </w:rPr>
  </w:style>
  <w:style w:type="paragraph" w:styleId="Heading9">
    <w:name w:val="heading 9"/>
    <w:basedOn w:val="Normal"/>
    <w:next w:val="Normal"/>
    <w:link w:val="Heading9Char"/>
    <w:qFormat/>
    <w:rsid w:val="003925D0"/>
    <w:pPr>
      <w:ind w:left="720"/>
      <w:outlineLvl w:val="8"/>
    </w:pPr>
    <w:rPr>
      <w:i/>
    </w:rPr>
  </w:style>
  <w:style w:type="character" w:default="1" w:styleId="DefaultParagraphFont">
    <w:name w:val="Default Paragraph Font"/>
    <w:uiPriority w:val="1"/>
    <w:unhideWhenUsed/>
    <w:rsid w:val="00392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5D0"/>
  </w:style>
  <w:style w:type="character" w:customStyle="1" w:styleId="Heading1Char">
    <w:name w:val="Heading 1 Char"/>
    <w:basedOn w:val="DefaultParagraphFont"/>
    <w:link w:val="Heading1"/>
    <w:rsid w:val="003925D0"/>
    <w:rPr>
      <w:rFonts w:ascii="Times New Roman" w:eastAsia="Times New Roman" w:hAnsi="Times New Roman" w:cs="Times New Roman"/>
      <w:b/>
      <w:sz w:val="32"/>
      <w:szCs w:val="20"/>
      <w:lang w:eastAsia="en-US"/>
    </w:rPr>
  </w:style>
  <w:style w:type="paragraph" w:styleId="BodyText">
    <w:name w:val="Body Text"/>
    <w:basedOn w:val="Normal"/>
    <w:link w:val="BodyTextChar"/>
    <w:rsid w:val="003925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5D0"/>
    <w:rPr>
      <w:rFonts w:ascii="Times New Roman" w:eastAsia="Times New Roman" w:hAnsi="Times New Roman" w:cs="Times New Roman"/>
      <w:sz w:val="24"/>
      <w:lang w:eastAsia="en-US"/>
    </w:rPr>
  </w:style>
  <w:style w:type="paragraph" w:styleId="Footer">
    <w:name w:val="footer"/>
    <w:basedOn w:val="Normal"/>
    <w:link w:val="FooterChar"/>
    <w:rsid w:val="00392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5D0"/>
    <w:rPr>
      <w:rFonts w:ascii="Times New Roman" w:eastAsia="Times New Roman" w:hAnsi="Times New Roman" w:cs="Times New Roman"/>
      <w:sz w:val="16"/>
      <w:lang w:eastAsia="en-US"/>
    </w:rPr>
  </w:style>
  <w:style w:type="paragraph" w:styleId="List">
    <w:name w:val="List"/>
    <w:basedOn w:val="BodyText"/>
    <w:next w:val="BodyText"/>
    <w:rsid w:val="003925D0"/>
    <w:pPr>
      <w:tabs>
        <w:tab w:val="left" w:pos="340"/>
      </w:tabs>
      <w:spacing w:before="60" w:after="60"/>
      <w:ind w:left="340" w:hanging="340"/>
    </w:pPr>
  </w:style>
  <w:style w:type="paragraph" w:styleId="ListBullet">
    <w:name w:val="List Bullet"/>
    <w:basedOn w:val="List"/>
    <w:rsid w:val="003925D0"/>
    <w:pPr>
      <w:numPr>
        <w:numId w:val="13"/>
      </w:numPr>
      <w:tabs>
        <w:tab w:val="clear" w:pos="340"/>
      </w:tabs>
      <w:spacing w:before="40" w:after="40"/>
    </w:pPr>
  </w:style>
  <w:style w:type="character" w:customStyle="1" w:styleId="SpecialBold">
    <w:name w:val="Special Bold"/>
    <w:basedOn w:val="DefaultParagraphFont"/>
    <w:rsid w:val="003925D0"/>
    <w:rPr>
      <w:b/>
      <w:spacing w:val="0"/>
    </w:rPr>
  </w:style>
  <w:style w:type="paragraph" w:styleId="ListBullet2">
    <w:name w:val="List Bullet 2"/>
    <w:basedOn w:val="List2"/>
    <w:rsid w:val="003925D0"/>
    <w:pPr>
      <w:numPr>
        <w:numId w:val="14"/>
      </w:numPr>
      <w:tabs>
        <w:tab w:val="clear" w:pos="680"/>
      </w:tabs>
    </w:pPr>
  </w:style>
  <w:style w:type="character" w:styleId="Emphasis">
    <w:name w:val="Emphasis"/>
    <w:basedOn w:val="DefaultParagraphFont"/>
    <w:qFormat/>
    <w:rsid w:val="003925D0"/>
    <w:rPr>
      <w:i/>
    </w:rPr>
  </w:style>
  <w:style w:type="paragraph" w:customStyle="1" w:styleId="SuperHeading">
    <w:name w:val="SuperHeading"/>
    <w:basedOn w:val="Normal"/>
    <w:rsid w:val="003925D0"/>
    <w:pPr>
      <w:spacing w:before="240" w:after="120"/>
      <w:outlineLvl w:val="0"/>
    </w:pPr>
    <w:rPr>
      <w:rFonts w:ascii="Times New Roman" w:hAnsi="Times New Roman"/>
      <w:b/>
      <w:sz w:val="28"/>
    </w:rPr>
  </w:style>
  <w:style w:type="paragraph" w:customStyle="1" w:styleId="AllowPageBreak">
    <w:name w:val="AllowPageBreak"/>
    <w:rsid w:val="00392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925D0"/>
    <w:rPr>
      <w:u w:val="single"/>
    </w:rPr>
  </w:style>
  <w:style w:type="character" w:customStyle="1" w:styleId="BoldandItalics">
    <w:name w:val="Bold and Italics"/>
    <w:qFormat/>
    <w:rsid w:val="003925D0"/>
    <w:rPr>
      <w:b/>
      <w:i/>
      <w:u w:val="none"/>
    </w:rPr>
  </w:style>
  <w:style w:type="character" w:customStyle="1" w:styleId="Heading2Char">
    <w:name w:val="Heading 2 Char"/>
    <w:basedOn w:val="DefaultParagraphFont"/>
    <w:link w:val="Heading2"/>
    <w:rsid w:val="00392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5D0"/>
    <w:rPr>
      <w:rFonts w:ascii="Courier New" w:eastAsia="Times New Roman" w:hAnsi="Courier New" w:cs="Times New Roman"/>
      <w:i/>
      <w:szCs w:val="20"/>
      <w:lang w:eastAsia="en-US"/>
    </w:rPr>
  </w:style>
  <w:style w:type="paragraph" w:customStyle="1" w:styleId="HeadingBase">
    <w:name w:val="Heading Base"/>
    <w:rsid w:val="00392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5D0"/>
    <w:pPr>
      <w:tabs>
        <w:tab w:val="right" w:leader="dot" w:pos="9072"/>
      </w:tabs>
      <w:ind w:left="567"/>
    </w:pPr>
    <w:rPr>
      <w:szCs w:val="22"/>
    </w:rPr>
  </w:style>
  <w:style w:type="paragraph" w:customStyle="1" w:styleId="TOCBase">
    <w:name w:val="TOC Base"/>
    <w:rsid w:val="00392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5D0"/>
    <w:pPr>
      <w:tabs>
        <w:tab w:val="right" w:leader="dot" w:pos="9072"/>
      </w:tabs>
      <w:spacing w:before="40" w:after="40"/>
      <w:ind w:left="284"/>
    </w:pPr>
    <w:rPr>
      <w:rFonts w:ascii="Times New Roman" w:hAnsi="Times New Roman"/>
    </w:rPr>
  </w:style>
  <w:style w:type="paragraph" w:styleId="TOC1">
    <w:name w:val="toc 1"/>
    <w:basedOn w:val="TOCBase"/>
    <w:next w:val="Normal"/>
    <w:rsid w:val="003925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5D0"/>
    <w:pPr>
      <w:spacing w:before="5040"/>
      <w:jc w:val="center"/>
    </w:pPr>
    <w:rPr>
      <w:sz w:val="48"/>
      <w:szCs w:val="72"/>
      <w:lang w:val="en-US"/>
    </w:rPr>
  </w:style>
  <w:style w:type="character" w:customStyle="1" w:styleId="TitleChar">
    <w:name w:val="Title Char"/>
    <w:basedOn w:val="DefaultParagraphFont"/>
    <w:link w:val="Title"/>
    <w:rsid w:val="00392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5D0"/>
    <w:pPr>
      <w:tabs>
        <w:tab w:val="left" w:pos="3600"/>
        <w:tab w:val="left" w:pos="3958"/>
      </w:tabs>
    </w:pPr>
  </w:style>
  <w:style w:type="paragraph" w:customStyle="1" w:styleId="Note">
    <w:name w:val="Note"/>
    <w:basedOn w:val="BodyText"/>
    <w:rsid w:val="00392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5D0"/>
    <w:pPr>
      <w:framePr w:wrap="auto" w:hAnchor="text" w:y="6049"/>
    </w:pPr>
    <w:rPr>
      <w:color w:val="000000"/>
      <w:sz w:val="40"/>
    </w:rPr>
  </w:style>
  <w:style w:type="paragraph" w:customStyle="1" w:styleId="TOCTitle">
    <w:name w:val="TOCTitle"/>
    <w:basedOn w:val="Heading1"/>
    <w:rsid w:val="003925D0"/>
    <w:pPr>
      <w:spacing w:after="240"/>
      <w:jc w:val="center"/>
      <w:outlineLvl w:val="9"/>
    </w:pPr>
    <w:rPr>
      <w:caps/>
    </w:rPr>
  </w:style>
  <w:style w:type="paragraph" w:customStyle="1" w:styleId="Version">
    <w:name w:val="Version"/>
    <w:rsid w:val="00392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5D0"/>
    <w:pPr>
      <w:keepNext w:val="0"/>
      <w:tabs>
        <w:tab w:val="right" w:pos="4176"/>
      </w:tabs>
      <w:ind w:left="198" w:hanging="198"/>
    </w:pPr>
    <w:rPr>
      <w:rFonts w:ascii="Garamond" w:hAnsi="Garamond"/>
    </w:rPr>
  </w:style>
  <w:style w:type="paragraph" w:styleId="IndexHeading">
    <w:name w:val="index heading"/>
    <w:basedOn w:val="Normal"/>
    <w:next w:val="Index1"/>
    <w:semiHidden/>
    <w:rsid w:val="003925D0"/>
    <w:pPr>
      <w:spacing w:before="120" w:after="120"/>
    </w:pPr>
    <w:rPr>
      <w:rFonts w:ascii="Arial" w:hAnsi="Arial"/>
      <w:b/>
      <w:color w:val="918585"/>
      <w:sz w:val="24"/>
    </w:rPr>
  </w:style>
  <w:style w:type="paragraph" w:styleId="Header">
    <w:name w:val="header"/>
    <w:basedOn w:val="Normal"/>
    <w:link w:val="HeaderChar"/>
    <w:rsid w:val="00392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5D0"/>
    <w:rPr>
      <w:rFonts w:ascii="Times New Roman" w:eastAsia="Times New Roman" w:hAnsi="Times New Roman" w:cs="Times New Roman"/>
      <w:sz w:val="16"/>
      <w:szCs w:val="20"/>
      <w:lang w:val="en-GB" w:eastAsia="en-US"/>
    </w:rPr>
  </w:style>
  <w:style w:type="paragraph" w:customStyle="1" w:styleId="Chapter">
    <w:name w:val="Chapter"/>
    <w:basedOn w:val="Normal"/>
    <w:rsid w:val="003925D0"/>
    <w:pPr>
      <w:spacing w:before="240"/>
    </w:pPr>
    <w:rPr>
      <w:rFonts w:ascii="Times New Roman" w:hAnsi="Times New Roman"/>
      <w:smallCaps/>
      <w:spacing w:val="80"/>
      <w:sz w:val="28"/>
    </w:rPr>
  </w:style>
  <w:style w:type="paragraph" w:customStyle="1" w:styleId="InChapter">
    <w:name w:val="InChapter"/>
    <w:basedOn w:val="Heading3"/>
    <w:rsid w:val="003925D0"/>
    <w:pPr>
      <w:spacing w:after="240"/>
      <w:outlineLvl w:val="9"/>
    </w:pPr>
    <w:rPr>
      <w:noProof/>
    </w:rPr>
  </w:style>
  <w:style w:type="paragraph" w:styleId="Index2">
    <w:name w:val="index 2"/>
    <w:basedOn w:val="Normal"/>
    <w:next w:val="Normal"/>
    <w:semiHidden/>
    <w:rsid w:val="003925D0"/>
    <w:pPr>
      <w:tabs>
        <w:tab w:val="right" w:pos="4176"/>
      </w:tabs>
      <w:ind w:left="568" w:hanging="284"/>
    </w:pPr>
    <w:rPr>
      <w:rFonts w:ascii="Garamond" w:hAnsi="Garamond"/>
    </w:rPr>
  </w:style>
  <w:style w:type="paragraph" w:customStyle="1" w:styleId="Byline">
    <w:name w:val="Byline"/>
    <w:rsid w:val="00392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5D0"/>
    <w:pPr>
      <w:tabs>
        <w:tab w:val="clear" w:pos="3600"/>
        <w:tab w:val="clear" w:pos="3958"/>
      </w:tabs>
      <w:jc w:val="right"/>
    </w:pPr>
  </w:style>
  <w:style w:type="paragraph" w:styleId="Caption">
    <w:name w:val="caption"/>
    <w:basedOn w:val="BodyText"/>
    <w:next w:val="Normal"/>
    <w:qFormat/>
    <w:rsid w:val="003925D0"/>
    <w:pPr>
      <w:framePr w:w="2268" w:hSpace="181" w:vSpace="181" w:wrap="around" w:vAnchor="text" w:hAnchor="page" w:x="1135" w:y="285" w:anchorLock="1"/>
    </w:pPr>
    <w:rPr>
      <w:i/>
    </w:rPr>
  </w:style>
  <w:style w:type="paragraph" w:customStyle="1" w:styleId="MiniTOCTitle">
    <w:name w:val="MiniTOCTitle"/>
    <w:basedOn w:val="Heading4"/>
    <w:rsid w:val="003925D0"/>
    <w:pPr>
      <w:spacing w:before="240"/>
      <w:outlineLvl w:val="9"/>
    </w:pPr>
    <w:rPr>
      <w:noProof/>
      <w:sz w:val="24"/>
    </w:rPr>
  </w:style>
  <w:style w:type="paragraph" w:customStyle="1" w:styleId="MiniTOCItem">
    <w:name w:val="MiniTOCItem"/>
    <w:basedOn w:val="ListBullet"/>
    <w:rsid w:val="003925D0"/>
    <w:pPr>
      <w:numPr>
        <w:numId w:val="0"/>
      </w:numPr>
      <w:tabs>
        <w:tab w:val="right" w:leader="dot" w:pos="6521"/>
      </w:tabs>
      <w:spacing w:before="0" w:after="0"/>
    </w:pPr>
  </w:style>
  <w:style w:type="paragraph" w:customStyle="1" w:styleId="TOFTitle">
    <w:name w:val="TOFTitle"/>
    <w:basedOn w:val="TOCTitle"/>
    <w:rsid w:val="003925D0"/>
  </w:style>
  <w:style w:type="paragraph" w:styleId="TableofFigures">
    <w:name w:val="table of figures"/>
    <w:basedOn w:val="Normal"/>
    <w:next w:val="Normal"/>
    <w:semiHidden/>
    <w:rsid w:val="003925D0"/>
    <w:pPr>
      <w:tabs>
        <w:tab w:val="right" w:leader="dot" w:pos="9072"/>
      </w:tabs>
      <w:ind w:left="970" w:hanging="403"/>
    </w:pPr>
    <w:rPr>
      <w:rFonts w:ascii="Times New Roman" w:hAnsi="Times New Roman"/>
      <w:b/>
    </w:rPr>
  </w:style>
  <w:style w:type="paragraph" w:styleId="ListNumber">
    <w:name w:val="List Number"/>
    <w:basedOn w:val="List"/>
    <w:rsid w:val="003925D0"/>
    <w:pPr>
      <w:numPr>
        <w:numId w:val="11"/>
      </w:numPr>
    </w:pPr>
  </w:style>
  <w:style w:type="character" w:customStyle="1" w:styleId="WingdingSymbols">
    <w:name w:val="Wingding Symbols"/>
    <w:rsid w:val="003925D0"/>
    <w:rPr>
      <w:rFonts w:ascii="Wingdings" w:hAnsi="Wingdings"/>
    </w:rPr>
  </w:style>
  <w:style w:type="paragraph" w:customStyle="1" w:styleId="TableHeading">
    <w:name w:val="Table Heading"/>
    <w:basedOn w:val="HeadingBase"/>
    <w:rsid w:val="003925D0"/>
    <w:pPr>
      <w:keepLines/>
      <w:pBdr>
        <w:bottom w:val="single" w:sz="6" w:space="1" w:color="918585"/>
      </w:pBdr>
      <w:spacing w:before="240"/>
    </w:pPr>
  </w:style>
  <w:style w:type="character" w:customStyle="1" w:styleId="HotSpot">
    <w:name w:val="HotSpot"/>
    <w:rsid w:val="003925D0"/>
    <w:rPr>
      <w:color w:val="0033CC"/>
      <w:u w:val="none"/>
    </w:rPr>
  </w:style>
  <w:style w:type="paragraph" w:customStyle="1" w:styleId="BodyTextRight">
    <w:name w:val="Body Text Right"/>
    <w:basedOn w:val="BodyText"/>
    <w:rsid w:val="003925D0"/>
    <w:pPr>
      <w:spacing w:before="0" w:after="0"/>
      <w:jc w:val="right"/>
    </w:pPr>
  </w:style>
  <w:style w:type="paragraph" w:styleId="Index3">
    <w:name w:val="index 3"/>
    <w:basedOn w:val="ListNumber2"/>
    <w:next w:val="Normal"/>
    <w:semiHidden/>
    <w:rsid w:val="003925D0"/>
    <w:pPr>
      <w:numPr>
        <w:numId w:val="0"/>
      </w:numPr>
      <w:tabs>
        <w:tab w:val="right" w:leader="dot" w:pos="4176"/>
      </w:tabs>
    </w:pPr>
  </w:style>
  <w:style w:type="paragraph" w:styleId="ListNumber2">
    <w:name w:val="List Number 2"/>
    <w:basedOn w:val="List2"/>
    <w:rsid w:val="003925D0"/>
    <w:pPr>
      <w:numPr>
        <w:numId w:val="10"/>
      </w:numPr>
      <w:tabs>
        <w:tab w:val="clear" w:pos="1060"/>
      </w:tabs>
    </w:pPr>
  </w:style>
  <w:style w:type="paragraph" w:customStyle="1" w:styleId="MarginNote">
    <w:name w:val="Margin Note"/>
    <w:basedOn w:val="BodyText"/>
    <w:rsid w:val="00392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5D0"/>
    <w:rPr>
      <w:sz w:val="32"/>
    </w:rPr>
  </w:style>
  <w:style w:type="paragraph" w:customStyle="1" w:styleId="HeadingProcedure">
    <w:name w:val="Heading Procedure"/>
    <w:basedOn w:val="HeadingBase"/>
    <w:next w:val="Normal"/>
    <w:rsid w:val="003925D0"/>
    <w:pPr>
      <w:tabs>
        <w:tab w:val="left" w:pos="0"/>
      </w:tabs>
      <w:spacing w:before="120" w:after="60"/>
    </w:pPr>
    <w:rPr>
      <w:i/>
      <w:color w:val="918585"/>
      <w:sz w:val="22"/>
    </w:rPr>
  </w:style>
  <w:style w:type="paragraph" w:customStyle="1" w:styleId="TableBodyText">
    <w:name w:val="Table Body Text"/>
    <w:basedOn w:val="BodyText"/>
    <w:rsid w:val="003925D0"/>
    <w:pPr>
      <w:spacing w:before="60" w:after="60"/>
    </w:pPr>
  </w:style>
  <w:style w:type="paragraph" w:styleId="ListContinue">
    <w:name w:val="List Continue"/>
    <w:basedOn w:val="List"/>
    <w:rsid w:val="003925D0"/>
    <w:pPr>
      <w:ind w:firstLine="0"/>
    </w:pPr>
  </w:style>
  <w:style w:type="paragraph" w:customStyle="1" w:styleId="ListNote">
    <w:name w:val="List Note"/>
    <w:basedOn w:val="List"/>
    <w:rsid w:val="003925D0"/>
    <w:pPr>
      <w:pBdr>
        <w:top w:val="single" w:sz="6" w:space="2" w:color="918585"/>
        <w:bottom w:val="single" w:sz="6" w:space="2" w:color="918585"/>
      </w:pBdr>
      <w:tabs>
        <w:tab w:val="left" w:pos="1021"/>
      </w:tabs>
      <w:ind w:firstLine="0"/>
    </w:pPr>
  </w:style>
  <w:style w:type="paragraph" w:customStyle="1" w:styleId="Warning">
    <w:name w:val="Warning"/>
    <w:basedOn w:val="BodyText"/>
    <w:rsid w:val="003925D0"/>
    <w:pPr>
      <w:shd w:val="clear" w:color="auto" w:fill="D9D9D9"/>
      <w:tabs>
        <w:tab w:val="left" w:pos="992"/>
      </w:tabs>
      <w:ind w:left="119" w:right="119"/>
    </w:pPr>
    <w:rPr>
      <w:sz w:val="20"/>
    </w:rPr>
  </w:style>
  <w:style w:type="paragraph" w:customStyle="1" w:styleId="MarginIcons">
    <w:name w:val="Margin Icons"/>
    <w:basedOn w:val="BodyText"/>
    <w:rsid w:val="00392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5D0"/>
    <w:rPr>
      <w:rFonts w:ascii="Courier New" w:hAnsi="Courier New"/>
    </w:rPr>
  </w:style>
  <w:style w:type="paragraph" w:customStyle="1" w:styleId="NoteBullet">
    <w:name w:val="Note Bullet"/>
    <w:basedOn w:val="Note"/>
    <w:rsid w:val="003925D0"/>
    <w:pPr>
      <w:tabs>
        <w:tab w:val="clear" w:pos="680"/>
      </w:tabs>
      <w:spacing w:before="60" w:after="60"/>
    </w:pPr>
  </w:style>
  <w:style w:type="paragraph" w:customStyle="1" w:styleId="SubHeading2">
    <w:name w:val="SubHeading2"/>
    <w:basedOn w:val="HeadingBase"/>
    <w:rsid w:val="003925D0"/>
    <w:pPr>
      <w:spacing w:before="240" w:after="60"/>
    </w:pPr>
    <w:rPr>
      <w:sz w:val="20"/>
    </w:rPr>
  </w:style>
  <w:style w:type="paragraph" w:customStyle="1" w:styleId="SubHeading1">
    <w:name w:val="SubHeading1"/>
    <w:basedOn w:val="HeadingBase"/>
    <w:rsid w:val="003925D0"/>
    <w:pPr>
      <w:spacing w:before="240" w:after="60"/>
    </w:pPr>
    <w:rPr>
      <w:color w:val="918585"/>
      <w:sz w:val="22"/>
    </w:rPr>
  </w:style>
  <w:style w:type="paragraph" w:customStyle="1" w:styleId="SideHeading">
    <w:name w:val="Side Heading"/>
    <w:basedOn w:val="HeadingBase"/>
    <w:rsid w:val="00392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5D0"/>
    <w:pPr>
      <w:numPr>
        <w:numId w:val="12"/>
      </w:numPr>
    </w:pPr>
  </w:style>
  <w:style w:type="paragraph" w:styleId="PlainText">
    <w:name w:val="Plain Text"/>
    <w:basedOn w:val="Normal"/>
    <w:link w:val="PlainTextChar"/>
    <w:rsid w:val="003925D0"/>
    <w:rPr>
      <w:sz w:val="20"/>
    </w:rPr>
  </w:style>
  <w:style w:type="character" w:customStyle="1" w:styleId="PlainTextChar">
    <w:name w:val="Plain Text Char"/>
    <w:basedOn w:val="DefaultParagraphFont"/>
    <w:link w:val="PlainText"/>
    <w:rsid w:val="003925D0"/>
    <w:rPr>
      <w:rFonts w:ascii="Courier New" w:eastAsia="Times New Roman" w:hAnsi="Courier New" w:cs="Times New Roman"/>
      <w:sz w:val="20"/>
      <w:szCs w:val="20"/>
      <w:lang w:eastAsia="en-US"/>
    </w:rPr>
  </w:style>
  <w:style w:type="character" w:customStyle="1" w:styleId="MenuOption">
    <w:name w:val="Menu Option"/>
    <w:basedOn w:val="DefaultParagraphFont"/>
    <w:rsid w:val="003925D0"/>
    <w:rPr>
      <w:b/>
      <w:smallCaps/>
    </w:rPr>
  </w:style>
  <w:style w:type="paragraph" w:customStyle="1" w:styleId="TableListNumber">
    <w:name w:val="Table List Number"/>
    <w:basedOn w:val="ListNumber"/>
    <w:rsid w:val="003925D0"/>
    <w:pPr>
      <w:numPr>
        <w:numId w:val="0"/>
      </w:numPr>
    </w:pPr>
  </w:style>
  <w:style w:type="paragraph" w:styleId="TOC4">
    <w:name w:val="toc 4"/>
    <w:basedOn w:val="TOCBase"/>
    <w:next w:val="Normal"/>
    <w:semiHidden/>
    <w:rsid w:val="003925D0"/>
    <w:pPr>
      <w:tabs>
        <w:tab w:val="right" w:leader="dot" w:pos="9071"/>
      </w:tabs>
      <w:ind w:left="1701"/>
    </w:pPr>
  </w:style>
  <w:style w:type="paragraph" w:customStyle="1" w:styleId="ListAlpha">
    <w:name w:val="List Alpha"/>
    <w:basedOn w:val="List"/>
    <w:rsid w:val="003925D0"/>
    <w:pPr>
      <w:numPr>
        <w:numId w:val="9"/>
      </w:numPr>
    </w:pPr>
  </w:style>
  <w:style w:type="paragraph" w:customStyle="1" w:styleId="ListAlpha2">
    <w:name w:val="List Alpha 2"/>
    <w:basedOn w:val="List2"/>
    <w:rsid w:val="003925D0"/>
    <w:pPr>
      <w:numPr>
        <w:numId w:val="8"/>
      </w:numPr>
    </w:pPr>
  </w:style>
  <w:style w:type="paragraph" w:styleId="List2">
    <w:name w:val="List 2"/>
    <w:basedOn w:val="BodyText"/>
    <w:rsid w:val="003925D0"/>
    <w:pPr>
      <w:tabs>
        <w:tab w:val="left" w:pos="680"/>
      </w:tabs>
      <w:spacing w:before="60" w:after="60"/>
      <w:ind w:left="680" w:hanging="340"/>
    </w:pPr>
  </w:style>
  <w:style w:type="paragraph" w:styleId="List3">
    <w:name w:val="List 3"/>
    <w:basedOn w:val="BodyText"/>
    <w:rsid w:val="003925D0"/>
    <w:pPr>
      <w:tabs>
        <w:tab w:val="left" w:pos="1021"/>
      </w:tabs>
      <w:spacing w:before="60" w:after="60"/>
      <w:ind w:left="1020" w:hanging="340"/>
    </w:pPr>
  </w:style>
  <w:style w:type="paragraph" w:styleId="List4">
    <w:name w:val="List 4"/>
    <w:basedOn w:val="BodyText"/>
    <w:rsid w:val="003925D0"/>
    <w:pPr>
      <w:tabs>
        <w:tab w:val="left" w:pos="1361"/>
      </w:tabs>
      <w:spacing w:before="60" w:after="60"/>
      <w:ind w:left="1361" w:hanging="340"/>
    </w:pPr>
  </w:style>
  <w:style w:type="paragraph" w:styleId="List5">
    <w:name w:val="List 5"/>
    <w:basedOn w:val="BodyText"/>
    <w:rsid w:val="003925D0"/>
    <w:pPr>
      <w:tabs>
        <w:tab w:val="left" w:pos="1701"/>
      </w:tabs>
      <w:spacing w:before="60" w:after="60"/>
      <w:ind w:left="1701" w:hanging="340"/>
    </w:pPr>
  </w:style>
  <w:style w:type="paragraph" w:styleId="ListBullet3">
    <w:name w:val="List Bullet 3"/>
    <w:basedOn w:val="List3"/>
    <w:rsid w:val="003925D0"/>
    <w:pPr>
      <w:numPr>
        <w:numId w:val="15"/>
      </w:numPr>
      <w:tabs>
        <w:tab w:val="clear" w:pos="1021"/>
      </w:tabs>
      <w:ind w:left="1037" w:hanging="357"/>
    </w:pPr>
  </w:style>
  <w:style w:type="paragraph" w:styleId="ListBullet4">
    <w:name w:val="List Bullet 4"/>
    <w:basedOn w:val="List4"/>
    <w:rsid w:val="003925D0"/>
    <w:pPr>
      <w:numPr>
        <w:numId w:val="3"/>
      </w:numPr>
    </w:pPr>
  </w:style>
  <w:style w:type="paragraph" w:styleId="ListBullet5">
    <w:name w:val="List Bullet 5"/>
    <w:basedOn w:val="List5"/>
    <w:rsid w:val="003925D0"/>
    <w:pPr>
      <w:numPr>
        <w:numId w:val="4"/>
      </w:numPr>
    </w:pPr>
  </w:style>
  <w:style w:type="paragraph" w:styleId="ListContinue2">
    <w:name w:val="List Continue 2"/>
    <w:basedOn w:val="List2"/>
    <w:rsid w:val="003925D0"/>
    <w:pPr>
      <w:ind w:firstLine="0"/>
    </w:pPr>
  </w:style>
  <w:style w:type="paragraph" w:styleId="ListContinue3">
    <w:name w:val="List Continue 3"/>
    <w:basedOn w:val="List3"/>
    <w:rsid w:val="003925D0"/>
    <w:pPr>
      <w:ind w:left="1021" w:firstLine="0"/>
    </w:pPr>
  </w:style>
  <w:style w:type="paragraph" w:styleId="ListContinue4">
    <w:name w:val="List Continue 4"/>
    <w:basedOn w:val="List4"/>
    <w:rsid w:val="003925D0"/>
    <w:pPr>
      <w:ind w:firstLine="0"/>
    </w:pPr>
  </w:style>
  <w:style w:type="paragraph" w:styleId="ListContinue5">
    <w:name w:val="List Continue 5"/>
    <w:basedOn w:val="List5"/>
    <w:rsid w:val="003925D0"/>
    <w:pPr>
      <w:ind w:firstLine="0"/>
    </w:pPr>
  </w:style>
  <w:style w:type="paragraph" w:styleId="ListNumber3">
    <w:name w:val="List Number 3"/>
    <w:basedOn w:val="List3"/>
    <w:rsid w:val="003925D0"/>
    <w:pPr>
      <w:numPr>
        <w:numId w:val="5"/>
      </w:numPr>
    </w:pPr>
  </w:style>
  <w:style w:type="paragraph" w:styleId="ListNumber4">
    <w:name w:val="List Number 4"/>
    <w:basedOn w:val="List4"/>
    <w:rsid w:val="003925D0"/>
    <w:pPr>
      <w:numPr>
        <w:numId w:val="6"/>
      </w:numPr>
    </w:pPr>
  </w:style>
  <w:style w:type="paragraph" w:styleId="ListNumber5">
    <w:name w:val="List Number 5"/>
    <w:basedOn w:val="List5"/>
    <w:rsid w:val="003925D0"/>
    <w:pPr>
      <w:numPr>
        <w:numId w:val="7"/>
      </w:numPr>
    </w:pPr>
  </w:style>
  <w:style w:type="paragraph" w:styleId="BlockText">
    <w:name w:val="Block Text"/>
    <w:basedOn w:val="Normal"/>
    <w:rsid w:val="003925D0"/>
    <w:pPr>
      <w:spacing w:after="120"/>
      <w:ind w:left="1440" w:right="1440"/>
    </w:pPr>
  </w:style>
  <w:style w:type="character" w:customStyle="1" w:styleId="Subscript">
    <w:name w:val="Subscript"/>
    <w:basedOn w:val="DefaultParagraphFont"/>
    <w:rsid w:val="003925D0"/>
    <w:rPr>
      <w:sz w:val="16"/>
      <w:vertAlign w:val="subscript"/>
    </w:rPr>
  </w:style>
  <w:style w:type="character" w:customStyle="1" w:styleId="Superscript">
    <w:name w:val="Superscript"/>
    <w:basedOn w:val="DefaultParagraphFont"/>
    <w:rsid w:val="003925D0"/>
    <w:rPr>
      <w:sz w:val="16"/>
      <w:vertAlign w:val="superscript"/>
    </w:rPr>
  </w:style>
  <w:style w:type="character" w:customStyle="1" w:styleId="Symbols">
    <w:name w:val="Symbols"/>
    <w:basedOn w:val="DefaultParagraphFont"/>
    <w:rsid w:val="003925D0"/>
    <w:rPr>
      <w:rFonts w:ascii="Symbol" w:hAnsi="Symbol"/>
    </w:rPr>
  </w:style>
  <w:style w:type="character" w:customStyle="1" w:styleId="MenuOptions">
    <w:name w:val="Menu Options"/>
    <w:basedOn w:val="DefaultParagraphFont"/>
    <w:rsid w:val="003925D0"/>
    <w:rPr>
      <w:rFonts w:ascii="Arial Narrow" w:hAnsi="Arial Narrow"/>
      <w:smallCaps/>
    </w:rPr>
  </w:style>
  <w:style w:type="character" w:customStyle="1" w:styleId="Buttons">
    <w:name w:val="Buttons"/>
    <w:basedOn w:val="DefaultParagraphFont"/>
    <w:rsid w:val="003925D0"/>
    <w:rPr>
      <w:b/>
    </w:rPr>
  </w:style>
  <w:style w:type="character" w:customStyle="1" w:styleId="Underlined">
    <w:name w:val="Underlined"/>
    <w:basedOn w:val="DefaultParagraphFont"/>
    <w:rsid w:val="003925D0"/>
    <w:rPr>
      <w:u w:val="single"/>
    </w:rPr>
  </w:style>
  <w:style w:type="paragraph" w:customStyle="1" w:styleId="TableBodyTextRight">
    <w:name w:val="Table Body Text Right"/>
    <w:basedOn w:val="TableBodyText"/>
    <w:rsid w:val="003925D0"/>
    <w:pPr>
      <w:widowControl w:val="0"/>
      <w:autoSpaceDE w:val="0"/>
      <w:autoSpaceDN w:val="0"/>
      <w:adjustRightInd w:val="0"/>
      <w:jc w:val="right"/>
    </w:pPr>
    <w:rPr>
      <w:rFonts w:cs="Arial"/>
      <w:szCs w:val="18"/>
    </w:rPr>
  </w:style>
  <w:style w:type="paragraph" w:customStyle="1" w:styleId="CopyrightText">
    <w:name w:val="Copyright Text"/>
    <w:basedOn w:val="BodyText"/>
    <w:rsid w:val="003925D0"/>
    <w:rPr>
      <w:sz w:val="18"/>
    </w:rPr>
  </w:style>
  <w:style w:type="paragraph" w:customStyle="1" w:styleId="BodySmallRight">
    <w:name w:val="Body Small Right"/>
    <w:basedOn w:val="BodyTextRight"/>
    <w:rsid w:val="003925D0"/>
    <w:rPr>
      <w:sz w:val="18"/>
      <w:szCs w:val="18"/>
    </w:rPr>
  </w:style>
  <w:style w:type="paragraph" w:customStyle="1" w:styleId="MarginEdition">
    <w:name w:val="Margin Edition"/>
    <w:basedOn w:val="MarginNote"/>
    <w:rsid w:val="003925D0"/>
    <w:pPr>
      <w:spacing w:before="0" w:after="0"/>
    </w:pPr>
    <w:rPr>
      <w:rFonts w:ascii="Times New Roman" w:hAnsi="Times New Roman"/>
      <w:color w:val="999999"/>
    </w:rPr>
  </w:style>
  <w:style w:type="paragraph" w:customStyle="1" w:styleId="Spacer">
    <w:name w:val="Spacer"/>
    <w:basedOn w:val="Normal"/>
    <w:rsid w:val="003925D0"/>
    <w:rPr>
      <w:sz w:val="2"/>
      <w:szCs w:val="2"/>
    </w:rPr>
  </w:style>
  <w:style w:type="character" w:customStyle="1" w:styleId="Small">
    <w:name w:val="Small"/>
    <w:basedOn w:val="DefaultParagraphFont"/>
    <w:rsid w:val="003925D0"/>
    <w:rPr>
      <w:sz w:val="16"/>
    </w:rPr>
  </w:style>
  <w:style w:type="paragraph" w:customStyle="1" w:styleId="WideTable">
    <w:name w:val="Wide Table"/>
    <w:basedOn w:val="Normal"/>
    <w:rsid w:val="003925D0"/>
    <w:pPr>
      <w:ind w:left="-1418"/>
    </w:pPr>
    <w:rPr>
      <w:sz w:val="2"/>
      <w:szCs w:val="2"/>
    </w:rPr>
  </w:style>
  <w:style w:type="character" w:styleId="PageNumber">
    <w:name w:val="page number"/>
    <w:basedOn w:val="DefaultParagraphFont"/>
    <w:rsid w:val="003925D0"/>
  </w:style>
  <w:style w:type="paragraph" w:styleId="Quote">
    <w:name w:val="Quote"/>
    <w:basedOn w:val="Heading1"/>
    <w:link w:val="QuoteChar"/>
    <w:qFormat/>
    <w:rsid w:val="003925D0"/>
    <w:rPr>
      <w:b w:val="0"/>
      <w:sz w:val="72"/>
      <w:szCs w:val="72"/>
      <w:lang w:val="en-NZ"/>
    </w:rPr>
  </w:style>
  <w:style w:type="character" w:customStyle="1" w:styleId="QuoteChar">
    <w:name w:val="Quote Char"/>
    <w:basedOn w:val="DefaultParagraphFont"/>
    <w:link w:val="Quote"/>
    <w:rsid w:val="00392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5D0"/>
    <w:pPr>
      <w:pageBreakBefore/>
    </w:pPr>
  </w:style>
  <w:style w:type="paragraph" w:customStyle="1" w:styleId="Border">
    <w:name w:val="Border"/>
    <w:basedOn w:val="Normal"/>
    <w:qFormat/>
    <w:rsid w:val="00392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5D0"/>
    <w:rPr>
      <w:b/>
      <w:bCs/>
      <w:i/>
      <w:iCs/>
      <w:color w:val="auto"/>
    </w:rPr>
  </w:style>
  <w:style w:type="paragraph" w:styleId="IntenseQuote">
    <w:name w:val="Intense Quote"/>
    <w:basedOn w:val="Normal"/>
    <w:next w:val="Normal"/>
    <w:link w:val="IntenseQuoteChar"/>
    <w:uiPriority w:val="30"/>
    <w:qFormat/>
    <w:rsid w:val="00392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5D0"/>
    <w:rPr>
      <w:smallCaps/>
      <w:color w:val="auto"/>
      <w:u w:val="single"/>
    </w:rPr>
  </w:style>
  <w:style w:type="character" w:styleId="IntenseReference">
    <w:name w:val="Intense Reference"/>
    <w:basedOn w:val="DefaultParagraphFont"/>
    <w:uiPriority w:val="32"/>
    <w:qFormat/>
    <w:rsid w:val="003925D0"/>
    <w:rPr>
      <w:b/>
      <w:bCs/>
      <w:smallCaps/>
      <w:color w:val="auto"/>
      <w:spacing w:val="5"/>
      <w:u w:val="single"/>
    </w:rPr>
  </w:style>
  <w:style w:type="paragraph" w:customStyle="1" w:styleId="2ColumnHeading">
    <w:name w:val="2Column Heading"/>
    <w:basedOn w:val="BodyText"/>
    <w:qFormat/>
    <w:rsid w:val="003925D0"/>
    <w:pPr>
      <w:spacing w:after="60"/>
      <w:ind w:left="-2268"/>
    </w:pPr>
    <w:rPr>
      <w:b/>
    </w:rPr>
  </w:style>
  <w:style w:type="paragraph" w:customStyle="1" w:styleId="Heading1TOC">
    <w:name w:val="Heading1 TOC"/>
    <w:basedOn w:val="Normal"/>
    <w:qFormat/>
    <w:rsid w:val="003925D0"/>
    <w:pPr>
      <w:spacing w:before="240" w:after="120"/>
    </w:pPr>
    <w:rPr>
      <w:rFonts w:ascii="Times New Roman" w:hAnsi="Times New Roman"/>
      <w:b/>
      <w:sz w:val="32"/>
    </w:rPr>
  </w:style>
  <w:style w:type="paragraph" w:customStyle="1" w:styleId="Heading2TOC">
    <w:name w:val="Heading2 TOC"/>
    <w:basedOn w:val="Normal"/>
    <w:qFormat/>
    <w:rsid w:val="003925D0"/>
    <w:pPr>
      <w:spacing w:before="240" w:after="60"/>
    </w:pPr>
    <w:rPr>
      <w:rFonts w:ascii="Times New Roman" w:hAnsi="Times New Roman"/>
      <w:b/>
      <w:sz w:val="28"/>
    </w:rPr>
  </w:style>
  <w:style w:type="paragraph" w:styleId="BalloonText">
    <w:name w:val="Balloon Text"/>
    <w:basedOn w:val="Normal"/>
    <w:link w:val="BalloonTextChar"/>
    <w:rsid w:val="003925D0"/>
    <w:rPr>
      <w:rFonts w:ascii="Tahoma" w:hAnsi="Tahoma" w:cs="Tahoma"/>
      <w:sz w:val="16"/>
      <w:szCs w:val="16"/>
    </w:rPr>
  </w:style>
  <w:style w:type="character" w:customStyle="1" w:styleId="BalloonTextChar">
    <w:name w:val="Balloon Text Char"/>
    <w:basedOn w:val="DefaultParagraphFont"/>
    <w:link w:val="BalloonText"/>
    <w:rsid w:val="00392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5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5D0"/>
    <w:rPr>
      <w:b/>
      <w:color w:val="660033"/>
      <w:spacing w:val="0"/>
    </w:rPr>
  </w:style>
  <w:style w:type="paragraph" w:customStyle="1" w:styleId="Nameditemlist">
    <w:name w:val="Named item list"/>
    <w:basedOn w:val="BodyText"/>
    <w:qFormat/>
    <w:rsid w:val="003925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1362</Words>
  <Characters>8781</Characters>
  <Application>Microsoft Office Word</Application>
  <DocSecurity>0</DocSecurity>
  <Lines>286</Lines>
  <Paragraphs>186</Paragraphs>
  <ScaleCrop>false</ScaleCrop>
  <Company>Author-it Software Corporation Ltd.</Company>
  <LinksUpToDate>false</LinksUpToDate>
  <CharactersWithSpaces>10085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PSPBORD408A Examine and test firearms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2012-11-01T03:15:00Z</dcterms:created>
  <dcterms:modified xsi:type="dcterms:W3CDTF">2012-11-01T03:15:00Z</dcterms:modified>
</cp:coreProperties>
</file>