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DB6" w:rsidP="009C4DB6">
      <w:pPr>
        <w:pStyle w:val="Title"/>
      </w:pPr>
      <w:bookmarkStart w:id="0" w:name="_GoBack"/>
      <w:bookmarkEnd w:id="0"/>
      <w:r>
        <w:fldChar w:fldCharType="begin"/>
      </w:r>
      <w:r>
        <w:instrText xml:space="preserve"> TITLE   \* MERGEFORMAT </w:instrText>
      </w:r>
      <w:r>
        <w:fldChar w:fldCharType="separate"/>
      </w:r>
      <w:r>
        <w:t>PSPBORD404A Analyse surveillance products</w:t>
      </w:r>
      <w:r>
        <w:fldChar w:fldCharType="end"/>
      </w:r>
    </w:p>
    <w:p w:rsidR="009C4DB6" w:rsidP="009C4DB6">
      <w:pPr>
        <w:pStyle w:val="Version"/>
        <w:sectPr w:rsidSect="00B53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53086" w:rsidP="00B53086">
      <w:pPr>
        <w:pStyle w:val="SuperHeading"/>
      </w:pPr>
      <w:r w:rsidRPr="00B53086">
        <w:t>PSPBORD404A Analyse surveillance products</w:t>
      </w:r>
    </w:p>
    <w:p w:rsidR="00000000" w:rsidRPr="00B53086" w:rsidP="00B53086">
      <w:pPr>
        <w:pStyle w:val="SuperHeading"/>
      </w:pPr>
    </w:p>
    <w:p w:rsidR="00000000" w:rsidRPr="00B53086" w:rsidP="00B53086">
      <w:pPr>
        <w:pStyle w:val="Heading1"/>
      </w:pPr>
      <w:bookmarkStart w:id="1" w:name="O_494381"/>
      <w:bookmarkEnd w:id="1"/>
      <w:r w:rsidRPr="00B53086">
        <w:t>Modification History</w:t>
      </w:r>
    </w:p>
    <w:tbl>
      <w:tblPr>
        <w:tblW w:w="0" w:type="auto"/>
        <w:tblLayout w:type="fixed"/>
        <w:tblCellMar>
          <w:left w:w="62" w:type="dxa"/>
          <w:right w:w="62" w:type="dxa"/>
        </w:tblCellMar>
        <w:tblLook w:val="0000"/>
      </w:tblPr>
      <w:tblGrid>
        <w:gridCol w:w="3052"/>
        <w:gridCol w:w="3052"/>
        <w:gridCol w:w="3052"/>
      </w:tblGrid>
      <w:tr w:rsidTr="009C4DB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086" w:rsidP="00B53086">
            <w:pPr>
              <w:pStyle w:val="BodyText"/>
            </w:pPr>
            <w:r w:rsidRPr="00B5308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086" w:rsidP="00B53086">
            <w:pPr>
              <w:pStyle w:val="BodyText"/>
            </w:pPr>
            <w:r w:rsidRPr="00B5308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rPr>
                <w:rStyle w:val="SpecialBold"/>
              </w:rPr>
              <w:t>Comments</w:t>
            </w:r>
          </w:p>
        </w:tc>
      </w:tr>
      <w:tr w:rsidTr="009C4DB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 xml:space="preserve">Unit descriptor edited. </w:t>
            </w:r>
          </w:p>
        </w:tc>
      </w:tr>
      <w:tr w:rsidTr="009C4DB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Layout adjusted. No changes to content.</w:t>
            </w:r>
          </w:p>
        </w:tc>
      </w:tr>
      <w:tr w:rsidTr="009C4DB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086" w:rsidP="00B53086">
            <w:pPr>
              <w:pStyle w:val="BodyText"/>
            </w:pPr>
            <w:r w:rsidRPr="00B53086">
              <w:t>Primary release.</w:t>
            </w:r>
          </w:p>
        </w:tc>
      </w:tr>
    </w:tbl>
    <w:p w:rsidR="009C4DB6" w:rsidP="00B53086">
      <w:pPr>
        <w:pStyle w:val="BodyText"/>
      </w:pPr>
    </w:p>
    <w:p w:rsidR="009C4DB6" w:rsidP="00B53086">
      <w:pPr>
        <w:pStyle w:val="BodyText"/>
      </w:pPr>
    </w:p>
    <w:p w:rsidR="00000000" w:rsidRPr="00B53086" w:rsidP="00B53086">
      <w:pPr>
        <w:pStyle w:val="Heading1"/>
      </w:pPr>
      <w:bookmarkStart w:id="2" w:name="O_494382"/>
      <w:bookmarkEnd w:id="2"/>
      <w:r w:rsidRPr="00B53086">
        <w:t>Unit Descriptor</w:t>
      </w:r>
    </w:p>
    <w:p w:rsidR="00000000" w:rsidRPr="00B53086" w:rsidP="00B53086">
      <w:pPr>
        <w:pStyle w:val="BodyText"/>
      </w:pPr>
      <w:r w:rsidRPr="00B53086">
        <w:t>This unit covers the skills and knowledge to receive and assess s</w:t>
      </w:r>
      <w:r w:rsidRPr="00B53086">
        <w:t>urveillance products against tasking requirements. It includes receiving surveillance products, assessing photographs, and processing, analysing, storing and disseminating information.</w:t>
      </w:r>
    </w:p>
    <w:p w:rsidR="00000000" w:rsidRPr="00B53086" w:rsidP="00B53086">
      <w:pPr>
        <w:pStyle w:val="BodyText"/>
      </w:pPr>
      <w:r w:rsidRPr="00B53086">
        <w:t>In practice, analysis of surveillance products may overlap with other g</w:t>
      </w:r>
      <w:r w:rsidRPr="00B53086">
        <w:t xml:space="preserve">eneralist and specialist public sector work activities such as acting ethically, complying with legislation, applying government processes, using resources, gathering information, etc. </w:t>
      </w:r>
    </w:p>
    <w:p w:rsidR="00000000" w:rsidRPr="00B53086" w:rsidP="00B53086">
      <w:pPr>
        <w:pStyle w:val="BodyText"/>
      </w:pPr>
      <w:r w:rsidRPr="00B53086">
        <w:t>No licensing, legislative, regulatory or certification requirements ap</w:t>
      </w:r>
      <w:r w:rsidRPr="00B53086">
        <w:t>ply to this unit at the time of publication</w:t>
      </w:r>
    </w:p>
    <w:p w:rsidR="00000000" w:rsidRPr="00B53086" w:rsidP="00B53086">
      <w:pPr>
        <w:pStyle w:val="AllowPageBreak"/>
      </w:pPr>
    </w:p>
    <w:p w:rsidR="00000000" w:rsidRPr="00B53086" w:rsidP="00B53086">
      <w:pPr>
        <w:pStyle w:val="Heading1"/>
      </w:pPr>
      <w:bookmarkStart w:id="3" w:name="O_494387"/>
      <w:bookmarkEnd w:id="3"/>
      <w:r w:rsidRPr="00B53086">
        <w:t>Application of the Unit</w:t>
      </w:r>
    </w:p>
    <w:p w:rsidR="00000000" w:rsidRPr="00B53086" w:rsidP="00B53086">
      <w:pPr>
        <w:pStyle w:val="BodyText"/>
      </w:pPr>
      <w:r w:rsidRPr="00B53086">
        <w:t>Not applicable.</w:t>
      </w:r>
    </w:p>
    <w:p w:rsidR="00000000" w:rsidRPr="00B53086" w:rsidP="00B53086">
      <w:pPr>
        <w:pStyle w:val="AllowPageBreak"/>
      </w:pPr>
    </w:p>
    <w:p w:rsidR="00000000" w:rsidRPr="00B53086" w:rsidP="00B53086">
      <w:pPr>
        <w:pStyle w:val="Heading1"/>
      </w:pPr>
      <w:bookmarkStart w:id="4" w:name="O_494374"/>
      <w:bookmarkEnd w:id="4"/>
      <w:r w:rsidRPr="00B53086">
        <w:t>Licensing/Regulatory Information</w:t>
      </w:r>
    </w:p>
    <w:p w:rsidR="00000000" w:rsidRPr="00B53086" w:rsidP="00B53086">
      <w:pPr>
        <w:pStyle w:val="BodyText"/>
      </w:pPr>
      <w:r w:rsidRPr="00B53086">
        <w:t>Not applicable.</w:t>
      </w:r>
    </w:p>
    <w:p w:rsidR="00000000" w:rsidRPr="00B53086" w:rsidP="00B53086">
      <w:pPr>
        <w:pStyle w:val="AllowPageBreak"/>
      </w:pPr>
    </w:p>
    <w:p w:rsidR="00000000" w:rsidRPr="00B53086" w:rsidP="00B53086">
      <w:pPr>
        <w:pStyle w:val="Heading1"/>
      </w:pPr>
      <w:bookmarkStart w:id="5" w:name="O_494379"/>
      <w:bookmarkEnd w:id="5"/>
      <w:r w:rsidRPr="00B53086">
        <w:t>Pre-Requisites</w:t>
      </w:r>
    </w:p>
    <w:p w:rsidR="00000000" w:rsidRPr="00B53086" w:rsidP="00B53086">
      <w:pPr>
        <w:pStyle w:val="BodyText"/>
      </w:pPr>
      <w:r w:rsidRPr="00B53086">
        <w:t>Not applicable.</w:t>
      </w:r>
    </w:p>
    <w:p w:rsidR="00000000" w:rsidRPr="00B53086" w:rsidP="00B53086">
      <w:pPr>
        <w:pStyle w:val="AllowPageBreak"/>
      </w:pPr>
    </w:p>
    <w:p w:rsidR="00000000" w:rsidRPr="00B53086" w:rsidP="00B53086">
      <w:pPr>
        <w:pStyle w:val="Heading1"/>
      </w:pPr>
      <w:bookmarkStart w:id="6" w:name="O_494383"/>
      <w:bookmarkEnd w:id="6"/>
      <w:r w:rsidRPr="00B53086">
        <w:t>Employability Skills Inf</w:t>
      </w:r>
      <w:r w:rsidRPr="00B53086">
        <w:t>ormation</w:t>
      </w:r>
    </w:p>
    <w:p w:rsidR="00000000" w:rsidRPr="00B53086" w:rsidP="00B53086">
      <w:pPr>
        <w:pStyle w:val="BodyText"/>
      </w:pPr>
      <w:r w:rsidRPr="00B53086">
        <w:t>This unit contains employability skills.</w:t>
      </w:r>
    </w:p>
    <w:p w:rsidR="00000000" w:rsidRPr="00B53086" w:rsidP="00B53086">
      <w:pPr>
        <w:pStyle w:val="AllowPageBreak"/>
      </w:pPr>
    </w:p>
    <w:p w:rsidR="00000000" w:rsidRPr="00B53086" w:rsidP="00B53086">
      <w:pPr>
        <w:pStyle w:val="Heading1"/>
      </w:pPr>
      <w:bookmarkStart w:id="7" w:name="O_494384"/>
      <w:bookmarkEnd w:id="7"/>
      <w:r w:rsidRPr="00B53086">
        <w:t>Elements and Performance Criteria Pre-Content</w:t>
      </w:r>
    </w:p>
    <w:tbl>
      <w:tblPr>
        <w:tblW w:w="9322" w:type="dxa"/>
        <w:tblLayout w:type="fixed"/>
        <w:tblCellMar>
          <w:left w:w="62" w:type="dxa"/>
          <w:right w:w="62" w:type="dxa"/>
        </w:tblCellMar>
        <w:tblLook w:val="0000"/>
      </w:tblPr>
      <w:tblGrid>
        <w:gridCol w:w="2661"/>
        <w:gridCol w:w="6661"/>
      </w:tblGrid>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t>Elements are the essential outcomes of the unit of competency.</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t>Together, performance criteria specify the requirements for competent performanc</w:t>
            </w:r>
            <w:r w:rsidRPr="00B53086">
              <w:t xml:space="preserve">e. Text in </w:t>
            </w:r>
            <w:r w:rsidRPr="00B53086">
              <w:rPr>
                <w:rStyle w:val="BoldandItalics"/>
              </w:rPr>
              <w:t>bold italics</w:t>
            </w:r>
            <w:r w:rsidRPr="00B53086">
              <w:t xml:space="preserve"> is explained in the Range Statement following.</w:t>
            </w:r>
          </w:p>
        </w:tc>
      </w:tr>
    </w:tbl>
    <w:p w:rsidR="00000000" w:rsidRPr="00B53086" w:rsidP="00B53086">
      <w:pPr>
        <w:pStyle w:val="BodyText"/>
      </w:pPr>
    </w:p>
    <w:p w:rsidR="00000000" w:rsidRPr="00B53086" w:rsidP="00B53086">
      <w:pPr>
        <w:pStyle w:val="AllowPageBreak"/>
      </w:pPr>
    </w:p>
    <w:p w:rsidR="00000000" w:rsidRPr="00B53086" w:rsidP="00B53086">
      <w:pPr>
        <w:pStyle w:val="Heading1"/>
      </w:pPr>
      <w:bookmarkStart w:id="8" w:name="O_494385"/>
      <w:bookmarkEnd w:id="8"/>
      <w:r w:rsidRPr="00B53086">
        <w:t>Elements and Performance Criteria</w:t>
      </w:r>
    </w:p>
    <w:tbl>
      <w:tblPr>
        <w:tblW w:w="9322" w:type="dxa"/>
        <w:tblLayout w:type="fixed"/>
        <w:tblCellMar>
          <w:left w:w="62" w:type="dxa"/>
          <w:right w:w="62" w:type="dxa"/>
        </w:tblCellMar>
        <w:tblLook w:val="0000"/>
      </w:tblPr>
      <w:tblGrid>
        <w:gridCol w:w="2661"/>
        <w:gridCol w:w="6661"/>
      </w:tblGrid>
      <w:tr w:rsidTr="009C4DB6">
        <w:tblPrEx>
          <w:tblW w:w="9322" w:type="dxa"/>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rPr>
                <w:rStyle w:val="SpecialBold"/>
              </w:rPr>
              <w:t>ELEMENT</w:t>
            </w:r>
          </w:p>
        </w:tc>
        <w:tc>
          <w:tcPr>
            <w:tcW w:w="6661"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rPr>
                <w:rStyle w:val="SpecialBold"/>
              </w:rPr>
              <w:t>PERFORMANCE CRITERIA</w:t>
            </w:r>
          </w:p>
        </w:tc>
      </w:tr>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List"/>
              <w:rPr>
                <w:lang w:val="en-NZ"/>
              </w:rPr>
            </w:pPr>
            <w:r w:rsidRPr="00B53086">
              <w:rPr>
                <w:rStyle w:val="SpecialBold"/>
              </w:rPr>
              <w:t>1</w:t>
            </w:r>
            <w:r w:rsidRPr="00B53086">
              <w:t xml:space="preserve">. </w:t>
            </w:r>
            <w:r w:rsidRPr="00B53086">
              <w:tab/>
            </w:r>
            <w:r w:rsidRPr="00B53086">
              <w:rPr>
                <w:rStyle w:val="SpecialBold"/>
              </w:rPr>
              <w:t>Receive surveillance product</w:t>
            </w:r>
            <w:r w:rsidRPr="00B53086">
              <w:t>/</w:t>
            </w:r>
            <w:r w:rsidRPr="00B53086">
              <w:rPr>
                <w:rStyle w:val="SpecialBold"/>
              </w:rPr>
              <w:t>s</w:t>
            </w:r>
            <w:r w:rsidRPr="00B53086">
              <w:t xml:space="preserve"> </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List"/>
            </w:pPr>
            <w:r w:rsidRPr="00B53086">
              <w:t>1.1</w:t>
            </w:r>
            <w:r w:rsidRPr="00B53086">
              <w:tab/>
              <w:t xml:space="preserve">Post mission reports and photographs are received and </w:t>
            </w:r>
            <w:r w:rsidRPr="00B53086">
              <w:t>processed at the conclusion of each flight.</w:t>
            </w:r>
          </w:p>
          <w:p w:rsidR="00000000" w:rsidRPr="00B53086" w:rsidP="00B53086">
            <w:pPr>
              <w:pStyle w:val="List"/>
            </w:pPr>
            <w:r w:rsidRPr="00B53086">
              <w:t>1.2</w:t>
            </w:r>
            <w:r w:rsidRPr="00B53086">
              <w:tab/>
            </w:r>
            <w:r w:rsidRPr="00B53086">
              <w:rPr>
                <w:rStyle w:val="BoldandItalics"/>
              </w:rPr>
              <w:t>Post mission information</w:t>
            </w:r>
            <w:r w:rsidRPr="00B53086">
              <w:t xml:space="preserve"> is received in accordance with standard operating procedures.</w:t>
            </w:r>
          </w:p>
          <w:p w:rsidR="00000000" w:rsidP="00B53086">
            <w:pPr>
              <w:pStyle w:val="List"/>
              <w:rPr>
                <w:lang w:val="en-NZ"/>
              </w:rPr>
            </w:pPr>
            <w:r w:rsidRPr="00B53086">
              <w:t>1.3</w:t>
            </w:r>
            <w:r w:rsidRPr="00B53086">
              <w:tab/>
              <w:t>Post-mission information is checked against the tasking and any shortfall is addressed in accordance with organisatio</w:t>
            </w:r>
            <w:r w:rsidRPr="00B53086">
              <w:t>nal policy and procedures.</w:t>
            </w:r>
          </w:p>
        </w:tc>
      </w:tr>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List"/>
              <w:rPr>
                <w:lang w:val="en-NZ"/>
              </w:rPr>
            </w:pPr>
            <w:r w:rsidRPr="00B53086">
              <w:rPr>
                <w:rStyle w:val="SpecialBold"/>
              </w:rPr>
              <w:t>2</w:t>
            </w:r>
            <w:r w:rsidRPr="00B53086">
              <w:t xml:space="preserve">. </w:t>
            </w:r>
            <w:r w:rsidRPr="00B53086">
              <w:tab/>
            </w:r>
            <w:r w:rsidRPr="00B53086">
              <w:rPr>
                <w:rStyle w:val="SpecialBold"/>
              </w:rPr>
              <w:t>Assess photographs</w:t>
            </w:r>
            <w:r w:rsidRPr="00B53086">
              <w:t xml:space="preserve"> </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List"/>
            </w:pPr>
            <w:r w:rsidRPr="00B53086">
              <w:t>2.1</w:t>
            </w:r>
            <w:r w:rsidRPr="00B53086">
              <w:tab/>
              <w:t>Photographs are processed and reviewed.</w:t>
            </w:r>
          </w:p>
          <w:p w:rsidR="00000000" w:rsidRPr="00B53086" w:rsidP="00B53086">
            <w:pPr>
              <w:pStyle w:val="List"/>
            </w:pPr>
            <w:r w:rsidRPr="00B53086">
              <w:t>2.2</w:t>
            </w:r>
            <w:r w:rsidRPr="00B53086">
              <w:tab/>
              <w:t>Contractor photography is assessed and recorded.</w:t>
            </w:r>
          </w:p>
          <w:p w:rsidR="00000000" w:rsidP="00B53086">
            <w:pPr>
              <w:pStyle w:val="List"/>
              <w:rPr>
                <w:lang w:val="en-NZ"/>
              </w:rPr>
            </w:pPr>
            <w:r w:rsidRPr="00B53086">
              <w:t>2.3</w:t>
            </w:r>
            <w:r w:rsidRPr="00B53086">
              <w:tab/>
              <w:t>Feedback is provided to contractor within specified timeframe.</w:t>
            </w:r>
          </w:p>
        </w:tc>
      </w:tr>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List"/>
              <w:rPr>
                <w:lang w:val="en-NZ"/>
              </w:rPr>
            </w:pPr>
            <w:r w:rsidRPr="00B53086">
              <w:rPr>
                <w:rStyle w:val="SpecialBold"/>
              </w:rPr>
              <w:t>3</w:t>
            </w:r>
            <w:r w:rsidRPr="00B53086">
              <w:t xml:space="preserve">. </w:t>
            </w:r>
            <w:r w:rsidRPr="00B53086">
              <w:tab/>
            </w:r>
            <w:r w:rsidRPr="00B53086">
              <w:rPr>
                <w:rStyle w:val="SpecialBold"/>
              </w:rPr>
              <w:t>Process information</w:t>
            </w:r>
            <w:r w:rsidRPr="00B53086">
              <w:t xml:space="preserve"> </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List"/>
            </w:pPr>
            <w:r w:rsidRPr="00B53086">
              <w:t>3.1</w:t>
            </w:r>
            <w:r w:rsidRPr="00B53086">
              <w:tab/>
            </w:r>
            <w:r w:rsidRPr="00B53086">
              <w:t>Information is logged in accordance with organisational policy and procedures.</w:t>
            </w:r>
          </w:p>
          <w:p w:rsidR="00000000" w:rsidRPr="00B53086" w:rsidP="00B53086">
            <w:pPr>
              <w:pStyle w:val="List"/>
            </w:pPr>
            <w:r w:rsidRPr="00B53086">
              <w:t>3.2</w:t>
            </w:r>
            <w:r w:rsidRPr="00B53086">
              <w:tab/>
              <w:t>Information is processed according to client requirements.</w:t>
            </w:r>
          </w:p>
          <w:p w:rsidR="00000000" w:rsidP="00B53086">
            <w:pPr>
              <w:pStyle w:val="List"/>
              <w:rPr>
                <w:lang w:val="en-NZ"/>
              </w:rPr>
            </w:pPr>
            <w:r w:rsidRPr="00B53086">
              <w:t>3.3</w:t>
            </w:r>
            <w:r w:rsidRPr="00B53086">
              <w:tab/>
              <w:t>Statistics are gathered against agreed criteria.</w:t>
            </w:r>
          </w:p>
        </w:tc>
      </w:tr>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List"/>
              <w:rPr>
                <w:lang w:val="en-NZ"/>
              </w:rPr>
            </w:pPr>
            <w:r w:rsidRPr="00B53086">
              <w:rPr>
                <w:rStyle w:val="SpecialBold"/>
              </w:rPr>
              <w:t>4</w:t>
            </w:r>
            <w:r w:rsidRPr="00B53086">
              <w:t xml:space="preserve">.  </w:t>
            </w:r>
            <w:r w:rsidRPr="00B53086">
              <w:tab/>
            </w:r>
            <w:r w:rsidRPr="00B53086">
              <w:rPr>
                <w:rStyle w:val="SpecialBold"/>
              </w:rPr>
              <w:t>Analyse information</w:t>
            </w:r>
            <w:r w:rsidRPr="00B53086">
              <w:t xml:space="preserve"> </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List"/>
            </w:pPr>
            <w:r w:rsidRPr="00B53086">
              <w:t>4.1</w:t>
            </w:r>
            <w:r w:rsidRPr="00B53086">
              <w:tab/>
              <w:t>Information is analysed in acc</w:t>
            </w:r>
            <w:r w:rsidRPr="00B53086">
              <w:t>ordance with organisational procedures.</w:t>
            </w:r>
          </w:p>
          <w:p w:rsidR="00000000" w:rsidRPr="00B53086" w:rsidP="00B53086">
            <w:pPr>
              <w:pStyle w:val="List"/>
            </w:pPr>
            <w:r w:rsidRPr="00B53086">
              <w:t>4.2</w:t>
            </w:r>
            <w:r w:rsidRPr="00B53086">
              <w:tab/>
              <w:t>Information requiring immediate attention is identified and conveyed to clients.</w:t>
            </w:r>
          </w:p>
          <w:p w:rsidR="00000000" w:rsidP="00B53086">
            <w:pPr>
              <w:pStyle w:val="List"/>
              <w:rPr>
                <w:lang w:val="en-NZ"/>
              </w:rPr>
            </w:pPr>
            <w:r w:rsidRPr="00B53086">
              <w:t>4.3</w:t>
            </w:r>
            <w:r w:rsidRPr="00B53086">
              <w:tab/>
              <w:t>Possible changes to the operational plans are identified.</w:t>
            </w:r>
          </w:p>
        </w:tc>
      </w:tr>
      <w:tr w:rsidTr="009C4DB6">
        <w:tblPrEx>
          <w:tblW w:w="9322" w:type="dxa"/>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B53086">
            <w:pPr>
              <w:pStyle w:val="List"/>
              <w:rPr>
                <w:lang w:val="en-NZ"/>
              </w:rPr>
            </w:pPr>
            <w:r w:rsidRPr="00B53086">
              <w:rPr>
                <w:rStyle w:val="SpecialBold"/>
              </w:rPr>
              <w:t>5</w:t>
            </w:r>
            <w:r w:rsidRPr="00B53086">
              <w:t xml:space="preserve">.  </w:t>
            </w:r>
            <w:r w:rsidRPr="00B53086">
              <w:tab/>
            </w:r>
            <w:r w:rsidRPr="00B53086">
              <w:rPr>
                <w:rStyle w:val="SpecialBold"/>
              </w:rPr>
              <w:t>Store and disseminate information</w:t>
            </w:r>
          </w:p>
        </w:tc>
        <w:tc>
          <w:tcPr>
            <w:tcW w:w="6661" w:type="dxa"/>
            <w:tcBorders>
              <w:top w:val="nil"/>
              <w:left w:val="nil"/>
              <w:bottom w:val="nil"/>
              <w:right w:val="nil"/>
            </w:tcBorders>
            <w:tcMar>
              <w:top w:w="0" w:type="dxa"/>
              <w:left w:w="62" w:type="dxa"/>
              <w:bottom w:w="0" w:type="dxa"/>
              <w:right w:w="62" w:type="dxa"/>
            </w:tcMar>
          </w:tcPr>
          <w:p w:rsidR="00000000" w:rsidRPr="00B53086" w:rsidP="00B53086">
            <w:pPr>
              <w:pStyle w:val="List"/>
            </w:pPr>
            <w:r w:rsidRPr="00B53086">
              <w:t>5.1</w:t>
            </w:r>
            <w:r w:rsidRPr="00B53086">
              <w:tab/>
              <w:t>Information is stored sec</w:t>
            </w:r>
            <w:r w:rsidRPr="00B53086">
              <w:t>urely and in accordance with standard operating procedures.</w:t>
            </w:r>
          </w:p>
          <w:p w:rsidR="00000000" w:rsidRPr="00B53086" w:rsidP="00B53086">
            <w:pPr>
              <w:pStyle w:val="List"/>
            </w:pPr>
            <w:r w:rsidRPr="00B53086">
              <w:t>5.2</w:t>
            </w:r>
            <w:r w:rsidRPr="00B53086">
              <w:tab/>
              <w:t>Information is disseminated to the appropriate stakeholders in a secure manner.</w:t>
            </w:r>
          </w:p>
          <w:p w:rsidR="00000000" w:rsidRPr="00B53086" w:rsidP="00B53086">
            <w:pPr>
              <w:pStyle w:val="List"/>
            </w:pPr>
            <w:r w:rsidRPr="00B53086">
              <w:t>5.3</w:t>
            </w:r>
            <w:r w:rsidRPr="00B53086">
              <w:tab/>
              <w:t>Feedback is sought from stakeholders in accordance with organisational policy and procedures.</w:t>
            </w:r>
          </w:p>
        </w:tc>
      </w:tr>
    </w:tbl>
    <w:p w:rsidR="00000000" w:rsidRPr="00B53086" w:rsidP="00B53086">
      <w:pPr>
        <w:pStyle w:val="BodyText"/>
      </w:pPr>
    </w:p>
    <w:p w:rsidR="00000000" w:rsidRPr="00B53086" w:rsidP="00B53086">
      <w:pPr>
        <w:pStyle w:val="AllowPageBreak"/>
      </w:pPr>
    </w:p>
    <w:p w:rsidR="00000000" w:rsidRPr="00B53086" w:rsidP="00B53086">
      <w:pPr>
        <w:pStyle w:val="Heading1"/>
      </w:pPr>
      <w:bookmarkStart w:id="9" w:name="O_494376"/>
      <w:bookmarkEnd w:id="9"/>
      <w:r w:rsidRPr="00B53086">
        <w:t>Required Skills and Knowledge</w:t>
      </w:r>
    </w:p>
    <w:tbl>
      <w:tblPr>
        <w:tblW w:w="9312" w:type="dxa"/>
        <w:tblLayout w:type="fixed"/>
        <w:tblCellMar>
          <w:left w:w="62" w:type="dxa"/>
          <w:right w:w="62" w:type="dxa"/>
        </w:tblCellMar>
        <w:tblLook w:val="0000"/>
      </w:tblPr>
      <w:tblGrid>
        <w:gridCol w:w="9312"/>
      </w:tblGrid>
      <w:tr w:rsidTr="009C4DB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t>This section describes the essential skills and knowledge and their level, required for this unit.</w:t>
            </w:r>
          </w:p>
        </w:tc>
      </w:tr>
      <w:tr w:rsidTr="009C4DB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rPr>
                <w:rStyle w:val="SpecialBold"/>
              </w:rPr>
              <w:t>Skill requirements</w:t>
            </w:r>
          </w:p>
          <w:p w:rsidR="00000000" w:rsidRPr="00B53086" w:rsidP="00B53086">
            <w:pPr>
              <w:pStyle w:val="BodyText"/>
            </w:pPr>
            <w:r w:rsidRPr="00B53086">
              <w:t>Look for evidence that confirms skills in:</w:t>
            </w:r>
          </w:p>
          <w:p w:rsidR="00000000" w:rsidRPr="00B53086" w:rsidP="00B53086">
            <w:pPr>
              <w:pStyle w:val="ListBullet"/>
            </w:pPr>
            <w:r w:rsidRPr="00B53086">
              <w:t>using technology and equipment</w:t>
            </w:r>
          </w:p>
          <w:p w:rsidR="00000000" w:rsidRPr="00B53086" w:rsidP="00B53086">
            <w:pPr>
              <w:pStyle w:val="ListBullet"/>
            </w:pPr>
            <w:r w:rsidRPr="00B53086">
              <w:t>analysing surveillance p</w:t>
            </w:r>
            <w:r w:rsidRPr="00B53086">
              <w:t>roducts and information</w:t>
            </w:r>
          </w:p>
          <w:p w:rsidR="00000000" w:rsidRPr="00B53086" w:rsidP="00B53086">
            <w:pPr>
              <w:pStyle w:val="ListBullet"/>
            </w:pPr>
            <w:r w:rsidRPr="00B53086">
              <w:t>using a range of communication and liaison methods with a diverse range of audiences</w:t>
            </w:r>
          </w:p>
          <w:p w:rsidR="00000000" w:rsidRPr="00B53086" w:rsidP="00B53086">
            <w:pPr>
              <w:pStyle w:val="ListBullet"/>
            </w:pPr>
            <w:r w:rsidRPr="00B53086">
              <w:t>obtaining and acting on feedback</w:t>
            </w:r>
          </w:p>
          <w:p w:rsidR="00000000" w:rsidRPr="00B53086" w:rsidP="00B53086">
            <w:pPr>
              <w:pStyle w:val="ListBullet"/>
            </w:pPr>
            <w:r w:rsidRPr="00B53086">
              <w:t>responding to diversity, including gender and disability</w:t>
            </w:r>
          </w:p>
          <w:p w:rsidR="00000000" w:rsidP="00B53086">
            <w:pPr>
              <w:pStyle w:val="ListBullet"/>
              <w:rPr>
                <w:lang w:val="en-NZ"/>
              </w:rPr>
            </w:pPr>
            <w:r w:rsidRPr="00B53086">
              <w:t>applying occupational health and safety and environmental</w:t>
            </w:r>
            <w:r w:rsidRPr="00B53086">
              <w:t xml:space="preserve"> procedures in the context of surveillance product analysis</w:t>
            </w:r>
          </w:p>
        </w:tc>
      </w:tr>
      <w:tr w:rsidTr="009C4DB6">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rPr>
                <w:rStyle w:val="SpecialBold"/>
              </w:rPr>
              <w:t>Knowledge requirements</w:t>
            </w:r>
          </w:p>
          <w:p w:rsidR="00000000" w:rsidRPr="00B53086" w:rsidP="00B53086">
            <w:pPr>
              <w:pStyle w:val="BodyText"/>
            </w:pPr>
            <w:r w:rsidRPr="00B53086">
              <w:t xml:space="preserve"> Look for evidence that confirms knowledge and understanding of:</w:t>
            </w:r>
          </w:p>
          <w:p w:rsidR="00000000" w:rsidRPr="00B53086" w:rsidP="00B53086">
            <w:pPr>
              <w:pStyle w:val="ListBullet"/>
            </w:pPr>
            <w:r w:rsidRPr="00B53086">
              <w:t xml:space="preserve">enabling and allied legislation </w:t>
            </w:r>
          </w:p>
          <w:p w:rsidR="00000000" w:rsidRPr="00B53086" w:rsidP="00B53086">
            <w:pPr>
              <w:pStyle w:val="ListBullet"/>
            </w:pPr>
            <w:r w:rsidRPr="00B53086">
              <w:t>policy, procedures, guidelines, protocols and standard operating procedures</w:t>
            </w:r>
          </w:p>
          <w:p w:rsidR="00000000" w:rsidRPr="00B53086" w:rsidP="00B53086">
            <w:pPr>
              <w:pStyle w:val="ListBullet"/>
            </w:pPr>
            <w:r w:rsidRPr="00B53086">
              <w:t>organisational and jurisdictional values/ethics and codes of conduct</w:t>
            </w:r>
          </w:p>
          <w:p w:rsidR="00000000" w:rsidRPr="00B53086" w:rsidP="00B53086">
            <w:pPr>
              <w:pStyle w:val="ListBullet"/>
            </w:pPr>
            <w:r w:rsidRPr="00B53086">
              <w:t>surveillance operations</w:t>
            </w:r>
          </w:p>
          <w:p w:rsidR="00000000" w:rsidRPr="00B53086" w:rsidP="00B53086">
            <w:pPr>
              <w:pStyle w:val="ListBullet"/>
            </w:pPr>
            <w:r w:rsidRPr="00B53086">
              <w:t>relevant technology and equipment</w:t>
            </w:r>
          </w:p>
          <w:p w:rsidR="00000000" w:rsidRPr="00B53086" w:rsidP="00B53086">
            <w:pPr>
              <w:pStyle w:val="ListBullet"/>
            </w:pPr>
            <w:r w:rsidRPr="00B53086">
              <w:t>types of information</w:t>
            </w:r>
          </w:p>
          <w:p w:rsidR="00000000" w:rsidRPr="00B53086" w:rsidP="00B53086">
            <w:pPr>
              <w:pStyle w:val="ListBullet"/>
            </w:pPr>
            <w:r w:rsidRPr="00B53086">
              <w:t>client needs</w:t>
            </w:r>
          </w:p>
          <w:p w:rsidR="00000000" w:rsidRPr="00B53086" w:rsidP="00B53086">
            <w:pPr>
              <w:pStyle w:val="ListBullet"/>
            </w:pPr>
            <w:r w:rsidRPr="00B53086">
              <w:t>security requiremen</w:t>
            </w:r>
            <w:r w:rsidRPr="00B53086">
              <w:t xml:space="preserve">ts </w:t>
            </w:r>
          </w:p>
          <w:p w:rsidR="00000000" w:rsidRPr="00B53086" w:rsidP="00B53086">
            <w:pPr>
              <w:pStyle w:val="ListBullet"/>
            </w:pPr>
            <w:r w:rsidRPr="00B53086">
              <w:t>effective information management processes</w:t>
            </w:r>
          </w:p>
          <w:p w:rsidR="00000000" w:rsidRPr="00B53086" w:rsidP="00B53086">
            <w:pPr>
              <w:pStyle w:val="ListBullet"/>
            </w:pPr>
            <w:r w:rsidRPr="00B53086">
              <w:t>workplace and industry environment</w:t>
            </w:r>
          </w:p>
          <w:p w:rsidR="00000000" w:rsidRPr="00B53086" w:rsidP="00B53086">
            <w:pPr>
              <w:pStyle w:val="ListBullet"/>
            </w:pPr>
            <w:r w:rsidRPr="00B53086">
              <w:t>equity and diversity principles</w:t>
            </w:r>
          </w:p>
          <w:p w:rsidR="00000000" w:rsidRPr="00B53086" w:rsidP="00B53086">
            <w:pPr>
              <w:pStyle w:val="ListBullet"/>
            </w:pPr>
            <w:r w:rsidRPr="00B53086">
              <w:t>public sector legislation including occupational health and safety and environment related to analysis of surveillance products</w:t>
            </w:r>
          </w:p>
        </w:tc>
      </w:tr>
    </w:tbl>
    <w:p w:rsidR="00000000" w:rsidRPr="00B53086" w:rsidP="00B53086">
      <w:pPr>
        <w:pStyle w:val="BodyText"/>
      </w:pPr>
    </w:p>
    <w:p w:rsidR="00000000" w:rsidRPr="00B53086" w:rsidP="00B53086">
      <w:pPr>
        <w:pStyle w:val="AllowPageBreak"/>
      </w:pPr>
    </w:p>
    <w:p w:rsidR="00000000" w:rsidRPr="00B53086" w:rsidP="00B53086">
      <w:pPr>
        <w:pStyle w:val="Heading1"/>
      </w:pPr>
      <w:bookmarkStart w:id="10" w:name="O_494378"/>
      <w:bookmarkEnd w:id="10"/>
      <w:r w:rsidRPr="00B53086">
        <w:t>Evidence Guide</w:t>
      </w:r>
    </w:p>
    <w:tbl>
      <w:tblPr>
        <w:tblW w:w="9322" w:type="dxa"/>
        <w:tblLayout w:type="fixed"/>
        <w:tblCellMar>
          <w:left w:w="62" w:type="dxa"/>
          <w:right w:w="62" w:type="dxa"/>
        </w:tblCellMar>
        <w:tblLook w:val="0000"/>
      </w:tblPr>
      <w:tblGrid>
        <w:gridCol w:w="2660"/>
        <w:gridCol w:w="6662"/>
      </w:tblGrid>
      <w:tr w:rsidTr="009C4DB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t>The Evidence Guide specifies the evidence required to demonstrate achievement in the unit of competency as a whole. It must be read in conjunction with the Unit descriptor, Performance Criteria, the Range Statement and the Assessment</w:t>
            </w:r>
            <w:r w:rsidRPr="00B53086">
              <w:t xml:space="preserve"> Guidelines for the Public Sector Training Package.</w:t>
            </w:r>
          </w:p>
        </w:tc>
      </w:tr>
      <w:tr w:rsidTr="009C4DB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rPr>
                <w:rStyle w:val="SpecialBold"/>
              </w:rPr>
              <w:t>Units to be assessed together</w:t>
            </w:r>
            <w:r w:rsidRPr="00B53086">
              <w:t xml:space="preserve"> </w:t>
            </w:r>
          </w:p>
        </w:tc>
        <w:tc>
          <w:tcPr>
            <w:tcW w:w="6662" w:type="dxa"/>
            <w:tcBorders>
              <w:top w:val="nil"/>
              <w:left w:val="nil"/>
              <w:bottom w:val="nil"/>
              <w:right w:val="nil"/>
            </w:tcBorders>
            <w:tcMar>
              <w:top w:w="0" w:type="dxa"/>
              <w:left w:w="62" w:type="dxa"/>
              <w:bottom w:w="0" w:type="dxa"/>
              <w:right w:w="62" w:type="dxa"/>
            </w:tcMar>
          </w:tcPr>
          <w:p w:rsidR="00000000" w:rsidRPr="00B53086" w:rsidP="00B53086">
            <w:pPr>
              <w:pStyle w:val="ListBullet"/>
            </w:pPr>
            <w:r w:rsidRPr="00B53086">
              <w:rPr>
                <w:rStyle w:val="Emphasis"/>
              </w:rPr>
              <w:t>Pre</w:t>
            </w:r>
            <w:r w:rsidRPr="00B53086">
              <w:t>-</w:t>
            </w:r>
            <w:r w:rsidRPr="00B53086">
              <w:rPr>
                <w:rStyle w:val="Emphasis"/>
              </w:rPr>
              <w:t>requisite</w:t>
            </w:r>
            <w:r w:rsidRPr="00B53086">
              <w:t xml:space="preserve"> units that </w:t>
            </w:r>
            <w:r w:rsidRPr="00B53086">
              <w:rPr>
                <w:rStyle w:val="Underline"/>
              </w:rPr>
              <w:t>must</w:t>
            </w:r>
            <w:r w:rsidRPr="00B53086">
              <w:t xml:space="preserve"> be achieved </w:t>
            </w:r>
            <w:r w:rsidRPr="00B53086">
              <w:rPr>
                <w:rStyle w:val="Underline"/>
              </w:rPr>
              <w:t>prior</w:t>
            </w:r>
            <w:r w:rsidRPr="00B53086">
              <w:t xml:space="preserve"> to this unit:</w:t>
            </w:r>
            <w:r w:rsidRPr="00B53086">
              <w:rPr>
                <w:rStyle w:val="Emphasis"/>
              </w:rPr>
              <w:t>Nil</w:t>
            </w:r>
          </w:p>
          <w:p w:rsidR="00000000" w:rsidRPr="00B53086" w:rsidP="00B53086">
            <w:pPr>
              <w:pStyle w:val="ListBullet"/>
            </w:pPr>
            <w:r w:rsidRPr="00B53086">
              <w:rPr>
                <w:rStyle w:val="Emphasis"/>
              </w:rPr>
              <w:t>Co</w:t>
            </w:r>
            <w:r w:rsidRPr="00B53086">
              <w:t>-</w:t>
            </w:r>
            <w:r w:rsidRPr="00B53086">
              <w:rPr>
                <w:rStyle w:val="Emphasis"/>
              </w:rPr>
              <w:t>requisite</w:t>
            </w:r>
            <w:r w:rsidRPr="00B53086">
              <w:t xml:space="preserve"> units that </w:t>
            </w:r>
            <w:r w:rsidRPr="00B53086">
              <w:rPr>
                <w:rStyle w:val="Underline"/>
              </w:rPr>
              <w:t>must</w:t>
            </w:r>
            <w:r w:rsidRPr="00B53086">
              <w:t xml:space="preserve"> be assessed </w:t>
            </w:r>
            <w:r w:rsidRPr="00B53086">
              <w:rPr>
                <w:rStyle w:val="Underline"/>
              </w:rPr>
              <w:t>with</w:t>
            </w:r>
            <w:r w:rsidRPr="00B53086">
              <w:t xml:space="preserve"> this unit:</w:t>
            </w:r>
            <w:r w:rsidRPr="00B53086">
              <w:rPr>
                <w:rStyle w:val="Emphasis"/>
              </w:rPr>
              <w:t>Nil</w:t>
            </w:r>
          </w:p>
          <w:p w:rsidR="00000000" w:rsidRPr="00B53086" w:rsidP="00B53086">
            <w:pPr>
              <w:pStyle w:val="ListBullet"/>
            </w:pPr>
            <w:r w:rsidRPr="00B53086">
              <w:rPr>
                <w:rStyle w:val="Emphasis"/>
              </w:rPr>
              <w:t>Co</w:t>
            </w:r>
            <w:r w:rsidRPr="00B53086">
              <w:t>-</w:t>
            </w:r>
            <w:r w:rsidRPr="00B53086">
              <w:rPr>
                <w:rStyle w:val="Emphasis"/>
              </w:rPr>
              <w:t>assessed units</w:t>
            </w:r>
            <w:r w:rsidRPr="00B53086">
              <w:t xml:space="preserve"> that </w:t>
            </w:r>
            <w:r w:rsidRPr="00B53086">
              <w:rPr>
                <w:rStyle w:val="Underline"/>
              </w:rPr>
              <w:t>may</w:t>
            </w:r>
            <w:r w:rsidRPr="00B53086">
              <w:t xml:space="preserve"> be assessed with this unit to increase the efficiency and realism of the assessment process include, but are not limited to:</w:t>
            </w:r>
          </w:p>
          <w:p w:rsidR="00000000" w:rsidRPr="00B53086" w:rsidP="00B53086">
            <w:pPr>
              <w:pStyle w:val="ListBullet2"/>
            </w:pPr>
            <w:r w:rsidRPr="00B53086">
              <w:t xml:space="preserve">PSPBORD402A Develop surveillance flight routes </w:t>
            </w:r>
          </w:p>
          <w:p w:rsidR="00000000" w:rsidRPr="00B53086" w:rsidP="00B53086">
            <w:pPr>
              <w:pStyle w:val="ListBullet2"/>
            </w:pPr>
            <w:r w:rsidRPr="00B53086">
              <w:t>PSPBORD403A Review operational schedules</w:t>
            </w:r>
          </w:p>
          <w:p w:rsidR="00000000" w:rsidRPr="00B53086" w:rsidP="00B53086">
            <w:pPr>
              <w:pStyle w:val="ListBullet2"/>
            </w:pPr>
            <w:r w:rsidRPr="00B53086">
              <w:t xml:space="preserve">PSPETHC401A Uphold and support the values and principles of public service </w:t>
            </w:r>
          </w:p>
          <w:p w:rsidR="00000000" w:rsidRPr="00B53086" w:rsidP="00B53086">
            <w:pPr>
              <w:pStyle w:val="ListBullet2"/>
            </w:pPr>
            <w:r w:rsidRPr="00B53086">
              <w:t xml:space="preserve">PSPGOV406B Gather and analyse information </w:t>
            </w:r>
          </w:p>
          <w:p w:rsidR="00000000" w:rsidRPr="00B53086" w:rsidP="00B53086">
            <w:pPr>
              <w:pStyle w:val="ListBullet2"/>
            </w:pPr>
            <w:r w:rsidRPr="00B53086">
              <w:t>PSPGOV422A Apply government processes</w:t>
            </w:r>
          </w:p>
          <w:p w:rsidR="00000000" w:rsidRPr="00B53086" w:rsidP="00B53086">
            <w:pPr>
              <w:pStyle w:val="ListBullet2"/>
            </w:pPr>
            <w:r w:rsidRPr="00B53086">
              <w:t>PSPLEGN401A Encourage compliance with legislation in the public sector</w:t>
            </w:r>
          </w:p>
          <w:p w:rsidR="00000000" w:rsidP="00B53086">
            <w:pPr>
              <w:pStyle w:val="ListBullet2"/>
              <w:rPr>
                <w:lang w:val="en-NZ"/>
              </w:rPr>
            </w:pPr>
            <w:r w:rsidRPr="00B53086">
              <w:t>PSPREG401C Exercise regulato</w:t>
            </w:r>
            <w:r w:rsidRPr="00B53086">
              <w:t>ry powers</w:t>
            </w:r>
          </w:p>
        </w:tc>
      </w:tr>
      <w:tr w:rsidTr="009C4DB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t>In addition to integrated demonstration of the elements and their related performance criteria, look for evidence that confirms:</w:t>
            </w:r>
          </w:p>
          <w:p w:rsidR="00000000" w:rsidRPr="00B53086" w:rsidP="00B53086">
            <w:pPr>
              <w:pStyle w:val="ListBullet"/>
            </w:pPr>
            <w:r w:rsidRPr="00B53086">
              <w:t xml:space="preserve">the knowledge requirements of this unit </w:t>
            </w:r>
          </w:p>
          <w:p w:rsidR="00000000" w:rsidRPr="00B53086" w:rsidP="00B53086">
            <w:pPr>
              <w:pStyle w:val="ListBullet"/>
            </w:pPr>
            <w:r w:rsidRPr="00B53086">
              <w:t>the skill requirements of this unit</w:t>
            </w:r>
          </w:p>
          <w:p w:rsidR="00000000" w:rsidRPr="00B53086" w:rsidP="00B53086">
            <w:pPr>
              <w:pStyle w:val="ListBullet"/>
            </w:pPr>
            <w:r w:rsidRPr="00B53086">
              <w:t>application of the Employability Skills as they relate to this unit (see Employability Summaries in Qualifications Framework)</w:t>
            </w:r>
          </w:p>
          <w:p w:rsidR="00000000" w:rsidP="00B53086">
            <w:pPr>
              <w:pStyle w:val="ListBullet"/>
              <w:rPr>
                <w:lang w:val="en-NZ"/>
              </w:rPr>
            </w:pPr>
            <w:r w:rsidRPr="00B53086">
              <w:t>processing and analysis of surveillance products dealing with a range of (3 or more) contexts (or on 3 or more occasions, over tim</w:t>
            </w:r>
            <w:r w:rsidRPr="00B53086">
              <w:t>e</w:t>
            </w:r>
          </w:p>
        </w:tc>
      </w:tr>
      <w:tr w:rsidTr="009C4DB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t>These resources include:</w:t>
            </w:r>
          </w:p>
          <w:p w:rsidR="00000000" w:rsidRPr="00B53086" w:rsidP="00B53086">
            <w:pPr>
              <w:pStyle w:val="ListBullet"/>
            </w:pPr>
            <w:r w:rsidRPr="00B53086">
              <w:t xml:space="preserve">legislation, policy, procedures and protocols relating to analysis of surveillance products </w:t>
            </w:r>
          </w:p>
          <w:p w:rsidR="00000000" w:rsidRPr="00B53086" w:rsidP="00B53086">
            <w:pPr>
              <w:pStyle w:val="ListBullet"/>
            </w:pPr>
            <w:r w:rsidRPr="00B53086">
              <w:t>operational equipment and technology</w:t>
            </w:r>
          </w:p>
          <w:p w:rsidR="00000000" w:rsidP="00B53086">
            <w:pPr>
              <w:pStyle w:val="ListBullet"/>
              <w:rPr>
                <w:lang w:val="en-NZ"/>
              </w:rPr>
            </w:pPr>
            <w:r w:rsidRPr="00B53086">
              <w:t>case studies and workplace scenarios to capture the ra</w:t>
            </w:r>
            <w:r w:rsidRPr="00B53086">
              <w:t>nge of situations likely to be encountered when analysing surveillance products</w:t>
            </w:r>
          </w:p>
        </w:tc>
      </w:tr>
      <w:tr w:rsidTr="009C4DB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t xml:space="preserve">Valid assessment of this unit requires: </w:t>
            </w:r>
          </w:p>
          <w:p w:rsidR="00000000" w:rsidRPr="00B53086" w:rsidP="00B53086">
            <w:pPr>
              <w:pStyle w:val="ListBullet"/>
            </w:pPr>
            <w:r w:rsidRPr="00B53086">
              <w:t xml:space="preserve">a workplace environment or one that closely resembles normal work practice and replicates the range </w:t>
            </w:r>
            <w:r w:rsidRPr="00B53086">
              <w:t>of conditions likely to be encountered when analysing surveillance products, including coping with difficulties, irregularities and breakdowns in routine</w:t>
            </w:r>
          </w:p>
          <w:p w:rsidR="00000000" w:rsidRPr="00B53086" w:rsidP="00B53086">
            <w:pPr>
              <w:pStyle w:val="ListBullet"/>
            </w:pPr>
            <w:r w:rsidRPr="00B53086">
              <w:t>processing and analysis of surveillance products dealing with a range of (3 or more) contexts (or on 3</w:t>
            </w:r>
            <w:r w:rsidRPr="00B53086">
              <w:t xml:space="preserve"> or more occasions, over time</w:t>
            </w:r>
          </w:p>
          <w:p w:rsidR="00000000" w:rsidRPr="00B53086" w:rsidP="00B53086">
            <w:pPr>
              <w:pStyle w:val="BodyText"/>
            </w:pPr>
            <w:r w:rsidRPr="00B53086">
              <w:t>Assessment methods should reflect workplace demands, such as security requirements, staff rostering and availability, literacy and the needs of particular groups, such as:</w:t>
            </w:r>
          </w:p>
          <w:p w:rsidR="00000000" w:rsidRPr="00B53086" w:rsidP="00B53086">
            <w:pPr>
              <w:pStyle w:val="ListBullet"/>
            </w:pPr>
            <w:r w:rsidRPr="00B53086">
              <w:t>people with disabilities</w:t>
            </w:r>
          </w:p>
          <w:p w:rsidR="00000000" w:rsidRPr="00B53086" w:rsidP="00B53086">
            <w:pPr>
              <w:pStyle w:val="ListBullet"/>
            </w:pPr>
            <w:r w:rsidRPr="00B53086">
              <w:t>people from culturally and linguistically diverse backgrounds</w:t>
            </w:r>
          </w:p>
          <w:p w:rsidR="00000000" w:rsidRPr="00B53086" w:rsidP="00B53086">
            <w:pPr>
              <w:pStyle w:val="ListBullet"/>
            </w:pPr>
            <w:r w:rsidRPr="00B53086">
              <w:t>Aboriginal and Torres Strait Islander people</w:t>
            </w:r>
          </w:p>
          <w:p w:rsidR="00000000" w:rsidRPr="00B53086" w:rsidP="00B53086">
            <w:pPr>
              <w:pStyle w:val="ListBullet"/>
            </w:pPr>
            <w:r w:rsidRPr="00B53086">
              <w:t>women</w:t>
            </w:r>
          </w:p>
          <w:p w:rsidR="00000000" w:rsidRPr="00B53086" w:rsidP="00B53086">
            <w:pPr>
              <w:pStyle w:val="ListBullet"/>
            </w:pPr>
            <w:r w:rsidRPr="00B53086">
              <w:t>young people</w:t>
            </w:r>
          </w:p>
          <w:p w:rsidR="00000000" w:rsidRPr="00B53086" w:rsidP="00B53086">
            <w:pPr>
              <w:pStyle w:val="ListBullet"/>
            </w:pPr>
            <w:r w:rsidRPr="00B53086">
              <w:t>older people</w:t>
            </w:r>
          </w:p>
          <w:p w:rsidR="00000000" w:rsidRPr="00B53086" w:rsidP="00B53086">
            <w:pPr>
              <w:pStyle w:val="ListBullet"/>
            </w:pPr>
            <w:r w:rsidRPr="00B53086">
              <w:t>people in rural and remote locations</w:t>
            </w:r>
          </w:p>
          <w:p w:rsidR="00000000" w:rsidRPr="00B53086" w:rsidP="00B53086">
            <w:pPr>
              <w:pStyle w:val="BodyText"/>
            </w:pPr>
            <w:r w:rsidRPr="00B53086">
              <w:t>Assessment methods suitable for valid and reliable assessment of this competency</w:t>
            </w:r>
            <w:r w:rsidRPr="00B53086">
              <w:t xml:space="preserve"> may include, but are not limited to, a combination of 2 or more of: </w:t>
            </w:r>
          </w:p>
          <w:p w:rsidR="00000000" w:rsidRPr="00B53086" w:rsidP="00B53086">
            <w:pPr>
              <w:pStyle w:val="ListBullet"/>
            </w:pPr>
            <w:r w:rsidRPr="00B53086">
              <w:t>case studies</w:t>
            </w:r>
          </w:p>
          <w:p w:rsidR="00000000" w:rsidRPr="00B53086" w:rsidP="00B53086">
            <w:pPr>
              <w:pStyle w:val="ListBullet"/>
            </w:pPr>
            <w:r w:rsidRPr="00B53086">
              <w:t xml:space="preserve">demonstration </w:t>
            </w:r>
          </w:p>
          <w:p w:rsidR="00000000" w:rsidRPr="00B53086" w:rsidP="00B53086">
            <w:pPr>
              <w:pStyle w:val="ListBullet"/>
            </w:pPr>
            <w:r w:rsidRPr="00B53086">
              <w:t>observation</w:t>
            </w:r>
          </w:p>
          <w:p w:rsidR="00000000" w:rsidRPr="00B53086" w:rsidP="00B53086">
            <w:pPr>
              <w:pStyle w:val="ListBullet"/>
            </w:pPr>
            <w:r w:rsidRPr="00B53086">
              <w:t xml:space="preserve">portfolios </w:t>
            </w:r>
          </w:p>
          <w:p w:rsidR="00000000" w:rsidRPr="00B53086" w:rsidP="00B53086">
            <w:pPr>
              <w:pStyle w:val="ListBullet"/>
            </w:pPr>
            <w:r w:rsidRPr="00B53086">
              <w:t>projects</w:t>
            </w:r>
          </w:p>
          <w:p w:rsidR="00000000" w:rsidRPr="00B53086" w:rsidP="00B53086">
            <w:pPr>
              <w:pStyle w:val="ListBullet"/>
            </w:pPr>
            <w:r w:rsidRPr="00B53086">
              <w:t>questioning</w:t>
            </w:r>
          </w:p>
          <w:p w:rsidR="00000000" w:rsidRPr="00B53086" w:rsidP="00B53086">
            <w:pPr>
              <w:pStyle w:val="ListBullet"/>
            </w:pPr>
            <w:r w:rsidRPr="00B53086">
              <w:t>scenarios</w:t>
            </w:r>
          </w:p>
          <w:p w:rsidR="00000000" w:rsidRPr="00B53086" w:rsidP="00B53086">
            <w:pPr>
              <w:pStyle w:val="ListBullet"/>
            </w:pPr>
            <w:r w:rsidRPr="00B53086">
              <w:t>simulation or role plays</w:t>
            </w:r>
          </w:p>
          <w:p w:rsidR="00000000" w:rsidP="00B53086">
            <w:pPr>
              <w:pStyle w:val="ListBullet"/>
              <w:rPr>
                <w:lang w:val="en-NZ"/>
              </w:rPr>
            </w:pPr>
            <w:r w:rsidRPr="00B53086">
              <w:t>authenticated evidence from the workplace and/or training courses</w:t>
            </w:r>
          </w:p>
        </w:tc>
      </w:tr>
      <w:tr w:rsidTr="009C4DB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53086">
            <w:pPr>
              <w:pStyle w:val="BodyText"/>
              <w:rPr>
                <w:lang w:val="en-NZ"/>
              </w:rPr>
            </w:pPr>
            <w:r w:rsidRPr="00B5308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53086" w:rsidP="00B53086">
            <w:pPr>
              <w:pStyle w:val="BodyText"/>
            </w:pPr>
            <w:r w:rsidRPr="00B53086">
              <w:t>Evidence must be gathered over time in a range of contexts to ensure the person can achieve the unit outcome and/or apply the competency in different situations or environments</w:t>
            </w:r>
          </w:p>
        </w:tc>
      </w:tr>
    </w:tbl>
    <w:p w:rsidR="00000000" w:rsidRPr="00B53086" w:rsidP="00B53086">
      <w:pPr>
        <w:pStyle w:val="BodyText"/>
      </w:pPr>
    </w:p>
    <w:p w:rsidR="00000000" w:rsidRPr="00B53086" w:rsidP="00B53086">
      <w:pPr>
        <w:pStyle w:val="AllowPageBreak"/>
      </w:pPr>
    </w:p>
    <w:p w:rsidR="00000000" w:rsidRPr="00B53086" w:rsidP="00B53086">
      <w:pPr>
        <w:pStyle w:val="Heading1"/>
      </w:pPr>
      <w:bookmarkStart w:id="11" w:name="O_494377"/>
      <w:bookmarkEnd w:id="11"/>
      <w:r w:rsidRPr="00B53086">
        <w:t>Range Statement</w:t>
      </w:r>
    </w:p>
    <w:tbl>
      <w:tblPr>
        <w:tblW w:w="9322" w:type="dxa"/>
        <w:tblLayout w:type="fixed"/>
        <w:tblCellMar>
          <w:left w:w="62" w:type="dxa"/>
          <w:right w:w="62" w:type="dxa"/>
        </w:tblCellMar>
        <w:tblLook w:val="0000"/>
      </w:tblPr>
      <w:tblGrid>
        <w:gridCol w:w="2661"/>
        <w:gridCol w:w="6661"/>
      </w:tblGrid>
      <w:tr w:rsidTr="009C4DB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t>The Range Stat</w:t>
            </w:r>
            <w:r w:rsidRPr="00B53086">
              <w:t>ement provides information about the context in which the unit of competency is carried out. The variables cater for differences between States and Territories and the Commonwealth, and between organisations and workplaces. They allow for different work re</w:t>
            </w:r>
            <w:r w:rsidRPr="00B53086">
              <w:t xml:space="preserve">quirements, work practices and knowledge. The Range Statement also provides a focus for assessment. It relates to the unit as a whole. Text in </w:t>
            </w:r>
            <w:r w:rsidRPr="00B53086">
              <w:rPr>
                <w:rStyle w:val="BoldandItalics"/>
              </w:rPr>
              <w:t>bold italics</w:t>
            </w:r>
            <w:r w:rsidRPr="00B53086">
              <w:t xml:space="preserve"> in the Performance Criteria is explained here.</w:t>
            </w:r>
          </w:p>
        </w:tc>
      </w:tr>
      <w:tr w:rsidTr="009C4DB6">
        <w:tblPrEx>
          <w:tblW w:w="9322" w:type="dxa"/>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086">
            <w:pPr>
              <w:pStyle w:val="BodyText"/>
              <w:rPr>
                <w:lang w:val="en-NZ"/>
              </w:rPr>
            </w:pPr>
            <w:r w:rsidRPr="00B53086">
              <w:rPr>
                <w:rStyle w:val="BoldandItalics"/>
              </w:rPr>
              <w:t>Post mission information</w:t>
            </w:r>
            <w:r w:rsidRPr="00B53086">
              <w:t xml:space="preserve"> may include: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086" w:rsidP="00B53086">
            <w:pPr>
              <w:pStyle w:val="ListBullet"/>
            </w:pPr>
            <w:r w:rsidRPr="00B53086">
              <w:t>post mission</w:t>
            </w:r>
            <w:r w:rsidRPr="00B53086">
              <w:t xml:space="preserve"> reports </w:t>
            </w:r>
          </w:p>
          <w:p w:rsidR="00000000" w:rsidRPr="00B53086" w:rsidP="00B53086">
            <w:pPr>
              <w:pStyle w:val="ListBullet"/>
            </w:pPr>
            <w:r w:rsidRPr="00B53086">
              <w:t>tactical reports</w:t>
            </w:r>
          </w:p>
          <w:p w:rsidR="00000000" w:rsidRPr="00B53086" w:rsidP="00B53086">
            <w:pPr>
              <w:pStyle w:val="ListBullet"/>
            </w:pPr>
            <w:r w:rsidRPr="00B53086">
              <w:t>surveillance sightings</w:t>
            </w:r>
          </w:p>
        </w:tc>
      </w:tr>
    </w:tbl>
    <w:p w:rsidR="009C4DB6" w:rsidP="00B53086">
      <w:pPr>
        <w:pStyle w:val="BodyText"/>
      </w:pPr>
    </w:p>
    <w:p w:rsidR="009C4DB6" w:rsidP="00B53086">
      <w:pPr>
        <w:pStyle w:val="BodyText"/>
      </w:pPr>
    </w:p>
    <w:p w:rsidR="00000000" w:rsidRPr="00B53086" w:rsidP="00B53086">
      <w:pPr>
        <w:pStyle w:val="Heading1"/>
      </w:pPr>
      <w:bookmarkStart w:id="12" w:name="O_494380"/>
      <w:bookmarkEnd w:id="12"/>
      <w:r w:rsidRPr="00B53086">
        <w:t>Unit Sector(s)</w:t>
      </w:r>
    </w:p>
    <w:p w:rsidR="00000000" w:rsidRPr="00B53086" w:rsidP="00B53086">
      <w:pPr>
        <w:pStyle w:val="BodyText"/>
      </w:pPr>
      <w:r w:rsidRPr="00B53086">
        <w:t>Not applicable.</w:t>
      </w:r>
    </w:p>
    <w:p w:rsidR="00000000" w:rsidRPr="00B53086" w:rsidP="00B53086">
      <w:pPr>
        <w:pStyle w:val="AllowPageBreak"/>
      </w:pPr>
    </w:p>
    <w:p w:rsidR="00000000" w:rsidRPr="00B53086" w:rsidP="00B53086">
      <w:pPr>
        <w:pStyle w:val="Heading1"/>
      </w:pPr>
      <w:bookmarkStart w:id="13" w:name="O_494386"/>
      <w:bookmarkEnd w:id="13"/>
      <w:r w:rsidRPr="00B53086">
        <w:t>Competency field</w:t>
      </w:r>
    </w:p>
    <w:p w:rsidR="00000000" w:rsidRPr="00B53086" w:rsidP="00B53086">
      <w:pPr>
        <w:pStyle w:val="BodyText"/>
      </w:pPr>
      <w:r w:rsidRPr="00B53086">
        <w:t>Border Protection.</w:t>
      </w:r>
    </w:p>
    <w:p w:rsidR="00000000" w:rsidRPr="00B53086" w:rsidP="00B53086"/>
    <w:sectPr w:rsidSect="00B53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DB6" w:rsidP="009C4D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B6" w:rsidP="00B530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4DB6" w:rsidP="00B53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C4DB6" w:rsidP="00B53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86" w:rsidRPr="009C4DB6" w:rsidP="009C4D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DB6" w:rsidRPr="002D2AF8" w:rsidP="00B53086">
    <w:pPr>
      <w:pStyle w:val="Header"/>
      <w:framePr w:wrap="around"/>
    </w:pPr>
    <w:r>
      <w:fldChar w:fldCharType="begin"/>
    </w:r>
    <w:r>
      <w:instrText xml:space="preserve"> TITLE   \* MERGEFORMAT </w:instrText>
    </w:r>
    <w:r>
      <w:fldChar w:fldCharType="separate"/>
    </w:r>
    <w:r>
      <w:t>PSPBORD404A Analyse surveillance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C4DB6" w:rsidP="00B53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EA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ED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64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086"/>
    <w:pPr>
      <w:spacing w:before="360" w:after="60"/>
      <w:outlineLvl w:val="0"/>
    </w:pPr>
    <w:rPr>
      <w:sz w:val="32"/>
    </w:rPr>
  </w:style>
  <w:style w:type="paragraph" w:styleId="Heading2">
    <w:name w:val="heading 2"/>
    <w:basedOn w:val="HeadingBase"/>
    <w:next w:val="BodyText"/>
    <w:link w:val="Heading2Char"/>
    <w:qFormat/>
    <w:rsid w:val="00B53086"/>
    <w:pPr>
      <w:keepLines/>
      <w:spacing w:before="240" w:after="120"/>
      <w:outlineLvl w:val="1"/>
    </w:pPr>
    <w:rPr>
      <w:sz w:val="28"/>
      <w:szCs w:val="40"/>
    </w:rPr>
  </w:style>
  <w:style w:type="paragraph" w:styleId="Heading3">
    <w:name w:val="heading 3"/>
    <w:basedOn w:val="HeadingBase"/>
    <w:next w:val="BodyText"/>
    <w:link w:val="Heading3Char"/>
    <w:qFormat/>
    <w:rsid w:val="00B53086"/>
    <w:pPr>
      <w:spacing w:before="180" w:after="120"/>
      <w:outlineLvl w:val="2"/>
    </w:pPr>
    <w:rPr>
      <w:spacing w:val="-10"/>
      <w:kern w:val="32"/>
    </w:rPr>
  </w:style>
  <w:style w:type="paragraph" w:styleId="Heading4">
    <w:name w:val="heading 4"/>
    <w:basedOn w:val="HeadingBase"/>
    <w:next w:val="BodyText"/>
    <w:link w:val="Heading4Char"/>
    <w:qFormat/>
    <w:rsid w:val="00B53086"/>
    <w:pPr>
      <w:spacing w:before="160" w:after="120"/>
      <w:outlineLvl w:val="3"/>
    </w:pPr>
    <w:rPr>
      <w:sz w:val="22"/>
    </w:rPr>
  </w:style>
  <w:style w:type="paragraph" w:styleId="Heading5">
    <w:name w:val="heading 5"/>
    <w:basedOn w:val="HeadingBase"/>
    <w:next w:val="Normal"/>
    <w:link w:val="Heading5Char"/>
    <w:qFormat/>
    <w:rsid w:val="00B53086"/>
    <w:pPr>
      <w:spacing w:before="80"/>
      <w:outlineLvl w:val="4"/>
    </w:pPr>
    <w:rPr>
      <w:color w:val="918585"/>
      <w:sz w:val="20"/>
    </w:rPr>
  </w:style>
  <w:style w:type="paragraph" w:styleId="Heading6">
    <w:name w:val="heading 6"/>
    <w:basedOn w:val="HeadingBase"/>
    <w:next w:val="Normal"/>
    <w:link w:val="Heading6Char"/>
    <w:qFormat/>
    <w:rsid w:val="00B53086"/>
    <w:pPr>
      <w:spacing w:before="60"/>
      <w:outlineLvl w:val="5"/>
    </w:pPr>
    <w:rPr>
      <w:color w:val="918585"/>
      <w:sz w:val="20"/>
    </w:rPr>
  </w:style>
  <w:style w:type="paragraph" w:styleId="Heading7">
    <w:name w:val="heading 7"/>
    <w:basedOn w:val="Normal"/>
    <w:next w:val="Normal"/>
    <w:link w:val="Heading7Char"/>
    <w:qFormat/>
    <w:rsid w:val="00B53086"/>
    <w:pPr>
      <w:ind w:left="720"/>
      <w:outlineLvl w:val="6"/>
    </w:pPr>
    <w:rPr>
      <w:i/>
    </w:rPr>
  </w:style>
  <w:style w:type="paragraph" w:styleId="Heading8">
    <w:name w:val="heading 8"/>
    <w:basedOn w:val="Normal"/>
    <w:next w:val="Normal"/>
    <w:link w:val="Heading8Char"/>
    <w:qFormat/>
    <w:rsid w:val="00B53086"/>
    <w:pPr>
      <w:ind w:left="720"/>
      <w:outlineLvl w:val="7"/>
    </w:pPr>
    <w:rPr>
      <w:i/>
    </w:rPr>
  </w:style>
  <w:style w:type="paragraph" w:styleId="Heading9">
    <w:name w:val="heading 9"/>
    <w:basedOn w:val="Normal"/>
    <w:next w:val="Normal"/>
    <w:link w:val="Heading9Char"/>
    <w:qFormat/>
    <w:rsid w:val="00B53086"/>
    <w:pPr>
      <w:ind w:left="720"/>
      <w:outlineLvl w:val="8"/>
    </w:pPr>
    <w:rPr>
      <w:i/>
    </w:rPr>
  </w:style>
  <w:style w:type="character" w:default="1" w:styleId="DefaultParagraphFont">
    <w:name w:val="Default Paragraph Font"/>
    <w:uiPriority w:val="1"/>
    <w:unhideWhenUsed/>
    <w:rsid w:val="00B53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086"/>
  </w:style>
  <w:style w:type="character" w:customStyle="1" w:styleId="Heading1Char">
    <w:name w:val="Heading 1 Char"/>
    <w:basedOn w:val="DefaultParagraphFont"/>
    <w:link w:val="Heading1"/>
    <w:rsid w:val="00B53086"/>
    <w:rPr>
      <w:rFonts w:ascii="Times New Roman" w:eastAsia="Times New Roman" w:hAnsi="Times New Roman" w:cs="Times New Roman"/>
      <w:b/>
      <w:sz w:val="32"/>
      <w:szCs w:val="20"/>
      <w:lang w:eastAsia="en-US"/>
    </w:rPr>
  </w:style>
  <w:style w:type="paragraph" w:styleId="BodyText">
    <w:name w:val="Body Text"/>
    <w:basedOn w:val="Normal"/>
    <w:link w:val="BodyTextChar"/>
    <w:rsid w:val="00B53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086"/>
    <w:rPr>
      <w:rFonts w:ascii="Times New Roman" w:eastAsia="Times New Roman" w:hAnsi="Times New Roman" w:cs="Times New Roman"/>
      <w:sz w:val="24"/>
      <w:lang w:eastAsia="en-US"/>
    </w:rPr>
  </w:style>
  <w:style w:type="paragraph" w:styleId="Footer">
    <w:name w:val="footer"/>
    <w:basedOn w:val="Normal"/>
    <w:link w:val="FooterChar"/>
    <w:rsid w:val="00B53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086"/>
    <w:rPr>
      <w:rFonts w:ascii="Times New Roman" w:eastAsia="Times New Roman" w:hAnsi="Times New Roman" w:cs="Times New Roman"/>
      <w:sz w:val="16"/>
      <w:lang w:eastAsia="en-US"/>
    </w:rPr>
  </w:style>
  <w:style w:type="paragraph" w:styleId="List">
    <w:name w:val="List"/>
    <w:basedOn w:val="BodyText"/>
    <w:next w:val="BodyText"/>
    <w:rsid w:val="00B53086"/>
    <w:pPr>
      <w:tabs>
        <w:tab w:val="left" w:pos="340"/>
      </w:tabs>
      <w:spacing w:before="60" w:after="60"/>
      <w:ind w:left="340" w:hanging="340"/>
    </w:pPr>
  </w:style>
  <w:style w:type="paragraph" w:styleId="ListBullet">
    <w:name w:val="List Bullet"/>
    <w:basedOn w:val="List"/>
    <w:rsid w:val="00B53086"/>
    <w:pPr>
      <w:numPr>
        <w:numId w:val="13"/>
      </w:numPr>
      <w:tabs>
        <w:tab w:val="clear" w:pos="340"/>
      </w:tabs>
      <w:spacing w:before="40" w:after="40"/>
    </w:pPr>
  </w:style>
  <w:style w:type="character" w:customStyle="1" w:styleId="SpecialBold">
    <w:name w:val="Special Bold"/>
    <w:basedOn w:val="DefaultParagraphFont"/>
    <w:rsid w:val="00B53086"/>
    <w:rPr>
      <w:b/>
      <w:spacing w:val="0"/>
    </w:rPr>
  </w:style>
  <w:style w:type="paragraph" w:styleId="ListBullet2">
    <w:name w:val="List Bullet 2"/>
    <w:basedOn w:val="List2"/>
    <w:rsid w:val="00B53086"/>
    <w:pPr>
      <w:numPr>
        <w:numId w:val="14"/>
      </w:numPr>
      <w:tabs>
        <w:tab w:val="clear" w:pos="680"/>
      </w:tabs>
    </w:pPr>
  </w:style>
  <w:style w:type="character" w:styleId="Emphasis">
    <w:name w:val="Emphasis"/>
    <w:basedOn w:val="DefaultParagraphFont"/>
    <w:qFormat/>
    <w:rsid w:val="00B53086"/>
    <w:rPr>
      <w:i/>
    </w:rPr>
  </w:style>
  <w:style w:type="paragraph" w:customStyle="1" w:styleId="SuperHeading">
    <w:name w:val="SuperHeading"/>
    <w:basedOn w:val="Normal"/>
    <w:rsid w:val="00B53086"/>
    <w:pPr>
      <w:spacing w:before="240" w:after="120"/>
      <w:outlineLvl w:val="0"/>
    </w:pPr>
    <w:rPr>
      <w:rFonts w:ascii="Times New Roman" w:hAnsi="Times New Roman"/>
      <w:b/>
      <w:sz w:val="28"/>
    </w:rPr>
  </w:style>
  <w:style w:type="paragraph" w:customStyle="1" w:styleId="AllowPageBreak">
    <w:name w:val="AllowPageBreak"/>
    <w:rsid w:val="00B53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53086"/>
    <w:rPr>
      <w:u w:val="single"/>
    </w:rPr>
  </w:style>
  <w:style w:type="character" w:customStyle="1" w:styleId="BoldandItalics">
    <w:name w:val="Bold and Italics"/>
    <w:qFormat/>
    <w:rsid w:val="00B53086"/>
    <w:rPr>
      <w:b/>
      <w:i/>
      <w:u w:val="none"/>
    </w:rPr>
  </w:style>
  <w:style w:type="character" w:customStyle="1" w:styleId="Heading2Char">
    <w:name w:val="Heading 2 Char"/>
    <w:basedOn w:val="DefaultParagraphFont"/>
    <w:link w:val="Heading2"/>
    <w:rsid w:val="00B53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086"/>
    <w:rPr>
      <w:rFonts w:ascii="Courier New" w:eastAsia="Times New Roman" w:hAnsi="Courier New" w:cs="Times New Roman"/>
      <w:i/>
      <w:szCs w:val="20"/>
      <w:lang w:eastAsia="en-US"/>
    </w:rPr>
  </w:style>
  <w:style w:type="paragraph" w:customStyle="1" w:styleId="HeadingBase">
    <w:name w:val="Heading Base"/>
    <w:rsid w:val="00B53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086"/>
    <w:pPr>
      <w:tabs>
        <w:tab w:val="right" w:leader="dot" w:pos="9072"/>
      </w:tabs>
      <w:ind w:left="567"/>
    </w:pPr>
    <w:rPr>
      <w:szCs w:val="22"/>
    </w:rPr>
  </w:style>
  <w:style w:type="paragraph" w:customStyle="1" w:styleId="TOCBase">
    <w:name w:val="TOC Base"/>
    <w:rsid w:val="00B53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086"/>
    <w:pPr>
      <w:tabs>
        <w:tab w:val="right" w:leader="dot" w:pos="9072"/>
      </w:tabs>
      <w:spacing w:before="40" w:after="40"/>
      <w:ind w:left="284"/>
    </w:pPr>
    <w:rPr>
      <w:rFonts w:ascii="Times New Roman" w:hAnsi="Times New Roman"/>
    </w:rPr>
  </w:style>
  <w:style w:type="paragraph" w:styleId="TOC1">
    <w:name w:val="toc 1"/>
    <w:basedOn w:val="TOCBase"/>
    <w:next w:val="Normal"/>
    <w:rsid w:val="00B53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086"/>
    <w:pPr>
      <w:spacing w:before="5040"/>
      <w:jc w:val="center"/>
    </w:pPr>
    <w:rPr>
      <w:sz w:val="48"/>
      <w:szCs w:val="72"/>
      <w:lang w:val="en-US"/>
    </w:rPr>
  </w:style>
  <w:style w:type="character" w:customStyle="1" w:styleId="TitleChar">
    <w:name w:val="Title Char"/>
    <w:basedOn w:val="DefaultParagraphFont"/>
    <w:link w:val="Title"/>
    <w:rsid w:val="00B53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086"/>
    <w:pPr>
      <w:tabs>
        <w:tab w:val="left" w:pos="3600"/>
        <w:tab w:val="left" w:pos="3958"/>
      </w:tabs>
    </w:pPr>
  </w:style>
  <w:style w:type="paragraph" w:customStyle="1" w:styleId="Note">
    <w:name w:val="Note"/>
    <w:basedOn w:val="BodyText"/>
    <w:rsid w:val="00B53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086"/>
    <w:pPr>
      <w:framePr w:wrap="auto" w:hAnchor="text" w:y="6049"/>
    </w:pPr>
    <w:rPr>
      <w:color w:val="000000"/>
      <w:sz w:val="40"/>
    </w:rPr>
  </w:style>
  <w:style w:type="paragraph" w:customStyle="1" w:styleId="TOCTitle">
    <w:name w:val="TOCTitle"/>
    <w:basedOn w:val="Heading1"/>
    <w:rsid w:val="00B53086"/>
    <w:pPr>
      <w:spacing w:after="240"/>
      <w:jc w:val="center"/>
      <w:outlineLvl w:val="9"/>
    </w:pPr>
    <w:rPr>
      <w:caps/>
    </w:rPr>
  </w:style>
  <w:style w:type="paragraph" w:customStyle="1" w:styleId="Version">
    <w:name w:val="Version"/>
    <w:rsid w:val="00B53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086"/>
    <w:pPr>
      <w:keepNext w:val="0"/>
      <w:tabs>
        <w:tab w:val="right" w:pos="4176"/>
      </w:tabs>
      <w:ind w:left="198" w:hanging="198"/>
    </w:pPr>
    <w:rPr>
      <w:rFonts w:ascii="Garamond" w:hAnsi="Garamond"/>
    </w:rPr>
  </w:style>
  <w:style w:type="paragraph" w:styleId="IndexHeading">
    <w:name w:val="index heading"/>
    <w:basedOn w:val="Normal"/>
    <w:next w:val="Index1"/>
    <w:semiHidden/>
    <w:rsid w:val="00B53086"/>
    <w:pPr>
      <w:spacing w:before="120" w:after="120"/>
    </w:pPr>
    <w:rPr>
      <w:rFonts w:ascii="Arial" w:hAnsi="Arial"/>
      <w:b/>
      <w:color w:val="918585"/>
      <w:sz w:val="24"/>
    </w:rPr>
  </w:style>
  <w:style w:type="paragraph" w:styleId="Header">
    <w:name w:val="header"/>
    <w:basedOn w:val="Normal"/>
    <w:link w:val="HeaderChar"/>
    <w:rsid w:val="00B53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086"/>
    <w:rPr>
      <w:rFonts w:ascii="Times New Roman" w:eastAsia="Times New Roman" w:hAnsi="Times New Roman" w:cs="Times New Roman"/>
      <w:sz w:val="16"/>
      <w:szCs w:val="20"/>
      <w:lang w:val="en-GB" w:eastAsia="en-US"/>
    </w:rPr>
  </w:style>
  <w:style w:type="paragraph" w:customStyle="1" w:styleId="Chapter">
    <w:name w:val="Chapter"/>
    <w:basedOn w:val="Normal"/>
    <w:rsid w:val="00B53086"/>
    <w:pPr>
      <w:spacing w:before="240"/>
    </w:pPr>
    <w:rPr>
      <w:rFonts w:ascii="Times New Roman" w:hAnsi="Times New Roman"/>
      <w:smallCaps/>
      <w:spacing w:val="80"/>
      <w:sz w:val="28"/>
    </w:rPr>
  </w:style>
  <w:style w:type="paragraph" w:customStyle="1" w:styleId="InChapter">
    <w:name w:val="InChapter"/>
    <w:basedOn w:val="Heading3"/>
    <w:rsid w:val="00B53086"/>
    <w:pPr>
      <w:spacing w:after="240"/>
      <w:outlineLvl w:val="9"/>
    </w:pPr>
    <w:rPr>
      <w:noProof/>
    </w:rPr>
  </w:style>
  <w:style w:type="paragraph" w:styleId="Index2">
    <w:name w:val="index 2"/>
    <w:basedOn w:val="Normal"/>
    <w:next w:val="Normal"/>
    <w:semiHidden/>
    <w:rsid w:val="00B53086"/>
    <w:pPr>
      <w:tabs>
        <w:tab w:val="right" w:pos="4176"/>
      </w:tabs>
      <w:ind w:left="568" w:hanging="284"/>
    </w:pPr>
    <w:rPr>
      <w:rFonts w:ascii="Garamond" w:hAnsi="Garamond"/>
    </w:rPr>
  </w:style>
  <w:style w:type="paragraph" w:customStyle="1" w:styleId="Byline">
    <w:name w:val="Byline"/>
    <w:rsid w:val="00B53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086"/>
    <w:pPr>
      <w:tabs>
        <w:tab w:val="clear" w:pos="3600"/>
        <w:tab w:val="clear" w:pos="3958"/>
      </w:tabs>
      <w:jc w:val="right"/>
    </w:pPr>
  </w:style>
  <w:style w:type="paragraph" w:styleId="Caption">
    <w:name w:val="caption"/>
    <w:basedOn w:val="BodyText"/>
    <w:next w:val="Normal"/>
    <w:qFormat/>
    <w:rsid w:val="00B53086"/>
    <w:pPr>
      <w:framePr w:w="2268" w:hSpace="181" w:vSpace="181" w:wrap="around" w:vAnchor="text" w:hAnchor="page" w:x="1135" w:y="285" w:anchorLock="1"/>
    </w:pPr>
    <w:rPr>
      <w:i/>
    </w:rPr>
  </w:style>
  <w:style w:type="paragraph" w:customStyle="1" w:styleId="MiniTOCTitle">
    <w:name w:val="MiniTOCTitle"/>
    <w:basedOn w:val="Heading4"/>
    <w:rsid w:val="00B53086"/>
    <w:pPr>
      <w:spacing w:before="240"/>
      <w:outlineLvl w:val="9"/>
    </w:pPr>
    <w:rPr>
      <w:noProof/>
      <w:sz w:val="24"/>
    </w:rPr>
  </w:style>
  <w:style w:type="paragraph" w:customStyle="1" w:styleId="MiniTOCItem">
    <w:name w:val="MiniTOCItem"/>
    <w:basedOn w:val="ListBullet"/>
    <w:rsid w:val="00B53086"/>
    <w:pPr>
      <w:numPr>
        <w:numId w:val="0"/>
      </w:numPr>
      <w:tabs>
        <w:tab w:val="right" w:leader="dot" w:pos="6521"/>
      </w:tabs>
      <w:spacing w:before="0" w:after="0"/>
    </w:pPr>
  </w:style>
  <w:style w:type="paragraph" w:customStyle="1" w:styleId="TOFTitle">
    <w:name w:val="TOFTitle"/>
    <w:basedOn w:val="TOCTitle"/>
    <w:rsid w:val="00B53086"/>
  </w:style>
  <w:style w:type="paragraph" w:styleId="TableofFigures">
    <w:name w:val="table of figures"/>
    <w:basedOn w:val="Normal"/>
    <w:next w:val="Normal"/>
    <w:semiHidden/>
    <w:rsid w:val="00B53086"/>
    <w:pPr>
      <w:tabs>
        <w:tab w:val="right" w:leader="dot" w:pos="9072"/>
      </w:tabs>
      <w:ind w:left="970" w:hanging="403"/>
    </w:pPr>
    <w:rPr>
      <w:rFonts w:ascii="Times New Roman" w:hAnsi="Times New Roman"/>
      <w:b/>
    </w:rPr>
  </w:style>
  <w:style w:type="paragraph" w:styleId="ListNumber">
    <w:name w:val="List Number"/>
    <w:basedOn w:val="List"/>
    <w:rsid w:val="00B53086"/>
    <w:pPr>
      <w:numPr>
        <w:numId w:val="11"/>
      </w:numPr>
    </w:pPr>
  </w:style>
  <w:style w:type="character" w:customStyle="1" w:styleId="WingdingSymbols">
    <w:name w:val="Wingding Symbols"/>
    <w:rsid w:val="00B53086"/>
    <w:rPr>
      <w:rFonts w:ascii="Wingdings" w:hAnsi="Wingdings"/>
    </w:rPr>
  </w:style>
  <w:style w:type="paragraph" w:customStyle="1" w:styleId="TableHeading">
    <w:name w:val="Table Heading"/>
    <w:basedOn w:val="HeadingBase"/>
    <w:rsid w:val="00B53086"/>
    <w:pPr>
      <w:keepLines/>
      <w:pBdr>
        <w:bottom w:val="single" w:sz="6" w:space="1" w:color="918585"/>
      </w:pBdr>
      <w:spacing w:before="240"/>
    </w:pPr>
  </w:style>
  <w:style w:type="character" w:customStyle="1" w:styleId="HotSpot">
    <w:name w:val="HotSpot"/>
    <w:rsid w:val="00B53086"/>
    <w:rPr>
      <w:color w:val="0033CC"/>
      <w:u w:val="none"/>
    </w:rPr>
  </w:style>
  <w:style w:type="paragraph" w:customStyle="1" w:styleId="BodyTextRight">
    <w:name w:val="Body Text Right"/>
    <w:basedOn w:val="BodyText"/>
    <w:rsid w:val="00B53086"/>
    <w:pPr>
      <w:spacing w:before="0" w:after="0"/>
      <w:jc w:val="right"/>
    </w:pPr>
  </w:style>
  <w:style w:type="paragraph" w:styleId="Index3">
    <w:name w:val="index 3"/>
    <w:basedOn w:val="ListNumber2"/>
    <w:next w:val="Normal"/>
    <w:semiHidden/>
    <w:rsid w:val="00B53086"/>
    <w:pPr>
      <w:numPr>
        <w:numId w:val="0"/>
      </w:numPr>
      <w:tabs>
        <w:tab w:val="right" w:leader="dot" w:pos="4176"/>
      </w:tabs>
    </w:pPr>
  </w:style>
  <w:style w:type="paragraph" w:styleId="ListNumber2">
    <w:name w:val="List Number 2"/>
    <w:basedOn w:val="List2"/>
    <w:rsid w:val="00B53086"/>
    <w:pPr>
      <w:numPr>
        <w:numId w:val="10"/>
      </w:numPr>
      <w:tabs>
        <w:tab w:val="clear" w:pos="1060"/>
      </w:tabs>
    </w:pPr>
  </w:style>
  <w:style w:type="paragraph" w:customStyle="1" w:styleId="MarginNote">
    <w:name w:val="Margin Note"/>
    <w:basedOn w:val="BodyText"/>
    <w:rsid w:val="00B53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086"/>
    <w:rPr>
      <w:sz w:val="32"/>
    </w:rPr>
  </w:style>
  <w:style w:type="paragraph" w:customStyle="1" w:styleId="HeadingProcedure">
    <w:name w:val="Heading Procedure"/>
    <w:basedOn w:val="HeadingBase"/>
    <w:next w:val="Normal"/>
    <w:rsid w:val="00B53086"/>
    <w:pPr>
      <w:tabs>
        <w:tab w:val="left" w:pos="0"/>
      </w:tabs>
      <w:spacing w:before="120" w:after="60"/>
    </w:pPr>
    <w:rPr>
      <w:i/>
      <w:color w:val="918585"/>
      <w:sz w:val="22"/>
    </w:rPr>
  </w:style>
  <w:style w:type="paragraph" w:customStyle="1" w:styleId="TableBodyText">
    <w:name w:val="Table Body Text"/>
    <w:basedOn w:val="BodyText"/>
    <w:rsid w:val="00B53086"/>
    <w:pPr>
      <w:spacing w:before="60" w:after="60"/>
    </w:pPr>
  </w:style>
  <w:style w:type="paragraph" w:styleId="ListContinue">
    <w:name w:val="List Continue"/>
    <w:basedOn w:val="List"/>
    <w:rsid w:val="00B53086"/>
    <w:pPr>
      <w:ind w:firstLine="0"/>
    </w:pPr>
  </w:style>
  <w:style w:type="paragraph" w:customStyle="1" w:styleId="ListNote">
    <w:name w:val="List Note"/>
    <w:basedOn w:val="List"/>
    <w:rsid w:val="00B53086"/>
    <w:pPr>
      <w:pBdr>
        <w:top w:val="single" w:sz="6" w:space="2" w:color="918585"/>
        <w:bottom w:val="single" w:sz="6" w:space="2" w:color="918585"/>
      </w:pBdr>
      <w:tabs>
        <w:tab w:val="left" w:pos="1021"/>
      </w:tabs>
      <w:ind w:firstLine="0"/>
    </w:pPr>
  </w:style>
  <w:style w:type="paragraph" w:customStyle="1" w:styleId="Warning">
    <w:name w:val="Warning"/>
    <w:basedOn w:val="BodyText"/>
    <w:rsid w:val="00B53086"/>
    <w:pPr>
      <w:shd w:val="clear" w:color="auto" w:fill="D9D9D9"/>
      <w:tabs>
        <w:tab w:val="left" w:pos="992"/>
      </w:tabs>
      <w:ind w:left="119" w:right="119"/>
    </w:pPr>
    <w:rPr>
      <w:sz w:val="20"/>
    </w:rPr>
  </w:style>
  <w:style w:type="paragraph" w:customStyle="1" w:styleId="MarginIcons">
    <w:name w:val="Margin Icons"/>
    <w:basedOn w:val="BodyText"/>
    <w:rsid w:val="00B53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086"/>
    <w:rPr>
      <w:rFonts w:ascii="Courier New" w:hAnsi="Courier New"/>
    </w:rPr>
  </w:style>
  <w:style w:type="paragraph" w:customStyle="1" w:styleId="NoteBullet">
    <w:name w:val="Note Bullet"/>
    <w:basedOn w:val="Note"/>
    <w:rsid w:val="00B53086"/>
    <w:pPr>
      <w:tabs>
        <w:tab w:val="clear" w:pos="680"/>
      </w:tabs>
      <w:spacing w:before="60" w:after="60"/>
    </w:pPr>
  </w:style>
  <w:style w:type="paragraph" w:customStyle="1" w:styleId="SubHeading2">
    <w:name w:val="SubHeading2"/>
    <w:basedOn w:val="HeadingBase"/>
    <w:rsid w:val="00B53086"/>
    <w:pPr>
      <w:spacing w:before="240" w:after="60"/>
    </w:pPr>
    <w:rPr>
      <w:sz w:val="20"/>
    </w:rPr>
  </w:style>
  <w:style w:type="paragraph" w:customStyle="1" w:styleId="SubHeading1">
    <w:name w:val="SubHeading1"/>
    <w:basedOn w:val="HeadingBase"/>
    <w:rsid w:val="00B53086"/>
    <w:pPr>
      <w:spacing w:before="240" w:after="60"/>
    </w:pPr>
    <w:rPr>
      <w:color w:val="918585"/>
      <w:sz w:val="22"/>
    </w:rPr>
  </w:style>
  <w:style w:type="paragraph" w:customStyle="1" w:styleId="SideHeading">
    <w:name w:val="Side Heading"/>
    <w:basedOn w:val="HeadingBase"/>
    <w:rsid w:val="00B53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086"/>
    <w:pPr>
      <w:numPr>
        <w:numId w:val="12"/>
      </w:numPr>
    </w:pPr>
  </w:style>
  <w:style w:type="paragraph" w:styleId="PlainText">
    <w:name w:val="Plain Text"/>
    <w:basedOn w:val="Normal"/>
    <w:link w:val="PlainTextChar"/>
    <w:rsid w:val="00B53086"/>
    <w:rPr>
      <w:sz w:val="20"/>
    </w:rPr>
  </w:style>
  <w:style w:type="character" w:customStyle="1" w:styleId="PlainTextChar">
    <w:name w:val="Plain Text Char"/>
    <w:basedOn w:val="DefaultParagraphFont"/>
    <w:link w:val="PlainText"/>
    <w:rsid w:val="00B53086"/>
    <w:rPr>
      <w:rFonts w:ascii="Courier New" w:eastAsia="Times New Roman" w:hAnsi="Courier New" w:cs="Times New Roman"/>
      <w:sz w:val="20"/>
      <w:szCs w:val="20"/>
      <w:lang w:eastAsia="en-US"/>
    </w:rPr>
  </w:style>
  <w:style w:type="character" w:customStyle="1" w:styleId="MenuOption">
    <w:name w:val="Menu Option"/>
    <w:basedOn w:val="DefaultParagraphFont"/>
    <w:rsid w:val="00B53086"/>
    <w:rPr>
      <w:b/>
      <w:smallCaps/>
    </w:rPr>
  </w:style>
  <w:style w:type="paragraph" w:customStyle="1" w:styleId="TableListNumber">
    <w:name w:val="Table List Number"/>
    <w:basedOn w:val="ListNumber"/>
    <w:rsid w:val="00B53086"/>
    <w:pPr>
      <w:numPr>
        <w:numId w:val="0"/>
      </w:numPr>
    </w:pPr>
  </w:style>
  <w:style w:type="paragraph" w:styleId="TOC4">
    <w:name w:val="toc 4"/>
    <w:basedOn w:val="TOCBase"/>
    <w:next w:val="Normal"/>
    <w:semiHidden/>
    <w:rsid w:val="00B53086"/>
    <w:pPr>
      <w:tabs>
        <w:tab w:val="right" w:leader="dot" w:pos="9071"/>
      </w:tabs>
      <w:ind w:left="1701"/>
    </w:pPr>
  </w:style>
  <w:style w:type="paragraph" w:customStyle="1" w:styleId="ListAlpha">
    <w:name w:val="List Alpha"/>
    <w:basedOn w:val="List"/>
    <w:rsid w:val="00B53086"/>
    <w:pPr>
      <w:numPr>
        <w:numId w:val="9"/>
      </w:numPr>
    </w:pPr>
  </w:style>
  <w:style w:type="paragraph" w:customStyle="1" w:styleId="ListAlpha2">
    <w:name w:val="List Alpha 2"/>
    <w:basedOn w:val="List2"/>
    <w:rsid w:val="00B53086"/>
    <w:pPr>
      <w:numPr>
        <w:numId w:val="8"/>
      </w:numPr>
    </w:pPr>
  </w:style>
  <w:style w:type="paragraph" w:styleId="List2">
    <w:name w:val="List 2"/>
    <w:basedOn w:val="BodyText"/>
    <w:rsid w:val="00B53086"/>
    <w:pPr>
      <w:tabs>
        <w:tab w:val="left" w:pos="680"/>
      </w:tabs>
      <w:spacing w:before="60" w:after="60"/>
      <w:ind w:left="680" w:hanging="340"/>
    </w:pPr>
  </w:style>
  <w:style w:type="paragraph" w:styleId="List3">
    <w:name w:val="List 3"/>
    <w:basedOn w:val="BodyText"/>
    <w:rsid w:val="00B53086"/>
    <w:pPr>
      <w:tabs>
        <w:tab w:val="left" w:pos="1021"/>
      </w:tabs>
      <w:spacing w:before="60" w:after="60"/>
      <w:ind w:left="1020" w:hanging="340"/>
    </w:pPr>
  </w:style>
  <w:style w:type="paragraph" w:styleId="List4">
    <w:name w:val="List 4"/>
    <w:basedOn w:val="BodyText"/>
    <w:rsid w:val="00B53086"/>
    <w:pPr>
      <w:tabs>
        <w:tab w:val="left" w:pos="1361"/>
      </w:tabs>
      <w:spacing w:before="60" w:after="60"/>
      <w:ind w:left="1361" w:hanging="340"/>
    </w:pPr>
  </w:style>
  <w:style w:type="paragraph" w:styleId="List5">
    <w:name w:val="List 5"/>
    <w:basedOn w:val="BodyText"/>
    <w:rsid w:val="00B53086"/>
    <w:pPr>
      <w:tabs>
        <w:tab w:val="left" w:pos="1701"/>
      </w:tabs>
      <w:spacing w:before="60" w:after="60"/>
      <w:ind w:left="1701" w:hanging="340"/>
    </w:pPr>
  </w:style>
  <w:style w:type="paragraph" w:styleId="ListBullet3">
    <w:name w:val="List Bullet 3"/>
    <w:basedOn w:val="List3"/>
    <w:rsid w:val="00B53086"/>
    <w:pPr>
      <w:numPr>
        <w:numId w:val="15"/>
      </w:numPr>
      <w:tabs>
        <w:tab w:val="clear" w:pos="1021"/>
      </w:tabs>
      <w:ind w:left="1037" w:hanging="357"/>
    </w:pPr>
  </w:style>
  <w:style w:type="paragraph" w:styleId="ListBullet4">
    <w:name w:val="List Bullet 4"/>
    <w:basedOn w:val="List4"/>
    <w:rsid w:val="00B53086"/>
    <w:pPr>
      <w:numPr>
        <w:numId w:val="3"/>
      </w:numPr>
    </w:pPr>
  </w:style>
  <w:style w:type="paragraph" w:styleId="ListBullet5">
    <w:name w:val="List Bullet 5"/>
    <w:basedOn w:val="List5"/>
    <w:rsid w:val="00B53086"/>
    <w:pPr>
      <w:numPr>
        <w:numId w:val="4"/>
      </w:numPr>
    </w:pPr>
  </w:style>
  <w:style w:type="paragraph" w:styleId="ListContinue2">
    <w:name w:val="List Continue 2"/>
    <w:basedOn w:val="List2"/>
    <w:rsid w:val="00B53086"/>
    <w:pPr>
      <w:ind w:firstLine="0"/>
    </w:pPr>
  </w:style>
  <w:style w:type="paragraph" w:styleId="ListContinue3">
    <w:name w:val="List Continue 3"/>
    <w:basedOn w:val="List3"/>
    <w:rsid w:val="00B53086"/>
    <w:pPr>
      <w:ind w:left="1021" w:firstLine="0"/>
    </w:pPr>
  </w:style>
  <w:style w:type="paragraph" w:styleId="ListContinue4">
    <w:name w:val="List Continue 4"/>
    <w:basedOn w:val="List4"/>
    <w:rsid w:val="00B53086"/>
    <w:pPr>
      <w:ind w:firstLine="0"/>
    </w:pPr>
  </w:style>
  <w:style w:type="paragraph" w:styleId="ListContinue5">
    <w:name w:val="List Continue 5"/>
    <w:basedOn w:val="List5"/>
    <w:rsid w:val="00B53086"/>
    <w:pPr>
      <w:ind w:firstLine="0"/>
    </w:pPr>
  </w:style>
  <w:style w:type="paragraph" w:styleId="ListNumber3">
    <w:name w:val="List Number 3"/>
    <w:basedOn w:val="List3"/>
    <w:rsid w:val="00B53086"/>
    <w:pPr>
      <w:numPr>
        <w:numId w:val="5"/>
      </w:numPr>
    </w:pPr>
  </w:style>
  <w:style w:type="paragraph" w:styleId="ListNumber4">
    <w:name w:val="List Number 4"/>
    <w:basedOn w:val="List4"/>
    <w:rsid w:val="00B53086"/>
    <w:pPr>
      <w:numPr>
        <w:numId w:val="6"/>
      </w:numPr>
    </w:pPr>
  </w:style>
  <w:style w:type="paragraph" w:styleId="ListNumber5">
    <w:name w:val="List Number 5"/>
    <w:basedOn w:val="List5"/>
    <w:rsid w:val="00B53086"/>
    <w:pPr>
      <w:numPr>
        <w:numId w:val="7"/>
      </w:numPr>
    </w:pPr>
  </w:style>
  <w:style w:type="paragraph" w:styleId="BlockText">
    <w:name w:val="Block Text"/>
    <w:basedOn w:val="Normal"/>
    <w:rsid w:val="00B53086"/>
    <w:pPr>
      <w:spacing w:after="120"/>
      <w:ind w:left="1440" w:right="1440"/>
    </w:pPr>
  </w:style>
  <w:style w:type="character" w:customStyle="1" w:styleId="Subscript">
    <w:name w:val="Subscript"/>
    <w:basedOn w:val="DefaultParagraphFont"/>
    <w:rsid w:val="00B53086"/>
    <w:rPr>
      <w:sz w:val="16"/>
      <w:vertAlign w:val="subscript"/>
    </w:rPr>
  </w:style>
  <w:style w:type="character" w:customStyle="1" w:styleId="Superscript">
    <w:name w:val="Superscript"/>
    <w:basedOn w:val="DefaultParagraphFont"/>
    <w:rsid w:val="00B53086"/>
    <w:rPr>
      <w:sz w:val="16"/>
      <w:vertAlign w:val="superscript"/>
    </w:rPr>
  </w:style>
  <w:style w:type="character" w:customStyle="1" w:styleId="Symbols">
    <w:name w:val="Symbols"/>
    <w:basedOn w:val="DefaultParagraphFont"/>
    <w:rsid w:val="00B53086"/>
    <w:rPr>
      <w:rFonts w:ascii="Symbol" w:hAnsi="Symbol"/>
    </w:rPr>
  </w:style>
  <w:style w:type="character" w:customStyle="1" w:styleId="MenuOptions">
    <w:name w:val="Menu Options"/>
    <w:basedOn w:val="DefaultParagraphFont"/>
    <w:rsid w:val="00B53086"/>
    <w:rPr>
      <w:rFonts w:ascii="Arial Narrow" w:hAnsi="Arial Narrow"/>
      <w:smallCaps/>
    </w:rPr>
  </w:style>
  <w:style w:type="character" w:customStyle="1" w:styleId="Buttons">
    <w:name w:val="Buttons"/>
    <w:basedOn w:val="DefaultParagraphFont"/>
    <w:rsid w:val="00B53086"/>
    <w:rPr>
      <w:b/>
    </w:rPr>
  </w:style>
  <w:style w:type="character" w:customStyle="1" w:styleId="Underlined">
    <w:name w:val="Underlined"/>
    <w:basedOn w:val="DefaultParagraphFont"/>
    <w:rsid w:val="00B53086"/>
    <w:rPr>
      <w:u w:val="single"/>
    </w:rPr>
  </w:style>
  <w:style w:type="paragraph" w:customStyle="1" w:styleId="TableBodyTextRight">
    <w:name w:val="Table Body Text Right"/>
    <w:basedOn w:val="TableBodyText"/>
    <w:rsid w:val="00B53086"/>
    <w:pPr>
      <w:widowControl w:val="0"/>
      <w:autoSpaceDE w:val="0"/>
      <w:autoSpaceDN w:val="0"/>
      <w:adjustRightInd w:val="0"/>
      <w:jc w:val="right"/>
    </w:pPr>
    <w:rPr>
      <w:rFonts w:cs="Arial"/>
      <w:szCs w:val="18"/>
    </w:rPr>
  </w:style>
  <w:style w:type="paragraph" w:customStyle="1" w:styleId="CopyrightText">
    <w:name w:val="Copyright Text"/>
    <w:basedOn w:val="BodyText"/>
    <w:rsid w:val="00B53086"/>
    <w:rPr>
      <w:sz w:val="18"/>
    </w:rPr>
  </w:style>
  <w:style w:type="paragraph" w:customStyle="1" w:styleId="BodySmallRight">
    <w:name w:val="Body Small Right"/>
    <w:basedOn w:val="BodyTextRight"/>
    <w:rsid w:val="00B53086"/>
    <w:rPr>
      <w:sz w:val="18"/>
      <w:szCs w:val="18"/>
    </w:rPr>
  </w:style>
  <w:style w:type="paragraph" w:customStyle="1" w:styleId="MarginEdition">
    <w:name w:val="Margin Edition"/>
    <w:basedOn w:val="MarginNote"/>
    <w:rsid w:val="00B53086"/>
    <w:pPr>
      <w:spacing w:before="0" w:after="0"/>
    </w:pPr>
    <w:rPr>
      <w:rFonts w:ascii="Times New Roman" w:hAnsi="Times New Roman"/>
      <w:color w:val="999999"/>
    </w:rPr>
  </w:style>
  <w:style w:type="paragraph" w:customStyle="1" w:styleId="Spacer">
    <w:name w:val="Spacer"/>
    <w:basedOn w:val="Normal"/>
    <w:rsid w:val="00B53086"/>
    <w:rPr>
      <w:sz w:val="2"/>
      <w:szCs w:val="2"/>
    </w:rPr>
  </w:style>
  <w:style w:type="character" w:customStyle="1" w:styleId="Small">
    <w:name w:val="Small"/>
    <w:basedOn w:val="DefaultParagraphFont"/>
    <w:rsid w:val="00B53086"/>
    <w:rPr>
      <w:sz w:val="16"/>
    </w:rPr>
  </w:style>
  <w:style w:type="paragraph" w:customStyle="1" w:styleId="WideTable">
    <w:name w:val="Wide Table"/>
    <w:basedOn w:val="Normal"/>
    <w:rsid w:val="00B53086"/>
    <w:pPr>
      <w:ind w:left="-1418"/>
    </w:pPr>
    <w:rPr>
      <w:sz w:val="2"/>
      <w:szCs w:val="2"/>
    </w:rPr>
  </w:style>
  <w:style w:type="character" w:styleId="PageNumber">
    <w:name w:val="page number"/>
    <w:basedOn w:val="DefaultParagraphFont"/>
    <w:rsid w:val="00B53086"/>
  </w:style>
  <w:style w:type="paragraph" w:styleId="Quote">
    <w:name w:val="Quote"/>
    <w:basedOn w:val="Heading1"/>
    <w:link w:val="QuoteChar"/>
    <w:qFormat/>
    <w:rsid w:val="00B53086"/>
    <w:rPr>
      <w:b w:val="0"/>
      <w:sz w:val="72"/>
      <w:szCs w:val="72"/>
      <w:lang w:val="en-NZ"/>
    </w:rPr>
  </w:style>
  <w:style w:type="character" w:customStyle="1" w:styleId="QuoteChar">
    <w:name w:val="Quote Char"/>
    <w:basedOn w:val="DefaultParagraphFont"/>
    <w:link w:val="Quote"/>
    <w:rsid w:val="00B53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086"/>
    <w:pPr>
      <w:pageBreakBefore/>
    </w:pPr>
  </w:style>
  <w:style w:type="paragraph" w:customStyle="1" w:styleId="Border">
    <w:name w:val="Border"/>
    <w:basedOn w:val="Normal"/>
    <w:qFormat/>
    <w:rsid w:val="00B53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086"/>
    <w:rPr>
      <w:b/>
      <w:bCs/>
      <w:i/>
      <w:iCs/>
      <w:color w:val="auto"/>
    </w:rPr>
  </w:style>
  <w:style w:type="paragraph" w:styleId="IntenseQuote">
    <w:name w:val="Intense Quote"/>
    <w:basedOn w:val="Normal"/>
    <w:next w:val="Normal"/>
    <w:link w:val="IntenseQuoteChar"/>
    <w:uiPriority w:val="30"/>
    <w:qFormat/>
    <w:rsid w:val="00B53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086"/>
    <w:rPr>
      <w:smallCaps/>
      <w:color w:val="auto"/>
      <w:u w:val="single"/>
    </w:rPr>
  </w:style>
  <w:style w:type="character" w:styleId="IntenseReference">
    <w:name w:val="Intense Reference"/>
    <w:basedOn w:val="DefaultParagraphFont"/>
    <w:uiPriority w:val="32"/>
    <w:qFormat/>
    <w:rsid w:val="00B53086"/>
    <w:rPr>
      <w:b/>
      <w:bCs/>
      <w:smallCaps/>
      <w:color w:val="auto"/>
      <w:spacing w:val="5"/>
      <w:u w:val="single"/>
    </w:rPr>
  </w:style>
  <w:style w:type="paragraph" w:customStyle="1" w:styleId="2ColumnHeading">
    <w:name w:val="2Column Heading"/>
    <w:basedOn w:val="BodyText"/>
    <w:qFormat/>
    <w:rsid w:val="00B53086"/>
    <w:pPr>
      <w:spacing w:after="60"/>
      <w:ind w:left="-2268"/>
    </w:pPr>
    <w:rPr>
      <w:b/>
    </w:rPr>
  </w:style>
  <w:style w:type="paragraph" w:customStyle="1" w:styleId="Heading1TOC">
    <w:name w:val="Heading1 TOC"/>
    <w:basedOn w:val="Normal"/>
    <w:qFormat/>
    <w:rsid w:val="00B53086"/>
    <w:pPr>
      <w:spacing w:before="240" w:after="120"/>
    </w:pPr>
    <w:rPr>
      <w:rFonts w:ascii="Times New Roman" w:hAnsi="Times New Roman"/>
      <w:b/>
      <w:sz w:val="32"/>
    </w:rPr>
  </w:style>
  <w:style w:type="paragraph" w:customStyle="1" w:styleId="Heading2TOC">
    <w:name w:val="Heading2 TOC"/>
    <w:basedOn w:val="Normal"/>
    <w:qFormat/>
    <w:rsid w:val="00B53086"/>
    <w:pPr>
      <w:spacing w:before="240" w:after="60"/>
    </w:pPr>
    <w:rPr>
      <w:rFonts w:ascii="Times New Roman" w:hAnsi="Times New Roman"/>
      <w:b/>
      <w:sz w:val="28"/>
    </w:rPr>
  </w:style>
  <w:style w:type="paragraph" w:styleId="BalloonText">
    <w:name w:val="Balloon Text"/>
    <w:basedOn w:val="Normal"/>
    <w:link w:val="BalloonTextChar"/>
    <w:rsid w:val="00B53086"/>
    <w:rPr>
      <w:rFonts w:ascii="Tahoma" w:hAnsi="Tahoma" w:cs="Tahoma"/>
      <w:sz w:val="16"/>
      <w:szCs w:val="16"/>
    </w:rPr>
  </w:style>
  <w:style w:type="character" w:customStyle="1" w:styleId="BalloonTextChar">
    <w:name w:val="Balloon Text Char"/>
    <w:basedOn w:val="DefaultParagraphFont"/>
    <w:link w:val="BalloonText"/>
    <w:rsid w:val="00B53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086"/>
    <w:rPr>
      <w:b/>
      <w:color w:val="660033"/>
      <w:spacing w:val="0"/>
    </w:rPr>
  </w:style>
  <w:style w:type="paragraph" w:customStyle="1" w:styleId="Nameditemlist">
    <w:name w:val="Named item list"/>
    <w:basedOn w:val="BodyText"/>
    <w:qFormat/>
    <w:rsid w:val="00B530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6740</Characters>
  <Application>Microsoft Office Word</Application>
  <DocSecurity>0</DocSecurity>
  <Lines>221</Lines>
  <Paragraphs>136</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PSPBORD404A Analyse surveillance products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2012-11-01T18:10:00Z</dcterms:created>
  <dcterms:modified xsi:type="dcterms:W3CDTF">2012-11-01T18:10:00Z</dcterms:modified>
</cp:coreProperties>
</file>