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F71" w:rsidP="00BC1F71">
      <w:pPr>
        <w:pStyle w:val="Title"/>
      </w:pPr>
      <w:bookmarkStart w:id="0" w:name="_GoBack"/>
      <w:bookmarkEnd w:id="0"/>
      <w:r>
        <w:fldChar w:fldCharType="begin"/>
      </w:r>
      <w:r>
        <w:instrText xml:space="preserve"> TITLE   \* MERGEFORMAT </w:instrText>
      </w:r>
      <w:r>
        <w:fldChar w:fldCharType="separate"/>
      </w:r>
      <w:r>
        <w:t>PSPBORD305A Calculate taxes, fees and charges</w:t>
      </w:r>
      <w:r>
        <w:fldChar w:fldCharType="end"/>
      </w:r>
    </w:p>
    <w:p w:rsidR="00BC1F71" w:rsidP="00BC1F71">
      <w:pPr>
        <w:pStyle w:val="Version"/>
        <w:sectPr w:rsidSect="00D364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36476" w:rsidP="00D36476">
      <w:pPr>
        <w:pStyle w:val="SuperHeading"/>
      </w:pPr>
      <w:r w:rsidRPr="00D36476">
        <w:t>PSPBORD305A Calculate taxes, fees and charges</w:t>
      </w:r>
    </w:p>
    <w:p w:rsidR="00000000" w:rsidRPr="00D36476" w:rsidP="00D36476">
      <w:pPr>
        <w:pStyle w:val="SuperHeading"/>
      </w:pPr>
    </w:p>
    <w:p w:rsidR="00000000" w:rsidRPr="00D36476" w:rsidP="00D36476">
      <w:pPr>
        <w:pStyle w:val="Heading1"/>
      </w:pPr>
      <w:bookmarkStart w:id="1" w:name="O_494003"/>
      <w:bookmarkEnd w:id="1"/>
      <w:r w:rsidRPr="00D36476">
        <w:t>Modification History</w:t>
      </w:r>
    </w:p>
    <w:tbl>
      <w:tblPr>
        <w:tblW w:w="0" w:type="auto"/>
        <w:tblLayout w:type="fixed"/>
        <w:tblCellMar>
          <w:left w:w="62" w:type="dxa"/>
          <w:right w:w="62" w:type="dxa"/>
        </w:tblCellMar>
        <w:tblLook w:val="0000"/>
      </w:tblPr>
      <w:tblGrid>
        <w:gridCol w:w="3052"/>
        <w:gridCol w:w="3052"/>
        <w:gridCol w:w="3052"/>
      </w:tblGrid>
      <w:tr w:rsidTr="00BC1F7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BodyText"/>
            </w:pPr>
            <w:r w:rsidRPr="00D3647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BodyText"/>
            </w:pPr>
            <w:r w:rsidRPr="00D3647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SpecialBold"/>
              </w:rPr>
              <w:t>Comments</w:t>
            </w:r>
          </w:p>
        </w:tc>
      </w:tr>
      <w:tr w:rsidTr="00BC1F7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 xml:space="preserve">Unit descriptor edited. </w:t>
            </w:r>
          </w:p>
        </w:tc>
      </w:tr>
      <w:tr w:rsidTr="00BC1F7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Layout adjusted. No changes to content.</w:t>
            </w:r>
          </w:p>
        </w:tc>
      </w:tr>
      <w:tr w:rsidTr="00BC1F7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BodyText"/>
            </w:pPr>
            <w:r w:rsidRPr="00D36476">
              <w:t>Primary release.</w:t>
            </w:r>
          </w:p>
        </w:tc>
      </w:tr>
    </w:tbl>
    <w:p w:rsidR="00BC1F71" w:rsidP="00D36476">
      <w:pPr>
        <w:pStyle w:val="BodyText"/>
      </w:pPr>
    </w:p>
    <w:p w:rsidR="00BC1F71" w:rsidP="00D36476">
      <w:pPr>
        <w:pStyle w:val="BodyText"/>
      </w:pPr>
    </w:p>
    <w:p w:rsidR="00000000" w:rsidRPr="00D36476" w:rsidP="00D36476">
      <w:pPr>
        <w:pStyle w:val="Heading1"/>
      </w:pPr>
      <w:bookmarkStart w:id="2" w:name="O_493998"/>
      <w:bookmarkEnd w:id="2"/>
      <w:r w:rsidRPr="00D36476">
        <w:t>Unit Descriptor</w:t>
      </w:r>
    </w:p>
    <w:p w:rsidR="00000000" w:rsidRPr="00D36476" w:rsidP="00D36476">
      <w:pPr>
        <w:pStyle w:val="BodyText"/>
      </w:pPr>
      <w:r w:rsidRPr="00D36476">
        <w:t>This unit covers the skills and knowledge required to determine liability to pay taxes, fees and charges and calculate amounts payable. It includes</w:t>
      </w:r>
      <w:r w:rsidRPr="00D36476">
        <w:t xml:space="preserve"> assessing goods and documents for liability; calculating taxes, fees and charges; and completing transaction records.</w:t>
      </w:r>
    </w:p>
    <w:p w:rsidR="00000000" w:rsidRPr="00D36476" w:rsidP="00D36476">
      <w:pPr>
        <w:pStyle w:val="BodyText"/>
      </w:pPr>
      <w:r w:rsidRPr="00D36476">
        <w:t xml:space="preserve">In practice, calculating taxes, fees and charges may overlap with other generalist or specialist public sector workplace activities such </w:t>
      </w:r>
      <w:r w:rsidRPr="00D36476">
        <w:t>as acting ethically, complying with legislation, working effectively, using resources and financial systems, organising workplace information, etc.</w:t>
      </w:r>
    </w:p>
    <w:p w:rsidR="00000000" w:rsidRPr="00D36476" w:rsidP="00D36476">
      <w:pPr>
        <w:pStyle w:val="BodyText"/>
      </w:pPr>
      <w:r w:rsidRPr="00D36476">
        <w:t>No licensing, legislative, regulatory or certification requirements apply to this unit at the time of public</w:t>
      </w:r>
      <w:r w:rsidRPr="00D36476">
        <w:t>ation</w:t>
      </w:r>
    </w:p>
    <w:p w:rsidR="00000000" w:rsidRPr="00D36476" w:rsidP="00D36476">
      <w:pPr>
        <w:pStyle w:val="AllowPageBreak"/>
      </w:pPr>
    </w:p>
    <w:p w:rsidR="00000000" w:rsidRPr="00D36476" w:rsidP="00D36476">
      <w:pPr>
        <w:pStyle w:val="Heading1"/>
      </w:pPr>
      <w:bookmarkStart w:id="3" w:name="O_494011"/>
      <w:bookmarkEnd w:id="3"/>
      <w:r w:rsidRPr="00D36476">
        <w:t>Application of the Unit</w:t>
      </w:r>
    </w:p>
    <w:p w:rsidR="00000000" w:rsidRPr="00D36476" w:rsidP="00D36476">
      <w:pPr>
        <w:pStyle w:val="BodyText"/>
      </w:pPr>
      <w:r w:rsidRPr="00D36476">
        <w:t>Not applicable.</w:t>
      </w:r>
    </w:p>
    <w:p w:rsidR="00000000" w:rsidRPr="00D36476" w:rsidP="00D36476">
      <w:pPr>
        <w:pStyle w:val="AllowPageBreak"/>
      </w:pPr>
    </w:p>
    <w:p w:rsidR="00000000" w:rsidRPr="00D36476" w:rsidP="00D36476">
      <w:pPr>
        <w:pStyle w:val="Heading1"/>
      </w:pPr>
      <w:bookmarkStart w:id="4" w:name="O_494006"/>
      <w:bookmarkEnd w:id="4"/>
      <w:r w:rsidRPr="00D36476">
        <w:t>Licensing/Regulatory Information</w:t>
      </w:r>
    </w:p>
    <w:p w:rsidR="00000000" w:rsidRPr="00D36476" w:rsidP="00D36476">
      <w:pPr>
        <w:pStyle w:val="BodyText"/>
      </w:pPr>
      <w:r w:rsidRPr="00D36476">
        <w:t>Not applicable.</w:t>
      </w:r>
    </w:p>
    <w:p w:rsidR="00000000" w:rsidRPr="00D36476" w:rsidP="00D36476">
      <w:pPr>
        <w:pStyle w:val="AllowPageBreak"/>
      </w:pPr>
    </w:p>
    <w:p w:rsidR="00000000" w:rsidRPr="00D36476" w:rsidP="00D36476">
      <w:pPr>
        <w:pStyle w:val="Heading1"/>
      </w:pPr>
      <w:bookmarkStart w:id="5" w:name="O_494000"/>
      <w:bookmarkEnd w:id="5"/>
      <w:r w:rsidRPr="00D36476">
        <w:t>Pre-Requisites</w:t>
      </w:r>
    </w:p>
    <w:p w:rsidR="00000000" w:rsidRPr="00D36476" w:rsidP="00D36476">
      <w:pPr>
        <w:pStyle w:val="BodyText"/>
      </w:pPr>
      <w:r w:rsidRPr="00D36476">
        <w:t>Not applicable.</w:t>
      </w:r>
    </w:p>
    <w:p w:rsidR="00000000" w:rsidRPr="00D36476" w:rsidP="00D36476">
      <w:pPr>
        <w:pStyle w:val="AllowPageBreak"/>
      </w:pPr>
    </w:p>
    <w:p w:rsidR="00000000" w:rsidRPr="00D36476" w:rsidP="00D36476">
      <w:pPr>
        <w:pStyle w:val="Heading1"/>
      </w:pPr>
      <w:bookmarkStart w:id="6" w:name="O_494008"/>
      <w:bookmarkEnd w:id="6"/>
      <w:r w:rsidRPr="00D36476">
        <w:t>Employability Skills Information</w:t>
      </w:r>
    </w:p>
    <w:p w:rsidR="00000000" w:rsidRPr="00D36476" w:rsidP="00D36476">
      <w:pPr>
        <w:pStyle w:val="BodyText"/>
      </w:pPr>
      <w:r w:rsidRPr="00D36476">
        <w:t>This unit contains employability skills.</w:t>
      </w:r>
    </w:p>
    <w:p w:rsidR="00000000" w:rsidRPr="00D36476" w:rsidP="00D36476">
      <w:pPr>
        <w:pStyle w:val="AllowPageBreak"/>
      </w:pPr>
    </w:p>
    <w:p w:rsidR="00000000" w:rsidRPr="00D36476" w:rsidP="00D36476">
      <w:pPr>
        <w:pStyle w:val="Heading1"/>
      </w:pPr>
      <w:bookmarkStart w:id="7" w:name="O_494007"/>
      <w:bookmarkEnd w:id="7"/>
      <w:r w:rsidRPr="00D36476">
        <w:t>Elements and Performance Criteria Pre-Content</w:t>
      </w:r>
    </w:p>
    <w:tbl>
      <w:tblPr>
        <w:tblW w:w="9322" w:type="dxa"/>
        <w:tblLayout w:type="fixed"/>
        <w:tblCellMar>
          <w:left w:w="62" w:type="dxa"/>
          <w:right w:w="62" w:type="dxa"/>
        </w:tblCellMar>
        <w:tblLook w:val="0000"/>
      </w:tblPr>
      <w:tblGrid>
        <w:gridCol w:w="2660"/>
        <w:gridCol w:w="6662"/>
      </w:tblGrid>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t>Together, performance criteria specify the requirements for competent performance. Text i</w:t>
            </w:r>
            <w:r w:rsidRPr="00D36476">
              <w:t xml:space="preserve">n </w:t>
            </w:r>
            <w:r w:rsidRPr="00D36476">
              <w:rPr>
                <w:rStyle w:val="BoldandItalics"/>
              </w:rPr>
              <w:t>bold italics</w:t>
            </w:r>
            <w:r w:rsidRPr="00D36476">
              <w:t xml:space="preserve"> is explained in the Range Statement following.</w:t>
            </w:r>
          </w:p>
        </w:tc>
      </w:tr>
    </w:tbl>
    <w:p w:rsidR="00000000" w:rsidRPr="00D36476" w:rsidP="00D36476">
      <w:pPr>
        <w:pStyle w:val="BodyText"/>
      </w:pPr>
    </w:p>
    <w:p w:rsidR="00000000" w:rsidRPr="00D36476" w:rsidP="00D36476">
      <w:pPr>
        <w:pStyle w:val="AllowPageBreak"/>
      </w:pPr>
    </w:p>
    <w:p w:rsidR="00000000" w:rsidRPr="00D36476" w:rsidP="00D36476">
      <w:pPr>
        <w:pStyle w:val="Heading1"/>
      </w:pPr>
      <w:bookmarkStart w:id="8" w:name="O_494009"/>
      <w:bookmarkEnd w:id="8"/>
      <w:r w:rsidRPr="00D36476">
        <w:t>Elements and Performance Criteria</w:t>
      </w:r>
    </w:p>
    <w:tbl>
      <w:tblPr>
        <w:tblW w:w="9322" w:type="dxa"/>
        <w:tblLayout w:type="fixed"/>
        <w:tblCellMar>
          <w:left w:w="62" w:type="dxa"/>
          <w:right w:w="62" w:type="dxa"/>
        </w:tblCellMar>
        <w:tblLook w:val="0000"/>
      </w:tblPr>
      <w:tblGrid>
        <w:gridCol w:w="2660"/>
        <w:gridCol w:w="6662"/>
      </w:tblGrid>
      <w:tr w:rsidTr="00BC1F7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rPr>
                <w:rStyle w:val="SpecialBold"/>
              </w:rPr>
              <w:t>PERFORMANCE CRITERIA</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List"/>
              <w:rPr>
                <w:lang w:val="en-NZ"/>
              </w:rPr>
            </w:pPr>
            <w:r w:rsidRPr="00D36476">
              <w:rPr>
                <w:rStyle w:val="SpecialBold"/>
              </w:rPr>
              <w:t>1</w:t>
            </w:r>
            <w:r w:rsidRPr="00D36476">
              <w:t xml:space="preserve">. </w:t>
            </w:r>
            <w:r w:rsidRPr="00D36476">
              <w:tab/>
            </w:r>
            <w:r w:rsidRPr="00D36476">
              <w:rPr>
                <w:rStyle w:val="SpecialBold"/>
              </w:rPr>
              <w:t>Assess goods and documents for duty and tax liability</w:t>
            </w:r>
            <w:r w:rsidRPr="00D36476">
              <w:t xml:space="preserve"> </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List"/>
            </w:pPr>
            <w:r w:rsidRPr="00D36476">
              <w:t>1.1</w:t>
            </w:r>
            <w:r w:rsidRPr="00D36476">
              <w:tab/>
            </w:r>
            <w:r w:rsidRPr="00D36476">
              <w:rPr>
                <w:rStyle w:val="BoldandItalics"/>
              </w:rPr>
              <w:t>Goods</w:t>
            </w:r>
            <w:r w:rsidRPr="00D36476">
              <w:t xml:space="preserve"> and documents are examined in accordance </w:t>
            </w:r>
            <w:r w:rsidRPr="00D36476">
              <w:t xml:space="preserve">with </w:t>
            </w:r>
            <w:r w:rsidRPr="00D36476">
              <w:rPr>
                <w:rStyle w:val="BoldandItalics"/>
              </w:rPr>
              <w:t>legislation</w:t>
            </w:r>
            <w:r w:rsidRPr="00D36476">
              <w:t xml:space="preserve">, </w:t>
            </w:r>
            <w:r w:rsidRPr="00D36476">
              <w:rPr>
                <w:rStyle w:val="BoldandItalics"/>
              </w:rPr>
              <w:t>organisational guidelines and procedures.</w:t>
            </w:r>
          </w:p>
          <w:p w:rsidR="00000000" w:rsidRPr="00D36476" w:rsidP="00D36476">
            <w:pPr>
              <w:pStyle w:val="List"/>
            </w:pPr>
            <w:r w:rsidRPr="00D36476">
              <w:t>1.2</w:t>
            </w:r>
            <w:r w:rsidRPr="00D36476">
              <w:tab/>
              <w:t xml:space="preserve">Class of </w:t>
            </w:r>
            <w:r w:rsidRPr="00D36476">
              <w:rPr>
                <w:rStyle w:val="BoldandItalics"/>
              </w:rPr>
              <w:t>taxes</w:t>
            </w:r>
            <w:r w:rsidRPr="00D36476">
              <w:t xml:space="preserve">, </w:t>
            </w:r>
            <w:r w:rsidRPr="00D36476">
              <w:rPr>
                <w:rStyle w:val="BoldandItalics"/>
              </w:rPr>
              <w:t>fees or charges</w:t>
            </w:r>
            <w:r w:rsidRPr="00D36476">
              <w:t xml:space="preserve"> is determined in accordance with legislation and guidelines.</w:t>
            </w:r>
          </w:p>
          <w:p w:rsidR="00000000" w:rsidRPr="00D36476" w:rsidP="00D36476">
            <w:pPr>
              <w:pStyle w:val="List"/>
            </w:pPr>
            <w:r w:rsidRPr="00D36476">
              <w:t>1.3</w:t>
            </w:r>
            <w:r w:rsidRPr="00D36476">
              <w:tab/>
              <w:t xml:space="preserve">The </w:t>
            </w:r>
            <w:r w:rsidRPr="00D36476">
              <w:rPr>
                <w:rStyle w:val="BoldandItalics"/>
              </w:rPr>
              <w:t>value</w:t>
            </w:r>
            <w:r w:rsidRPr="00D36476">
              <w:t xml:space="preserve"> of the goods/services is determined.</w:t>
            </w:r>
          </w:p>
          <w:p w:rsidR="00000000" w:rsidRPr="00D36476" w:rsidP="00D36476">
            <w:pPr>
              <w:pStyle w:val="List"/>
            </w:pPr>
            <w:r w:rsidRPr="00D36476">
              <w:t>1.4</w:t>
            </w:r>
            <w:r w:rsidRPr="00D36476">
              <w:tab/>
            </w:r>
            <w:r w:rsidRPr="00D36476">
              <w:rPr>
                <w:rStyle w:val="BoldandItalics"/>
              </w:rPr>
              <w:t>Liability to pay</w:t>
            </w:r>
            <w:r w:rsidRPr="00D36476">
              <w:t xml:space="preserve"> taxes, fees and charges is </w:t>
            </w:r>
            <w:r w:rsidRPr="00D36476">
              <w:t>determined in accordance with legislation, policies and guidelines.</w:t>
            </w:r>
          </w:p>
          <w:p w:rsidR="00000000" w:rsidP="00D36476">
            <w:pPr>
              <w:pStyle w:val="List"/>
              <w:rPr>
                <w:lang w:val="en-NZ"/>
              </w:rPr>
            </w:pPr>
            <w:r w:rsidRPr="00D36476">
              <w:t>1.5</w:t>
            </w:r>
            <w:r w:rsidRPr="00D36476">
              <w:tab/>
              <w:t xml:space="preserve">The </w:t>
            </w:r>
            <w:r w:rsidRPr="00D36476">
              <w:rPr>
                <w:rStyle w:val="BoldandItalics"/>
              </w:rPr>
              <w:t>rate</w:t>
            </w:r>
            <w:r w:rsidRPr="00D36476">
              <w:t xml:space="preserve"> of taxes, fees and charges is determined in accordance with organisational policy and procedures.</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List"/>
              <w:rPr>
                <w:lang w:val="en-NZ"/>
              </w:rPr>
            </w:pPr>
            <w:r w:rsidRPr="00D36476">
              <w:rPr>
                <w:rStyle w:val="SpecialBold"/>
              </w:rPr>
              <w:t>2</w:t>
            </w:r>
            <w:r w:rsidRPr="00D36476">
              <w:t xml:space="preserve">. </w:t>
            </w:r>
            <w:r w:rsidRPr="00D36476">
              <w:tab/>
            </w:r>
            <w:r w:rsidRPr="00D36476">
              <w:rPr>
                <w:rStyle w:val="SpecialBold"/>
              </w:rPr>
              <w:t>Calculate taxes</w:t>
            </w:r>
            <w:r w:rsidRPr="00D36476">
              <w:t xml:space="preserve">, </w:t>
            </w:r>
            <w:r w:rsidRPr="00D36476">
              <w:rPr>
                <w:rStyle w:val="SpecialBold"/>
              </w:rPr>
              <w:t>fees and charges</w:t>
            </w:r>
            <w:r w:rsidRPr="00D36476">
              <w:t xml:space="preserve"> </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List"/>
            </w:pPr>
            <w:r w:rsidRPr="00D36476">
              <w:t>2.1</w:t>
            </w:r>
            <w:r w:rsidRPr="00D36476">
              <w:tab/>
              <w:t>Taxes, fees and charges are calcu</w:t>
            </w:r>
            <w:r w:rsidRPr="00D36476">
              <w:t>lated in accordance with relevant legislation, policies and guidelines.</w:t>
            </w:r>
          </w:p>
          <w:p w:rsidR="00000000" w:rsidRPr="00D36476" w:rsidP="00D36476">
            <w:pPr>
              <w:pStyle w:val="List"/>
            </w:pPr>
            <w:r w:rsidRPr="00D36476">
              <w:t>2.2</w:t>
            </w:r>
            <w:r w:rsidRPr="00D36476">
              <w:tab/>
            </w:r>
            <w:r w:rsidRPr="00D36476">
              <w:rPr>
                <w:rStyle w:val="BoldandItalics"/>
              </w:rPr>
              <w:t>Relevant systems</w:t>
            </w:r>
            <w:r w:rsidRPr="00D36476">
              <w:t xml:space="preserve"> are used to assess amounts payable.</w:t>
            </w:r>
          </w:p>
          <w:p w:rsidR="00000000" w:rsidP="00D36476">
            <w:pPr>
              <w:pStyle w:val="List"/>
              <w:rPr>
                <w:lang w:val="en-NZ"/>
              </w:rPr>
            </w:pPr>
            <w:r w:rsidRPr="00D36476">
              <w:t>2.3</w:t>
            </w:r>
            <w:r w:rsidRPr="00D36476">
              <w:tab/>
              <w:t>All calculations are made accurately and checked for consistency.</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List"/>
              <w:rPr>
                <w:lang w:val="en-NZ"/>
              </w:rPr>
            </w:pPr>
            <w:r w:rsidRPr="00D36476">
              <w:rPr>
                <w:rStyle w:val="SpecialBold"/>
              </w:rPr>
              <w:t>3</w:t>
            </w:r>
            <w:r w:rsidRPr="00D36476">
              <w:t xml:space="preserve">. </w:t>
            </w:r>
            <w:r w:rsidRPr="00D36476">
              <w:tab/>
            </w:r>
            <w:r w:rsidRPr="00D36476">
              <w:rPr>
                <w:rStyle w:val="SpecialBold"/>
              </w:rPr>
              <w:t>Complete transaction records</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List"/>
            </w:pPr>
            <w:r w:rsidRPr="00D36476">
              <w:t>3.1</w:t>
            </w:r>
            <w:r w:rsidRPr="00D36476">
              <w:tab/>
            </w:r>
            <w:r w:rsidRPr="00D36476">
              <w:rPr>
                <w:rStyle w:val="BoldandItalics"/>
              </w:rPr>
              <w:t>Records of transact</w:t>
            </w:r>
            <w:r w:rsidRPr="00D36476">
              <w:rPr>
                <w:rStyle w:val="BoldandItalics"/>
              </w:rPr>
              <w:t>ion</w:t>
            </w:r>
            <w:r w:rsidRPr="00D36476">
              <w:t xml:space="preserve"> are completed clearly and accurately in accordance with organisational guidelines, and identify all relevant information.</w:t>
            </w:r>
          </w:p>
          <w:p w:rsidR="00000000" w:rsidRPr="00D36476" w:rsidP="00D36476">
            <w:pPr>
              <w:pStyle w:val="List"/>
            </w:pPr>
            <w:r w:rsidRPr="00D36476">
              <w:t>3.2</w:t>
            </w:r>
            <w:r w:rsidRPr="00D36476">
              <w:tab/>
              <w:t>Transaction records are issued in accordance with organisational guidelines and standard operating procedures.</w:t>
            </w:r>
          </w:p>
          <w:p w:rsidR="00000000" w:rsidRPr="00D36476" w:rsidP="00D36476">
            <w:pPr>
              <w:pStyle w:val="List"/>
            </w:pPr>
            <w:r w:rsidRPr="00D36476">
              <w:t>3.3</w:t>
            </w:r>
            <w:r w:rsidRPr="00D36476">
              <w:tab/>
              <w:t>Copies of t</w:t>
            </w:r>
            <w:r w:rsidRPr="00D36476">
              <w:t>ransaction records are retained and stored in accordance with legislation, policies, guidelines and procedures.</w:t>
            </w:r>
          </w:p>
        </w:tc>
      </w:tr>
    </w:tbl>
    <w:p w:rsidR="00000000" w:rsidRPr="00D36476" w:rsidP="00D36476">
      <w:pPr>
        <w:pStyle w:val="BodyText"/>
      </w:pPr>
    </w:p>
    <w:p w:rsidR="00000000" w:rsidRPr="00D36476" w:rsidP="00D36476">
      <w:pPr>
        <w:pStyle w:val="AllowPageBreak"/>
      </w:pPr>
    </w:p>
    <w:p w:rsidR="00000000" w:rsidRPr="00D36476" w:rsidP="00D36476">
      <w:pPr>
        <w:pStyle w:val="Heading1"/>
      </w:pPr>
      <w:bookmarkStart w:id="9" w:name="O_493999"/>
      <w:bookmarkEnd w:id="9"/>
      <w:r w:rsidRPr="00D36476">
        <w:t>Required Skills and Knowledge</w:t>
      </w:r>
    </w:p>
    <w:tbl>
      <w:tblPr>
        <w:tblW w:w="0" w:type="auto"/>
        <w:tblLayout w:type="fixed"/>
        <w:tblCellMar>
          <w:left w:w="62" w:type="dxa"/>
          <w:right w:w="62" w:type="dxa"/>
        </w:tblCellMar>
        <w:tblLook w:val="0000"/>
      </w:tblPr>
      <w:tblGrid>
        <w:gridCol w:w="8510"/>
        <w:gridCol w:w="43"/>
      </w:tblGrid>
      <w:tr w:rsidTr="00BC1F71">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t>This section describes the essential skills and know</w:t>
            </w:r>
            <w:r w:rsidRPr="00D36476">
              <w:t>ledge and their level, required for this unit.</w:t>
            </w:r>
          </w:p>
        </w:tc>
      </w:tr>
      <w:tr w:rsidTr="00BC1F7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rPr>
                <w:rStyle w:val="SpecialBold"/>
              </w:rPr>
              <w:t>Skill requirements</w:t>
            </w:r>
          </w:p>
          <w:p w:rsidR="00000000" w:rsidRPr="00D36476" w:rsidP="00D36476">
            <w:pPr>
              <w:pStyle w:val="BodyText"/>
            </w:pPr>
            <w:r w:rsidRPr="00D36476">
              <w:t>Look for evidence that confirms skills in:</w:t>
            </w:r>
          </w:p>
          <w:p w:rsidR="00000000" w:rsidRPr="00D36476" w:rsidP="00D36476">
            <w:pPr>
              <w:pStyle w:val="ListBullet"/>
            </w:pPr>
            <w:r w:rsidRPr="00D36476">
              <w:t>determining the correct rate to be applied to the full range of goods/services</w:t>
            </w:r>
          </w:p>
          <w:p w:rsidR="00000000" w:rsidRPr="00D36476" w:rsidP="00D36476">
            <w:pPr>
              <w:pStyle w:val="ListBullet"/>
            </w:pPr>
            <w:r w:rsidRPr="00D36476">
              <w:t>accurately calculating monies owed on a range of goods/services</w:t>
            </w:r>
          </w:p>
          <w:p w:rsidR="00000000" w:rsidRPr="00D36476" w:rsidP="00D36476">
            <w:pPr>
              <w:pStyle w:val="ListBullet"/>
            </w:pPr>
            <w:r w:rsidRPr="00D36476">
              <w:t>applying accurate recordkeeping</w:t>
            </w:r>
          </w:p>
          <w:p w:rsidR="00000000" w:rsidRPr="00D36476" w:rsidP="00D36476">
            <w:pPr>
              <w:pStyle w:val="ListBullet"/>
            </w:pPr>
            <w:r w:rsidRPr="00D36476">
              <w:t>validating claims and documents</w:t>
            </w:r>
          </w:p>
          <w:p w:rsidR="00000000" w:rsidRPr="00D36476" w:rsidP="00D36476">
            <w:pPr>
              <w:pStyle w:val="ListBullet"/>
            </w:pPr>
            <w:r w:rsidRPr="00D36476">
              <w:t>using packages/systems (including relevant mainframe and PC-based packages) in assessing amounts payable</w:t>
            </w:r>
          </w:p>
          <w:p w:rsidR="00000000" w:rsidRPr="00D36476" w:rsidP="00D36476">
            <w:pPr>
              <w:pStyle w:val="ListBullet"/>
            </w:pPr>
            <w:r w:rsidRPr="00D36476">
              <w:t>applying decision making using sound judgment</w:t>
            </w:r>
          </w:p>
          <w:p w:rsidR="00000000" w:rsidRPr="00D36476" w:rsidP="00D36476">
            <w:pPr>
              <w:pStyle w:val="ListBullet"/>
            </w:pPr>
            <w:r w:rsidRPr="00D36476">
              <w:t>communicating with diverse audiences, con</w:t>
            </w:r>
            <w:r w:rsidRPr="00D36476">
              <w:t>veying sometimes complex information orally and in writing</w:t>
            </w:r>
          </w:p>
          <w:p w:rsidR="00000000" w:rsidP="00D36476">
            <w:pPr>
              <w:pStyle w:val="ListBullet"/>
              <w:rPr>
                <w:lang w:val="en-NZ"/>
              </w:rPr>
            </w:pPr>
            <w:r w:rsidRPr="00D36476">
              <w:t>responding to diversity, including gender and disability</w:t>
            </w:r>
          </w:p>
        </w:tc>
      </w:tr>
      <w:tr w:rsidTr="00BC1F7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rPr>
                <w:rStyle w:val="SpecialBold"/>
              </w:rPr>
              <w:t>Knowledge requirements</w:t>
            </w:r>
            <w:r w:rsidRPr="00D36476">
              <w:t xml:space="preserve"> </w:t>
            </w:r>
          </w:p>
          <w:p w:rsidR="00000000" w:rsidRPr="00D36476" w:rsidP="00D36476">
            <w:pPr>
              <w:pStyle w:val="BodyText"/>
            </w:pPr>
            <w:r w:rsidRPr="00D36476">
              <w:t>Look for evidence that confirms knowledge and understanding of:</w:t>
            </w:r>
          </w:p>
          <w:p w:rsidR="00000000" w:rsidRPr="00D36476" w:rsidP="00D36476">
            <w:pPr>
              <w:pStyle w:val="ListBullet"/>
            </w:pPr>
            <w:r w:rsidRPr="00D36476">
              <w:t>legislation, policy, procedures, guidelines, proto</w:t>
            </w:r>
            <w:r w:rsidRPr="00D36476">
              <w:t>cols and procedures relating to the calculation of taxes, fees and charges</w:t>
            </w:r>
          </w:p>
          <w:p w:rsidR="00000000" w:rsidRPr="00D36476" w:rsidP="00D36476">
            <w:pPr>
              <w:pStyle w:val="ListBullet"/>
            </w:pPr>
            <w:r w:rsidRPr="00D36476">
              <w:t>jurisdictional values/ethics and codes of conduct</w:t>
            </w:r>
          </w:p>
          <w:p w:rsidR="00000000" w:rsidRPr="00D36476" w:rsidP="00D36476">
            <w:pPr>
              <w:pStyle w:val="ListBullet"/>
            </w:pPr>
            <w:r w:rsidRPr="00D36476">
              <w:t>equity and diversity principles</w:t>
            </w:r>
          </w:p>
          <w:p w:rsidR="00000000" w:rsidRPr="00D36476" w:rsidP="00D36476">
            <w:pPr>
              <w:pStyle w:val="ListBullet"/>
            </w:pPr>
            <w:r w:rsidRPr="00D36476">
              <w:t>valuation methods</w:t>
            </w:r>
          </w:p>
          <w:p w:rsidR="00000000" w:rsidRPr="00D36476" w:rsidP="00D36476">
            <w:pPr>
              <w:pStyle w:val="ListBullet"/>
            </w:pPr>
            <w:r w:rsidRPr="00D36476">
              <w:t>workplace and industry environment</w:t>
            </w:r>
          </w:p>
          <w:p w:rsidR="00000000" w:rsidRPr="00D36476" w:rsidP="00D36476">
            <w:pPr>
              <w:pStyle w:val="ListBullet"/>
            </w:pPr>
            <w:r w:rsidRPr="00D36476">
              <w:t>public sector legislation and procedures such as occupational health and safety and environment</w:t>
            </w:r>
          </w:p>
        </w:tc>
      </w:tr>
    </w:tbl>
    <w:p w:rsidR="00000000" w:rsidRPr="00D36476" w:rsidP="00D36476">
      <w:pPr>
        <w:pStyle w:val="BodyText"/>
      </w:pPr>
    </w:p>
    <w:p w:rsidR="00000000" w:rsidRPr="00D36476" w:rsidP="00D36476">
      <w:pPr>
        <w:pStyle w:val="AllowPageBreak"/>
      </w:pPr>
    </w:p>
    <w:p w:rsidR="00000000" w:rsidRPr="00D36476" w:rsidP="00D36476">
      <w:pPr>
        <w:pStyle w:val="Heading1"/>
      </w:pPr>
      <w:bookmarkStart w:id="10" w:name="O_494001"/>
      <w:bookmarkEnd w:id="10"/>
      <w:r w:rsidRPr="00D36476">
        <w:t>Evidence Guide</w:t>
      </w:r>
    </w:p>
    <w:tbl>
      <w:tblPr>
        <w:tblW w:w="9322" w:type="dxa"/>
        <w:tblLayout w:type="fixed"/>
        <w:tblCellMar>
          <w:left w:w="62" w:type="dxa"/>
          <w:right w:w="62" w:type="dxa"/>
        </w:tblCellMar>
        <w:tblLook w:val="0000"/>
      </w:tblPr>
      <w:tblGrid>
        <w:gridCol w:w="2660"/>
        <w:gridCol w:w="6662"/>
      </w:tblGrid>
      <w:tr w:rsidTr="00BC1F7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t>The Evidence Guide specifies the evidence required to demonstrate achievement in the unit of competency as a whole. It must be</w:t>
            </w:r>
            <w:r w:rsidRPr="00D36476">
              <w:t xml:space="preserve"> read in conjunction with the Unit descriptor, Performance Criteria, the Range Statement and the Assessment Guidelines for the Public Sector Training Package.</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rPr>
                <w:rStyle w:val="SpecialBold"/>
              </w:rPr>
              <w:t xml:space="preserve">Units to be assessed together </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ListBullet"/>
            </w:pPr>
            <w:r w:rsidRPr="00D36476">
              <w:rPr>
                <w:rStyle w:val="Emphasis"/>
              </w:rPr>
              <w:t>Pre</w:t>
            </w:r>
            <w:r w:rsidRPr="00D36476">
              <w:t>-</w:t>
            </w:r>
            <w:r w:rsidRPr="00D36476">
              <w:rPr>
                <w:rStyle w:val="Emphasis"/>
              </w:rPr>
              <w:t>requisite</w:t>
            </w:r>
            <w:r w:rsidRPr="00D36476">
              <w:t xml:space="preserve"> units that </w:t>
            </w:r>
            <w:r w:rsidRPr="00D36476">
              <w:rPr>
                <w:rStyle w:val="Underline"/>
              </w:rPr>
              <w:t>must</w:t>
            </w:r>
            <w:r w:rsidRPr="00D36476">
              <w:t xml:space="preserve"> be achieved </w:t>
            </w:r>
            <w:r w:rsidRPr="00D36476">
              <w:rPr>
                <w:rStyle w:val="Underline"/>
              </w:rPr>
              <w:t>prior</w:t>
            </w:r>
            <w:r w:rsidRPr="00D36476">
              <w:t xml:space="preserve"> to this unit:</w:t>
            </w:r>
            <w:r w:rsidRPr="00D36476">
              <w:rPr>
                <w:rStyle w:val="Emphasis"/>
              </w:rPr>
              <w:t>Nil</w:t>
            </w:r>
          </w:p>
          <w:p w:rsidR="00000000" w:rsidRPr="00D36476" w:rsidP="00D36476">
            <w:pPr>
              <w:pStyle w:val="ListBullet"/>
            </w:pPr>
            <w:r w:rsidRPr="00D36476">
              <w:rPr>
                <w:rStyle w:val="Emphasis"/>
              </w:rPr>
              <w:t>Co</w:t>
            </w:r>
            <w:r w:rsidRPr="00D36476">
              <w:t>-</w:t>
            </w:r>
            <w:r w:rsidRPr="00D36476">
              <w:rPr>
                <w:rStyle w:val="Emphasis"/>
              </w:rPr>
              <w:t>requisite</w:t>
            </w:r>
            <w:r w:rsidRPr="00D36476">
              <w:t xml:space="preserve"> units that </w:t>
            </w:r>
            <w:r w:rsidRPr="00D36476">
              <w:rPr>
                <w:rStyle w:val="Underline"/>
              </w:rPr>
              <w:t>must</w:t>
            </w:r>
            <w:r w:rsidRPr="00D36476">
              <w:t xml:space="preserve"> be assessed </w:t>
            </w:r>
            <w:r w:rsidRPr="00D36476">
              <w:rPr>
                <w:rStyle w:val="Underline"/>
              </w:rPr>
              <w:t>with</w:t>
            </w:r>
            <w:r w:rsidRPr="00D36476">
              <w:t xml:space="preserve"> this unit:</w:t>
            </w:r>
            <w:r w:rsidRPr="00D36476">
              <w:rPr>
                <w:rStyle w:val="Emphasis"/>
              </w:rPr>
              <w:t>Nil</w:t>
            </w:r>
          </w:p>
          <w:p w:rsidR="00000000" w:rsidRPr="00D36476" w:rsidP="00D36476">
            <w:pPr>
              <w:pStyle w:val="ListBullet"/>
            </w:pPr>
            <w:r w:rsidRPr="00D36476">
              <w:rPr>
                <w:rStyle w:val="Emphasis"/>
              </w:rPr>
              <w:t>Co</w:t>
            </w:r>
            <w:r w:rsidRPr="00D36476">
              <w:t>-</w:t>
            </w:r>
            <w:r w:rsidRPr="00D36476">
              <w:rPr>
                <w:rStyle w:val="Emphasis"/>
              </w:rPr>
              <w:t>assessed units</w:t>
            </w:r>
            <w:r w:rsidRPr="00D36476">
              <w:t xml:space="preserve"> that </w:t>
            </w:r>
            <w:r w:rsidRPr="00D36476">
              <w:rPr>
                <w:rStyle w:val="Underline"/>
              </w:rPr>
              <w:t>may</w:t>
            </w:r>
            <w:r w:rsidRPr="00D36476">
              <w:t xml:space="preserve"> be assessed with this unit to increase the efficiency and realism of the assessment process include, but are not limited to:</w:t>
            </w:r>
          </w:p>
          <w:p w:rsidR="00000000" w:rsidRPr="00D36476" w:rsidP="00D36476">
            <w:pPr>
              <w:pStyle w:val="ListBullet2"/>
            </w:pPr>
            <w:r w:rsidRPr="00D36476">
              <w:t>PSPETHC301B Uphold the values and princ</w:t>
            </w:r>
            <w:r w:rsidRPr="00D36476">
              <w:t>iples of public service</w:t>
            </w:r>
          </w:p>
          <w:p w:rsidR="00000000" w:rsidRPr="00D36476" w:rsidP="00D36476">
            <w:pPr>
              <w:pStyle w:val="ListBullet2"/>
            </w:pPr>
            <w:r w:rsidRPr="00D36476">
              <w:t>PSPGOV301B Work effectively in the organisation</w:t>
            </w:r>
          </w:p>
          <w:p w:rsidR="00000000" w:rsidRPr="00D36476" w:rsidP="00D36476">
            <w:pPr>
              <w:pStyle w:val="ListBullet2"/>
            </w:pPr>
            <w:r w:rsidRPr="00D36476">
              <w:t>PSPGOV302B Contribute to workgroup activities</w:t>
            </w:r>
          </w:p>
          <w:p w:rsidR="00000000" w:rsidRPr="00D36476" w:rsidP="00D36476">
            <w:pPr>
              <w:pStyle w:val="ListBullet2"/>
            </w:pPr>
            <w:r w:rsidRPr="00D36476">
              <w:t>PSPGOV305B Access and use resources and financial systems</w:t>
            </w:r>
          </w:p>
          <w:p w:rsidR="00000000" w:rsidRPr="00D36476" w:rsidP="00D36476">
            <w:pPr>
              <w:pStyle w:val="ListBullet2"/>
            </w:pPr>
            <w:r w:rsidRPr="00D36476">
              <w:t>PSPGOV307B Organise workplace information</w:t>
            </w:r>
          </w:p>
          <w:p w:rsidR="00000000" w:rsidRPr="00D36476" w:rsidP="00D36476">
            <w:pPr>
              <w:pStyle w:val="ListBullet2"/>
            </w:pPr>
            <w:r w:rsidRPr="00D36476">
              <w:t>PSPLEGN301B Comply with legislation in the public sector</w:t>
            </w:r>
          </w:p>
          <w:p w:rsidR="00000000" w:rsidP="00D36476">
            <w:pPr>
              <w:pStyle w:val="ListBullet2"/>
              <w:rPr>
                <w:lang w:val="en-NZ"/>
              </w:rPr>
            </w:pPr>
            <w:r w:rsidRPr="00D36476">
              <w:t>PSPOHS301A Contribute to workplace safety</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t>In addition to integrated demonstration of the elements and their related performance criteria, look for evidence that con</w:t>
            </w:r>
            <w:r w:rsidRPr="00D36476">
              <w:t>firms:</w:t>
            </w:r>
          </w:p>
          <w:p w:rsidR="00000000" w:rsidRPr="00D36476" w:rsidP="00D36476">
            <w:pPr>
              <w:pStyle w:val="ListBullet"/>
            </w:pPr>
            <w:r w:rsidRPr="00D36476">
              <w:t xml:space="preserve">the knowledge requirements of this unit </w:t>
            </w:r>
          </w:p>
          <w:p w:rsidR="00000000" w:rsidRPr="00D36476" w:rsidP="00D36476">
            <w:pPr>
              <w:pStyle w:val="ListBullet"/>
            </w:pPr>
            <w:r w:rsidRPr="00D36476">
              <w:t>the skill requirements of this unit</w:t>
            </w:r>
          </w:p>
          <w:p w:rsidR="00000000" w:rsidRPr="00D36476" w:rsidP="00D36476">
            <w:pPr>
              <w:pStyle w:val="ListBullet"/>
            </w:pPr>
            <w:r w:rsidRPr="00D36476">
              <w:t>application of the Employability Skills as they relate to this unit (see Employability Summaries in Qualifications Framework)</w:t>
            </w:r>
          </w:p>
          <w:p w:rsidR="00000000" w:rsidP="00D36476">
            <w:pPr>
              <w:pStyle w:val="ListBullet"/>
              <w:rPr>
                <w:lang w:val="en-NZ"/>
              </w:rPr>
            </w:pPr>
            <w:r w:rsidRPr="00D36476">
              <w:t xml:space="preserve">calculation of taxes, fees and charges in a range of (3 or more) contexts (or occasions, over time) </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t>These resources include:</w:t>
            </w:r>
          </w:p>
          <w:p w:rsidR="00000000" w:rsidRPr="00D36476" w:rsidP="00D36476">
            <w:pPr>
              <w:pStyle w:val="ListBullet"/>
            </w:pPr>
            <w:r w:rsidRPr="00D36476">
              <w:t xml:space="preserve">legislation, policy, procedures and guidelines relating to the calculation of taxes, </w:t>
            </w:r>
            <w:r w:rsidRPr="00D36476">
              <w:t>fees and charges</w:t>
            </w:r>
          </w:p>
          <w:p w:rsidR="00000000" w:rsidP="00D36476">
            <w:pPr>
              <w:pStyle w:val="ListBullet"/>
              <w:rPr>
                <w:lang w:val="en-NZ"/>
              </w:rPr>
            </w:pPr>
            <w:r w:rsidRPr="00D36476">
              <w:t>case studies and workplace scenarios to capture the range of situations likely to be encountered when calculating taxes, fees and charges</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t xml:space="preserve">Valid assessment of this unit requires: </w:t>
            </w:r>
          </w:p>
          <w:p w:rsidR="00000000" w:rsidRPr="00D36476" w:rsidP="00D36476">
            <w:pPr>
              <w:pStyle w:val="ListBullet"/>
            </w:pPr>
            <w:r w:rsidRPr="00D36476">
              <w:t>a workplace environment o</w:t>
            </w:r>
            <w:r w:rsidRPr="00D36476">
              <w:t>r one that closely resembles normal work practice and replicates the range of conditions likely to be encountered when calculating taxes, fees and charges, including coping with difficulties, irregularities and breakdowns in routine</w:t>
            </w:r>
          </w:p>
          <w:p w:rsidR="00000000" w:rsidRPr="00D36476" w:rsidP="00D36476">
            <w:pPr>
              <w:pStyle w:val="ListBullet"/>
            </w:pPr>
            <w:r w:rsidRPr="00D36476">
              <w:t>calculation of taxes, f</w:t>
            </w:r>
            <w:r w:rsidRPr="00D36476">
              <w:t xml:space="preserve">ees and charges in a range of (3 or more) contexts (or occasions, over time) </w:t>
            </w:r>
          </w:p>
          <w:p w:rsidR="00000000" w:rsidRPr="00D36476" w:rsidP="00D36476">
            <w:pPr>
              <w:pStyle w:val="BodyText"/>
            </w:pPr>
            <w:r w:rsidRPr="00D36476">
              <w:t>Assessment methods should reflect workplace demands, such as literacy, and the needs of particular groups, such as:</w:t>
            </w:r>
          </w:p>
          <w:p w:rsidR="00000000" w:rsidRPr="00D36476" w:rsidP="00D36476">
            <w:pPr>
              <w:pStyle w:val="ListBullet"/>
            </w:pPr>
            <w:r w:rsidRPr="00D36476">
              <w:t>people with disabilities</w:t>
            </w:r>
          </w:p>
          <w:p w:rsidR="00000000" w:rsidRPr="00D36476" w:rsidP="00D36476">
            <w:pPr>
              <w:pStyle w:val="ListBullet"/>
            </w:pPr>
            <w:r w:rsidRPr="00D36476">
              <w:t>people from culturally and linguistically diverse backgrounds</w:t>
            </w:r>
          </w:p>
          <w:p w:rsidR="00000000" w:rsidRPr="00D36476" w:rsidP="00D36476">
            <w:pPr>
              <w:pStyle w:val="ListBullet"/>
            </w:pPr>
            <w:r w:rsidRPr="00D36476">
              <w:t>Aboriginal and Torres Strait Islander people</w:t>
            </w:r>
          </w:p>
          <w:p w:rsidR="00000000" w:rsidRPr="00D36476" w:rsidP="00D36476">
            <w:pPr>
              <w:pStyle w:val="ListBullet"/>
            </w:pPr>
            <w:r w:rsidRPr="00D36476">
              <w:t>women</w:t>
            </w:r>
          </w:p>
          <w:p w:rsidR="00000000" w:rsidRPr="00D36476" w:rsidP="00D36476">
            <w:pPr>
              <w:pStyle w:val="ListBullet"/>
            </w:pPr>
            <w:r w:rsidRPr="00D36476">
              <w:t>young people</w:t>
            </w:r>
          </w:p>
          <w:p w:rsidR="00000000" w:rsidRPr="00D36476" w:rsidP="00D36476">
            <w:pPr>
              <w:pStyle w:val="ListBullet"/>
            </w:pPr>
            <w:r w:rsidRPr="00D36476">
              <w:t>older people</w:t>
            </w:r>
          </w:p>
          <w:p w:rsidR="00000000" w:rsidRPr="00D36476" w:rsidP="00D36476">
            <w:pPr>
              <w:pStyle w:val="ListBullet"/>
            </w:pPr>
            <w:r w:rsidRPr="00D36476">
              <w:t>people in rural and remote locations</w:t>
            </w:r>
          </w:p>
          <w:p w:rsidR="00000000" w:rsidRPr="00D36476" w:rsidP="00D36476">
            <w:pPr>
              <w:pStyle w:val="BodyText"/>
            </w:pPr>
            <w:r w:rsidRPr="00D36476">
              <w:t>Assessment methods suitable for valid and reliable assessment of this competency</w:t>
            </w:r>
            <w:r w:rsidRPr="00D36476">
              <w:t xml:space="preserve"> may include, but are not limited to, a combination of 2 or more of: </w:t>
            </w:r>
          </w:p>
          <w:p w:rsidR="00000000" w:rsidRPr="00D36476" w:rsidP="00D36476">
            <w:pPr>
              <w:pStyle w:val="ListBullet"/>
            </w:pPr>
            <w:r w:rsidRPr="00D36476">
              <w:t>case studies</w:t>
            </w:r>
          </w:p>
          <w:p w:rsidR="00000000" w:rsidRPr="00D36476" w:rsidP="00D36476">
            <w:pPr>
              <w:pStyle w:val="ListBullet"/>
            </w:pPr>
            <w:r w:rsidRPr="00D36476">
              <w:t xml:space="preserve">portfolios </w:t>
            </w:r>
          </w:p>
          <w:p w:rsidR="00000000" w:rsidRPr="00D36476" w:rsidP="00D36476">
            <w:pPr>
              <w:pStyle w:val="ListBullet"/>
            </w:pPr>
            <w:r w:rsidRPr="00D36476">
              <w:t>questioning</w:t>
            </w:r>
          </w:p>
          <w:p w:rsidR="00000000" w:rsidRPr="00D36476" w:rsidP="00D36476">
            <w:pPr>
              <w:pStyle w:val="ListBullet"/>
            </w:pPr>
            <w:r w:rsidRPr="00D36476">
              <w:t>scenarios</w:t>
            </w:r>
          </w:p>
          <w:p w:rsidR="00000000" w:rsidRPr="00D36476" w:rsidP="00D36476">
            <w:pPr>
              <w:pStyle w:val="ListBullet"/>
            </w:pPr>
            <w:r w:rsidRPr="00D36476">
              <w:t>simulation or role plays</w:t>
            </w:r>
          </w:p>
          <w:p w:rsidR="00000000" w:rsidP="00D36476">
            <w:pPr>
              <w:pStyle w:val="ListBullet"/>
              <w:rPr>
                <w:lang w:val="en-NZ"/>
              </w:rPr>
            </w:pPr>
            <w:r w:rsidRPr="00D36476">
              <w:t>authenticated evidence from the workplace and/or training courses</w:t>
            </w:r>
          </w:p>
        </w:tc>
      </w:tr>
      <w:tr w:rsidTr="00BC1F7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6476">
            <w:pPr>
              <w:pStyle w:val="BodyText"/>
              <w:rPr>
                <w:lang w:val="en-NZ"/>
              </w:rPr>
            </w:pPr>
            <w:r w:rsidRPr="00D3647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36476" w:rsidP="00D36476">
            <w:pPr>
              <w:pStyle w:val="BodyText"/>
            </w:pPr>
            <w:r w:rsidRPr="00D36476">
              <w:t>Evidence must be gathered over time in a range of contexts to ensure the person can achieve the unit outcome and apply the competency in different situations or environments</w:t>
            </w:r>
          </w:p>
        </w:tc>
      </w:tr>
    </w:tbl>
    <w:p w:rsidR="00000000" w:rsidRPr="00D36476" w:rsidP="00D36476">
      <w:pPr>
        <w:pStyle w:val="BodyText"/>
      </w:pPr>
    </w:p>
    <w:p w:rsidR="00000000" w:rsidRPr="00D36476" w:rsidP="00D36476">
      <w:pPr>
        <w:pStyle w:val="AllowPageBreak"/>
      </w:pPr>
    </w:p>
    <w:p w:rsidR="00000000" w:rsidRPr="00D36476" w:rsidP="00D36476">
      <w:pPr>
        <w:pStyle w:val="Heading1"/>
      </w:pPr>
      <w:bookmarkStart w:id="11" w:name="O_494004"/>
      <w:bookmarkEnd w:id="11"/>
      <w:r w:rsidRPr="00D36476">
        <w:t>Range Statement</w:t>
      </w:r>
    </w:p>
    <w:tbl>
      <w:tblPr>
        <w:tblW w:w="0" w:type="auto"/>
        <w:tblLayout w:type="fixed"/>
        <w:tblCellMar>
          <w:left w:w="62" w:type="dxa"/>
          <w:right w:w="62" w:type="dxa"/>
        </w:tblCellMar>
        <w:tblLook w:val="0000"/>
      </w:tblPr>
      <w:tblGrid>
        <w:gridCol w:w="3286"/>
        <w:gridCol w:w="5267"/>
      </w:tblGrid>
      <w:tr w:rsidTr="00BC1F71">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t xml:space="preserve">The  provides information about the context in </w:t>
            </w:r>
            <w:r w:rsidRPr="00D36476">
              <w:t>which the unit of competency is carried out. The variables cater for differences between States and Territories and the Commonwealth, and between organisations and workplaces. They allow for different work requirements, work practices and knowledge. The  a</w:t>
            </w:r>
            <w:r w:rsidRPr="00D36476">
              <w:t xml:space="preserve">lso provides a focus for assessment. It relates to the unit as a whole. Text in </w:t>
            </w:r>
            <w:r w:rsidRPr="00D36476">
              <w:rPr>
                <w:rStyle w:val="BoldandItalics"/>
              </w:rPr>
              <w:t>bold italics</w:t>
            </w:r>
            <w:r w:rsidRPr="00D36476">
              <w:t xml:space="preserve"> in the Performance Criteria is explained here.</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Goods</w:t>
            </w:r>
            <w:r w:rsidRPr="00D36476">
              <w:t xml:space="preserve"> may include:</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air and sea cargo</w:t>
            </w:r>
          </w:p>
          <w:p w:rsidR="00000000" w:rsidRPr="00D36476" w:rsidP="00D36476">
            <w:pPr>
              <w:pStyle w:val="ListBullet"/>
            </w:pPr>
            <w:r w:rsidRPr="00D36476">
              <w:t>hand-held cabin baggage</w:t>
            </w:r>
          </w:p>
          <w:p w:rsidR="00000000" w:rsidRPr="00D36476" w:rsidP="00D36476">
            <w:pPr>
              <w:pStyle w:val="ListBullet"/>
            </w:pPr>
            <w:r w:rsidRPr="00D36476">
              <w:t>passenger and crew baggage</w:t>
            </w:r>
          </w:p>
          <w:p w:rsidR="00000000" w:rsidRPr="00D36476" w:rsidP="00D36476">
            <w:pPr>
              <w:pStyle w:val="ListBullet"/>
            </w:pPr>
            <w:r w:rsidRPr="00D36476">
              <w:t>'per favor' items</w:t>
            </w:r>
          </w:p>
          <w:p w:rsidR="00000000" w:rsidRPr="00D36476" w:rsidP="00D36476">
            <w:pPr>
              <w:pStyle w:val="ListBullet"/>
            </w:pPr>
            <w:r w:rsidRPr="00D36476">
              <w:t>postal items</w:t>
            </w:r>
          </w:p>
          <w:p w:rsidR="00000000" w:rsidRPr="00D36476" w:rsidP="00D36476">
            <w:pPr>
              <w:pStyle w:val="ListBullet"/>
            </w:pPr>
            <w:r w:rsidRPr="00D36476">
              <w:t>unaccompanied baggage</w:t>
            </w:r>
          </w:p>
          <w:p w:rsidR="00000000" w:rsidRPr="00D36476" w:rsidP="00D36476">
            <w:pPr>
              <w:pStyle w:val="ListBullet"/>
            </w:pPr>
            <w:r w:rsidRPr="00D36476">
              <w:t>bulk and @@ontainerized products</w:t>
            </w:r>
          </w:p>
          <w:p w:rsidR="00000000" w:rsidP="00D36476">
            <w:pPr>
              <w:pStyle w:val="ListBullet"/>
              <w:rPr>
                <w:lang w:val="en-NZ"/>
              </w:rPr>
            </w:pPr>
            <w:r w:rsidRPr="00D36476">
              <w:t>ballast water</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Legislation</w:t>
            </w:r>
            <w:r w:rsidRPr="00D36476">
              <w:t xml:space="preserve">, </w:t>
            </w:r>
            <w:r w:rsidRPr="00D36476">
              <w:rPr>
                <w:rStyle w:val="BoldandItalics"/>
              </w:rPr>
              <w:t>organisational guidelines and procedures</w:t>
            </w:r>
            <w:r w:rsidRPr="00D36476">
              <w:t xml:space="preserve"> may include:</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enabling and allied legislation and regulations, such as:</w:t>
            </w:r>
          </w:p>
          <w:p w:rsidR="00000000" w:rsidRPr="00D36476" w:rsidP="00D36476">
            <w:pPr>
              <w:pStyle w:val="ListBullet2"/>
            </w:pPr>
            <w:r w:rsidRPr="00D36476">
              <w:t>Customs Act 1901 and regulations</w:t>
            </w:r>
          </w:p>
          <w:p w:rsidR="00000000" w:rsidRPr="00D36476" w:rsidP="00D36476">
            <w:pPr>
              <w:pStyle w:val="ListBullet2"/>
            </w:pPr>
            <w:r w:rsidRPr="00D36476">
              <w:t xml:space="preserve">Customs Tariff Act 1995 </w:t>
            </w:r>
          </w:p>
          <w:p w:rsidR="00000000" w:rsidRPr="00D36476" w:rsidP="00D36476">
            <w:pPr>
              <w:pStyle w:val="ListBullet2"/>
            </w:pPr>
            <w:r w:rsidRPr="00D36476">
              <w:t>Quarantine Act 1908 and regulations</w:t>
            </w:r>
          </w:p>
          <w:p w:rsidR="00000000" w:rsidRPr="00D36476" w:rsidP="00D36476">
            <w:pPr>
              <w:pStyle w:val="ListBullet2"/>
            </w:pPr>
            <w:r w:rsidRPr="00D36476">
              <w:t>Imported Foods Control Act 1992 and regulations</w:t>
            </w:r>
          </w:p>
          <w:p w:rsidR="00000000" w:rsidRPr="00D36476" w:rsidP="00D36476">
            <w:pPr>
              <w:pStyle w:val="ListBullet2"/>
            </w:pPr>
            <w:r w:rsidRPr="00D36476">
              <w:t>Export Control Act 1982 and regulations</w:t>
            </w:r>
          </w:p>
          <w:p w:rsidR="00000000" w:rsidRPr="00D36476" w:rsidP="00D36476">
            <w:pPr>
              <w:pStyle w:val="ListBullet2"/>
            </w:pPr>
            <w:r w:rsidRPr="00D36476">
              <w:t>A New Tax System (Goods and Services Tax) Act 1999</w:t>
            </w:r>
          </w:p>
          <w:p w:rsidR="00000000" w:rsidRPr="00D36476" w:rsidP="00D36476">
            <w:pPr>
              <w:pStyle w:val="ListBullet2"/>
            </w:pPr>
            <w:r w:rsidRPr="00D36476">
              <w:t>A New Tax System (Wine Equalisation Tax) Act 1999</w:t>
            </w:r>
          </w:p>
          <w:p w:rsidR="00000000" w:rsidRPr="00D36476" w:rsidP="00D36476">
            <w:pPr>
              <w:pStyle w:val="ListBullet2"/>
            </w:pPr>
            <w:r w:rsidRPr="00D36476">
              <w:t xml:space="preserve">A New </w:t>
            </w:r>
            <w:r w:rsidRPr="00D36476">
              <w:t>Tax System (Luxury Car Tax) Act 1999</w:t>
            </w:r>
          </w:p>
          <w:p w:rsidR="00000000" w:rsidRPr="00D36476" w:rsidP="00D36476">
            <w:pPr>
              <w:pStyle w:val="ListBullet"/>
            </w:pPr>
            <w:r w:rsidRPr="00D36476">
              <w:t>organisational policies and procedures</w:t>
            </w:r>
          </w:p>
          <w:p w:rsidR="00000000" w:rsidRPr="00D36476" w:rsidP="00D36476">
            <w:pPr>
              <w:pStyle w:val="ListBullet"/>
            </w:pPr>
            <w:r w:rsidRPr="00D36476">
              <w:t>work area standard operating procedures/work instructions</w:t>
            </w:r>
          </w:p>
          <w:p w:rsidR="00000000" w:rsidRPr="00D36476" w:rsidP="00D36476">
            <w:pPr>
              <w:pStyle w:val="ListBullet"/>
            </w:pPr>
            <w:r w:rsidRPr="00D36476">
              <w:t>procedures manuals</w:t>
            </w:r>
          </w:p>
          <w:p w:rsidR="00000000" w:rsidP="00D36476">
            <w:pPr>
              <w:pStyle w:val="ListBullet"/>
              <w:rPr>
                <w:lang w:val="en-NZ"/>
              </w:rPr>
            </w:pPr>
            <w:r w:rsidRPr="00D36476">
              <w:t>occupational health and safety and environment legislation and guidelines</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Taxes</w:t>
            </w:r>
            <w:r w:rsidRPr="00D36476">
              <w:t xml:space="preserve">, </w:t>
            </w:r>
            <w:r w:rsidRPr="00D36476">
              <w:rPr>
                <w:rStyle w:val="BoldandItalics"/>
              </w:rPr>
              <w:t>fees and charges</w:t>
            </w:r>
            <w:r w:rsidRPr="00D36476">
              <w:t xml:space="preserve"> may include:</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tariffs</w:t>
            </w:r>
          </w:p>
          <w:p w:rsidR="00000000" w:rsidRPr="00D36476" w:rsidP="00D36476">
            <w:pPr>
              <w:pStyle w:val="ListBullet"/>
            </w:pPr>
            <w:r w:rsidRPr="00D36476">
              <w:t>duty</w:t>
            </w:r>
          </w:p>
          <w:p w:rsidR="00000000" w:rsidRPr="00D36476" w:rsidP="00D36476">
            <w:pPr>
              <w:pStyle w:val="ListBullet"/>
            </w:pPr>
            <w:r w:rsidRPr="00D36476">
              <w:t>penalties</w:t>
            </w:r>
          </w:p>
          <w:p w:rsidR="00000000" w:rsidRPr="00D36476" w:rsidP="00D36476">
            <w:pPr>
              <w:pStyle w:val="ListBullet"/>
            </w:pPr>
            <w:r w:rsidRPr="00D36476">
              <w:t>infringement notices</w:t>
            </w:r>
          </w:p>
          <w:p w:rsidR="00000000" w:rsidRPr="00D36476" w:rsidP="00D36476">
            <w:pPr>
              <w:pStyle w:val="ListBullet"/>
            </w:pPr>
            <w:r w:rsidRPr="00D36476">
              <w:t>taxes, such as:</w:t>
            </w:r>
          </w:p>
          <w:p w:rsidR="00000000" w:rsidRPr="00D36476" w:rsidP="00D36476">
            <w:pPr>
              <w:pStyle w:val="ListBullet2"/>
            </w:pPr>
            <w:r w:rsidRPr="00D36476">
              <w:t>Goods and Services Tax (GST)</w:t>
            </w:r>
          </w:p>
          <w:p w:rsidR="00000000" w:rsidRPr="00D36476" w:rsidP="00D36476">
            <w:pPr>
              <w:pStyle w:val="ListBullet2"/>
            </w:pPr>
            <w:r w:rsidRPr="00D36476">
              <w:t>Wine Equalisation Tax (WET)</w:t>
            </w:r>
          </w:p>
          <w:p w:rsidR="00000000" w:rsidRPr="00D36476" w:rsidP="00D36476">
            <w:pPr>
              <w:pStyle w:val="ListBullet2"/>
            </w:pPr>
            <w:r w:rsidRPr="00D36476">
              <w:t xml:space="preserve">Luxury Car Tax (LCT) </w:t>
            </w:r>
          </w:p>
          <w:p w:rsidR="00000000" w:rsidRPr="00D36476" w:rsidP="00D36476">
            <w:pPr>
              <w:pStyle w:val="ListBullet"/>
            </w:pPr>
            <w:r w:rsidRPr="00D36476">
              <w:t>fees for service, such as:</w:t>
            </w:r>
          </w:p>
          <w:p w:rsidR="00000000" w:rsidRPr="00D36476" w:rsidP="00D36476">
            <w:pPr>
              <w:pStyle w:val="ListBullet2"/>
            </w:pPr>
            <w:r w:rsidRPr="00D36476">
              <w:t>treatment and return to sender charges</w:t>
            </w:r>
          </w:p>
          <w:p w:rsidR="00000000" w:rsidRPr="00D36476" w:rsidP="00D36476">
            <w:pPr>
              <w:pStyle w:val="ListBullet2"/>
            </w:pPr>
            <w:r w:rsidRPr="00D36476">
              <w:t>document charges</w:t>
            </w:r>
          </w:p>
          <w:p w:rsidR="00000000" w:rsidRPr="00D36476" w:rsidP="00D36476">
            <w:pPr>
              <w:pStyle w:val="ListBullet2"/>
            </w:pPr>
            <w:r w:rsidRPr="00D36476">
              <w:t>fees associated with import directions</w:t>
            </w:r>
          </w:p>
          <w:p w:rsidR="00000000" w:rsidRPr="00D36476" w:rsidP="00D36476">
            <w:pPr>
              <w:pStyle w:val="ListBullet2"/>
            </w:pPr>
            <w:r w:rsidRPr="00D36476">
              <w:t>inspection charges</w:t>
            </w:r>
          </w:p>
          <w:p w:rsidR="00000000" w:rsidP="00D36476">
            <w:pPr>
              <w:pStyle w:val="ListBullet2"/>
              <w:rPr>
                <w:lang w:val="en-NZ"/>
              </w:rPr>
            </w:pPr>
            <w:r w:rsidRPr="00D36476">
              <w:t>pratique fees</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Value</w:t>
            </w:r>
            <w:r w:rsidRPr="00D36476">
              <w:t xml:space="preserve"> of the goods may include:</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value of the taxable import (VOTI)</w:t>
            </w:r>
          </w:p>
          <w:p w:rsidR="00000000" w:rsidRPr="00D36476" w:rsidP="00D36476">
            <w:pPr>
              <w:pStyle w:val="ListBullet"/>
            </w:pPr>
            <w:r w:rsidRPr="00D36476">
              <w:t>customs value</w:t>
            </w:r>
          </w:p>
          <w:p w:rsidR="00000000" w:rsidP="00D36476">
            <w:pPr>
              <w:pStyle w:val="ListBullet"/>
              <w:rPr>
                <w:lang w:val="en-NZ"/>
              </w:rPr>
            </w:pPr>
            <w:r w:rsidRPr="00D36476">
              <w:t>prescribed weight</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Liability to pay</w:t>
            </w:r>
            <w:r w:rsidRPr="00D36476">
              <w:t xml:space="preserve"> includes consideration of:</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possible tax exemptions</w:t>
            </w:r>
          </w:p>
          <w:p w:rsidR="00000000" w:rsidRPr="00D36476" w:rsidP="00D36476">
            <w:pPr>
              <w:pStyle w:val="ListBullet"/>
            </w:pPr>
            <w:r w:rsidRPr="00D36476">
              <w:t>possible customs exemptions</w:t>
            </w:r>
          </w:p>
          <w:p w:rsidR="00000000" w:rsidP="00D36476">
            <w:pPr>
              <w:pStyle w:val="ListBullet"/>
              <w:rPr>
                <w:lang w:val="en-NZ"/>
              </w:rPr>
            </w:pPr>
            <w:r w:rsidRPr="00D36476">
              <w:t>who has liability (ie owner or packer)</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Rate</w:t>
            </w:r>
            <w:r w:rsidRPr="00D36476">
              <w:t xml:space="preserve"> may take account of:</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charging guidelines</w:t>
            </w:r>
          </w:p>
          <w:p w:rsidR="00000000" w:rsidRPr="00D36476" w:rsidP="00D36476">
            <w:pPr>
              <w:pStyle w:val="ListBullet"/>
            </w:pPr>
            <w:r w:rsidRPr="00D36476">
              <w:t>legislated penalty units</w:t>
            </w:r>
          </w:p>
          <w:p w:rsidR="00000000" w:rsidRPr="00D36476" w:rsidP="00D36476">
            <w:pPr>
              <w:pStyle w:val="ListBullet"/>
            </w:pPr>
            <w:r w:rsidRPr="00D36476">
              <w:t>origin of the goods</w:t>
            </w:r>
          </w:p>
          <w:p w:rsidR="00000000" w:rsidRPr="00D36476" w:rsidP="00D36476">
            <w:pPr>
              <w:pStyle w:val="ListBullet"/>
            </w:pPr>
            <w:r w:rsidRPr="00D36476">
              <w:t>applicable concessions</w:t>
            </w:r>
          </w:p>
          <w:p w:rsidR="00000000" w:rsidP="00D36476">
            <w:pPr>
              <w:pStyle w:val="ListBullet"/>
              <w:rPr>
                <w:lang w:val="en-NZ"/>
              </w:rPr>
            </w:pPr>
            <w:r w:rsidRPr="00D36476">
              <w:t>correct tariff classification</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Relevant systems</w:t>
            </w:r>
            <w:r w:rsidRPr="00D36476">
              <w:t xml:space="preserve"> or packages may include:</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specific 'ready reckoners'</w:t>
            </w:r>
          </w:p>
          <w:p w:rsidR="00000000" w:rsidRPr="00D36476" w:rsidP="00D36476">
            <w:pPr>
              <w:pStyle w:val="ListBullet"/>
            </w:pPr>
            <w:r w:rsidRPr="00D36476">
              <w:t>revenue systems</w:t>
            </w:r>
          </w:p>
          <w:p w:rsidR="00000000" w:rsidRPr="00D36476" w:rsidP="00D36476">
            <w:pPr>
              <w:pStyle w:val="ListBullet"/>
            </w:pPr>
            <w:r w:rsidRPr="00D36476">
              <w:t>Dutycalc</w:t>
            </w:r>
          </w:p>
          <w:p w:rsidR="00000000" w:rsidRPr="00D36476" w:rsidP="00D36476">
            <w:pPr>
              <w:pStyle w:val="ListBullet"/>
            </w:pPr>
            <w:r w:rsidRPr="00D36476">
              <w:t>COMPILE</w:t>
            </w:r>
          </w:p>
          <w:p w:rsidR="00000000" w:rsidRPr="00D36476" w:rsidP="00D36476">
            <w:pPr>
              <w:pStyle w:val="ListBullet"/>
            </w:pPr>
            <w:r w:rsidRPr="00D36476">
              <w:t>AIMS</w:t>
            </w:r>
          </w:p>
          <w:p w:rsidR="00000000" w:rsidRPr="00D36476" w:rsidP="00D36476">
            <w:pPr>
              <w:pStyle w:val="ListBullet"/>
            </w:pPr>
            <w:r w:rsidRPr="00D36476">
              <w:t>EXDOC</w:t>
            </w:r>
          </w:p>
          <w:p w:rsidR="00000000" w:rsidP="00D36476">
            <w:pPr>
              <w:pStyle w:val="ListBullet"/>
              <w:rPr>
                <w:lang w:val="en-NZ"/>
              </w:rPr>
            </w:pPr>
            <w:r w:rsidRPr="00D36476">
              <w:t>VMS</w:t>
            </w:r>
          </w:p>
        </w:tc>
      </w:tr>
      <w:tr w:rsidTr="00BC1F71">
        <w:tblPrEx>
          <w:tblW w:w="0" w:type="auto"/>
          <w:tblLayout w:type="fixed"/>
          <w:tblCellMar>
            <w:left w:w="62" w:type="dxa"/>
            <w:right w:w="62" w:type="dxa"/>
          </w:tblCellMar>
          <w:tblLook w:val="0000"/>
        </w:tblPrEx>
        <w:tc>
          <w:tcPr>
            <w:tcW w:w="3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76">
            <w:pPr>
              <w:pStyle w:val="BodyText"/>
              <w:rPr>
                <w:lang w:val="en-NZ"/>
              </w:rPr>
            </w:pPr>
            <w:r w:rsidRPr="00D36476">
              <w:rPr>
                <w:rStyle w:val="BoldandItalics"/>
              </w:rPr>
              <w:t>Records of transactions</w:t>
            </w:r>
            <w:r w:rsidRPr="00D36476">
              <w:t xml:space="preserve"> may include:</w:t>
            </w:r>
          </w:p>
        </w:tc>
        <w:tc>
          <w:tcPr>
            <w:tcW w:w="5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76" w:rsidP="00D36476">
            <w:pPr>
              <w:pStyle w:val="ListBullet"/>
            </w:pPr>
            <w:r w:rsidRPr="00D36476">
              <w:t>informal clearance documents (ICD)</w:t>
            </w:r>
          </w:p>
          <w:p w:rsidR="00000000" w:rsidRPr="00D36476" w:rsidP="00D36476">
            <w:pPr>
              <w:pStyle w:val="ListBullet"/>
            </w:pPr>
            <w:r w:rsidRPr="00D36476">
              <w:t>customs entry</w:t>
            </w:r>
          </w:p>
          <w:p w:rsidR="00000000" w:rsidRPr="00D36476" w:rsidP="00D36476">
            <w:pPr>
              <w:pStyle w:val="ListBullet"/>
            </w:pPr>
            <w:r w:rsidRPr="00D36476">
              <w:t>invoice</w:t>
            </w:r>
          </w:p>
          <w:p w:rsidR="00000000" w:rsidRPr="00D36476" w:rsidP="00D36476">
            <w:pPr>
              <w:pStyle w:val="ListBullet"/>
            </w:pPr>
            <w:r w:rsidRPr="00D36476">
              <w:t>demand for payment</w:t>
            </w:r>
          </w:p>
          <w:p w:rsidR="00000000" w:rsidRPr="00D36476" w:rsidP="00D36476">
            <w:pPr>
              <w:pStyle w:val="ListBullet"/>
            </w:pPr>
            <w:r w:rsidRPr="00D36476">
              <w:t>record of credit payment</w:t>
            </w:r>
          </w:p>
          <w:p w:rsidR="00000000" w:rsidRPr="00D36476" w:rsidP="00D36476">
            <w:pPr>
              <w:pStyle w:val="ListBullet"/>
            </w:pPr>
            <w:r w:rsidRPr="00D36476">
              <w:t>other forms of receipt</w:t>
            </w:r>
          </w:p>
        </w:tc>
      </w:tr>
    </w:tbl>
    <w:p w:rsidR="00000000" w:rsidRPr="00D36476" w:rsidP="00D36476">
      <w:pPr>
        <w:pStyle w:val="BodyText"/>
      </w:pPr>
    </w:p>
    <w:p w:rsidR="00000000" w:rsidRPr="00D36476" w:rsidP="00D36476">
      <w:pPr>
        <w:pStyle w:val="AllowPageBreak"/>
      </w:pPr>
    </w:p>
    <w:p w:rsidR="00000000" w:rsidRPr="00D36476" w:rsidP="00D36476">
      <w:pPr>
        <w:pStyle w:val="Heading1"/>
      </w:pPr>
      <w:bookmarkStart w:id="12" w:name="O_494002"/>
      <w:bookmarkEnd w:id="12"/>
      <w:r w:rsidRPr="00D36476">
        <w:t>Unit Sector(s)</w:t>
      </w:r>
    </w:p>
    <w:p w:rsidR="00000000" w:rsidRPr="00D36476" w:rsidP="00D36476">
      <w:pPr>
        <w:pStyle w:val="BodyText"/>
      </w:pPr>
      <w:r w:rsidRPr="00D36476">
        <w:t>Not applicable.</w:t>
      </w:r>
    </w:p>
    <w:p w:rsidR="00000000" w:rsidRPr="00D36476" w:rsidP="00D36476">
      <w:pPr>
        <w:pStyle w:val="AllowPageBreak"/>
      </w:pPr>
    </w:p>
    <w:p w:rsidR="00000000" w:rsidRPr="00D36476" w:rsidP="00D36476">
      <w:pPr>
        <w:pStyle w:val="Heading1"/>
      </w:pPr>
      <w:bookmarkStart w:id="13" w:name="O_494010"/>
      <w:bookmarkEnd w:id="13"/>
      <w:r w:rsidRPr="00D36476">
        <w:t>Competency field</w:t>
      </w:r>
    </w:p>
    <w:p w:rsidR="00000000" w:rsidRPr="00D36476" w:rsidP="00D36476">
      <w:pPr>
        <w:pStyle w:val="BodyText"/>
      </w:pPr>
      <w:r w:rsidRPr="00D36476">
        <w:t>Border Protection.</w:t>
      </w:r>
    </w:p>
    <w:p w:rsidR="00000000" w:rsidRPr="00D36476" w:rsidP="00D36476"/>
    <w:sectPr w:rsidSect="00D364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F71" w:rsidP="00BC1F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71" w:rsidP="00D364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1F71" w:rsidP="00D364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1F71" w:rsidP="00D364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76" w:rsidRPr="00BC1F71" w:rsidP="00BC1F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71" w:rsidRPr="002D2AF8" w:rsidP="00D36476">
    <w:pPr>
      <w:pStyle w:val="Header"/>
      <w:framePr w:wrap="around"/>
    </w:pPr>
    <w:r>
      <w:fldChar w:fldCharType="begin"/>
    </w:r>
    <w:r>
      <w:instrText xml:space="preserve"> TITLE   \* MERGEFORMAT </w:instrText>
    </w:r>
    <w:r>
      <w:fldChar w:fldCharType="separate"/>
    </w:r>
    <w:r>
      <w:t>PSPBORD305A Calculate taxes, fees and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C1F71" w:rsidP="00D36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6C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C2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585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476"/>
    <w:pPr>
      <w:spacing w:before="360" w:after="60"/>
      <w:outlineLvl w:val="0"/>
    </w:pPr>
    <w:rPr>
      <w:sz w:val="32"/>
    </w:rPr>
  </w:style>
  <w:style w:type="paragraph" w:styleId="Heading2">
    <w:name w:val="heading 2"/>
    <w:basedOn w:val="HeadingBase"/>
    <w:next w:val="BodyText"/>
    <w:link w:val="Heading2Char"/>
    <w:qFormat/>
    <w:rsid w:val="00D36476"/>
    <w:pPr>
      <w:keepLines/>
      <w:spacing w:before="240" w:after="120"/>
      <w:outlineLvl w:val="1"/>
    </w:pPr>
    <w:rPr>
      <w:sz w:val="28"/>
      <w:szCs w:val="40"/>
    </w:rPr>
  </w:style>
  <w:style w:type="paragraph" w:styleId="Heading3">
    <w:name w:val="heading 3"/>
    <w:basedOn w:val="HeadingBase"/>
    <w:next w:val="BodyText"/>
    <w:link w:val="Heading3Char"/>
    <w:qFormat/>
    <w:rsid w:val="00D36476"/>
    <w:pPr>
      <w:spacing w:before="180" w:after="120"/>
      <w:outlineLvl w:val="2"/>
    </w:pPr>
    <w:rPr>
      <w:spacing w:val="-10"/>
      <w:kern w:val="32"/>
    </w:rPr>
  </w:style>
  <w:style w:type="paragraph" w:styleId="Heading4">
    <w:name w:val="heading 4"/>
    <w:basedOn w:val="HeadingBase"/>
    <w:next w:val="BodyText"/>
    <w:link w:val="Heading4Char"/>
    <w:qFormat/>
    <w:rsid w:val="00D36476"/>
    <w:pPr>
      <w:spacing w:before="160" w:after="120"/>
      <w:outlineLvl w:val="3"/>
    </w:pPr>
    <w:rPr>
      <w:sz w:val="22"/>
    </w:rPr>
  </w:style>
  <w:style w:type="paragraph" w:styleId="Heading5">
    <w:name w:val="heading 5"/>
    <w:basedOn w:val="HeadingBase"/>
    <w:next w:val="Normal"/>
    <w:link w:val="Heading5Char"/>
    <w:qFormat/>
    <w:rsid w:val="00D36476"/>
    <w:pPr>
      <w:spacing w:before="80"/>
      <w:outlineLvl w:val="4"/>
    </w:pPr>
    <w:rPr>
      <w:color w:val="918585"/>
      <w:sz w:val="20"/>
    </w:rPr>
  </w:style>
  <w:style w:type="paragraph" w:styleId="Heading6">
    <w:name w:val="heading 6"/>
    <w:basedOn w:val="HeadingBase"/>
    <w:next w:val="Normal"/>
    <w:link w:val="Heading6Char"/>
    <w:qFormat/>
    <w:rsid w:val="00D36476"/>
    <w:pPr>
      <w:spacing w:before="60"/>
      <w:outlineLvl w:val="5"/>
    </w:pPr>
    <w:rPr>
      <w:color w:val="918585"/>
      <w:sz w:val="20"/>
    </w:rPr>
  </w:style>
  <w:style w:type="paragraph" w:styleId="Heading7">
    <w:name w:val="heading 7"/>
    <w:basedOn w:val="Normal"/>
    <w:next w:val="Normal"/>
    <w:link w:val="Heading7Char"/>
    <w:qFormat/>
    <w:rsid w:val="00D36476"/>
    <w:pPr>
      <w:ind w:left="720"/>
      <w:outlineLvl w:val="6"/>
    </w:pPr>
    <w:rPr>
      <w:i/>
    </w:rPr>
  </w:style>
  <w:style w:type="paragraph" w:styleId="Heading8">
    <w:name w:val="heading 8"/>
    <w:basedOn w:val="Normal"/>
    <w:next w:val="Normal"/>
    <w:link w:val="Heading8Char"/>
    <w:qFormat/>
    <w:rsid w:val="00D36476"/>
    <w:pPr>
      <w:ind w:left="720"/>
      <w:outlineLvl w:val="7"/>
    </w:pPr>
    <w:rPr>
      <w:i/>
    </w:rPr>
  </w:style>
  <w:style w:type="paragraph" w:styleId="Heading9">
    <w:name w:val="heading 9"/>
    <w:basedOn w:val="Normal"/>
    <w:next w:val="Normal"/>
    <w:link w:val="Heading9Char"/>
    <w:qFormat/>
    <w:rsid w:val="00D36476"/>
    <w:pPr>
      <w:ind w:left="720"/>
      <w:outlineLvl w:val="8"/>
    </w:pPr>
    <w:rPr>
      <w:i/>
    </w:rPr>
  </w:style>
  <w:style w:type="character" w:default="1" w:styleId="DefaultParagraphFont">
    <w:name w:val="Default Paragraph Font"/>
    <w:uiPriority w:val="1"/>
    <w:unhideWhenUsed/>
    <w:rsid w:val="00D36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476"/>
  </w:style>
  <w:style w:type="character" w:customStyle="1" w:styleId="Heading1Char">
    <w:name w:val="Heading 1 Char"/>
    <w:basedOn w:val="DefaultParagraphFont"/>
    <w:link w:val="Heading1"/>
    <w:rsid w:val="00D36476"/>
    <w:rPr>
      <w:rFonts w:ascii="Times New Roman" w:eastAsia="Times New Roman" w:hAnsi="Times New Roman" w:cs="Times New Roman"/>
      <w:b/>
      <w:sz w:val="32"/>
      <w:szCs w:val="20"/>
      <w:lang w:eastAsia="en-US"/>
    </w:rPr>
  </w:style>
  <w:style w:type="paragraph" w:styleId="BodyText">
    <w:name w:val="Body Text"/>
    <w:basedOn w:val="Normal"/>
    <w:link w:val="BodyTextChar"/>
    <w:rsid w:val="00D364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476"/>
    <w:rPr>
      <w:rFonts w:ascii="Times New Roman" w:eastAsia="Times New Roman" w:hAnsi="Times New Roman" w:cs="Times New Roman"/>
      <w:sz w:val="24"/>
      <w:lang w:eastAsia="en-US"/>
    </w:rPr>
  </w:style>
  <w:style w:type="paragraph" w:styleId="Footer">
    <w:name w:val="footer"/>
    <w:basedOn w:val="Normal"/>
    <w:link w:val="FooterChar"/>
    <w:rsid w:val="00D36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476"/>
    <w:rPr>
      <w:rFonts w:ascii="Times New Roman" w:eastAsia="Times New Roman" w:hAnsi="Times New Roman" w:cs="Times New Roman"/>
      <w:sz w:val="16"/>
      <w:lang w:eastAsia="en-US"/>
    </w:rPr>
  </w:style>
  <w:style w:type="paragraph" w:styleId="List">
    <w:name w:val="List"/>
    <w:basedOn w:val="BodyText"/>
    <w:next w:val="BodyText"/>
    <w:rsid w:val="00D36476"/>
    <w:pPr>
      <w:tabs>
        <w:tab w:val="left" w:pos="340"/>
      </w:tabs>
      <w:spacing w:before="60" w:after="60"/>
      <w:ind w:left="340" w:hanging="340"/>
    </w:pPr>
  </w:style>
  <w:style w:type="paragraph" w:styleId="ListBullet">
    <w:name w:val="List Bullet"/>
    <w:basedOn w:val="List"/>
    <w:rsid w:val="00D36476"/>
    <w:pPr>
      <w:numPr>
        <w:numId w:val="13"/>
      </w:numPr>
      <w:tabs>
        <w:tab w:val="clear" w:pos="340"/>
      </w:tabs>
      <w:spacing w:before="40" w:after="40"/>
    </w:pPr>
  </w:style>
  <w:style w:type="character" w:customStyle="1" w:styleId="SpecialBold">
    <w:name w:val="Special Bold"/>
    <w:basedOn w:val="DefaultParagraphFont"/>
    <w:rsid w:val="00D36476"/>
    <w:rPr>
      <w:b/>
      <w:spacing w:val="0"/>
    </w:rPr>
  </w:style>
  <w:style w:type="paragraph" w:styleId="ListBullet2">
    <w:name w:val="List Bullet 2"/>
    <w:basedOn w:val="List2"/>
    <w:rsid w:val="00D36476"/>
    <w:pPr>
      <w:numPr>
        <w:numId w:val="14"/>
      </w:numPr>
      <w:tabs>
        <w:tab w:val="clear" w:pos="680"/>
      </w:tabs>
    </w:pPr>
  </w:style>
  <w:style w:type="character" w:styleId="Emphasis">
    <w:name w:val="Emphasis"/>
    <w:basedOn w:val="DefaultParagraphFont"/>
    <w:qFormat/>
    <w:rsid w:val="00D36476"/>
    <w:rPr>
      <w:i/>
    </w:rPr>
  </w:style>
  <w:style w:type="paragraph" w:customStyle="1" w:styleId="SuperHeading">
    <w:name w:val="SuperHeading"/>
    <w:basedOn w:val="Normal"/>
    <w:rsid w:val="00D36476"/>
    <w:pPr>
      <w:spacing w:before="240" w:after="120"/>
      <w:outlineLvl w:val="0"/>
    </w:pPr>
    <w:rPr>
      <w:rFonts w:ascii="Times New Roman" w:hAnsi="Times New Roman"/>
      <w:b/>
      <w:sz w:val="28"/>
    </w:rPr>
  </w:style>
  <w:style w:type="paragraph" w:customStyle="1" w:styleId="AllowPageBreak">
    <w:name w:val="AllowPageBreak"/>
    <w:rsid w:val="00D364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36476"/>
    <w:rPr>
      <w:u w:val="single"/>
    </w:rPr>
  </w:style>
  <w:style w:type="character" w:customStyle="1" w:styleId="BoldandItalics">
    <w:name w:val="Bold and Italics"/>
    <w:qFormat/>
    <w:rsid w:val="00D36476"/>
    <w:rPr>
      <w:b/>
      <w:i/>
      <w:u w:val="none"/>
    </w:rPr>
  </w:style>
  <w:style w:type="character" w:customStyle="1" w:styleId="Heading2Char">
    <w:name w:val="Heading 2 Char"/>
    <w:basedOn w:val="DefaultParagraphFont"/>
    <w:link w:val="Heading2"/>
    <w:rsid w:val="00D36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476"/>
    <w:rPr>
      <w:rFonts w:ascii="Courier New" w:eastAsia="Times New Roman" w:hAnsi="Courier New" w:cs="Times New Roman"/>
      <w:i/>
      <w:szCs w:val="20"/>
      <w:lang w:eastAsia="en-US"/>
    </w:rPr>
  </w:style>
  <w:style w:type="paragraph" w:customStyle="1" w:styleId="HeadingBase">
    <w:name w:val="Heading Base"/>
    <w:rsid w:val="00D36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476"/>
    <w:pPr>
      <w:tabs>
        <w:tab w:val="right" w:leader="dot" w:pos="9072"/>
      </w:tabs>
      <w:ind w:left="567"/>
    </w:pPr>
    <w:rPr>
      <w:szCs w:val="22"/>
    </w:rPr>
  </w:style>
  <w:style w:type="paragraph" w:customStyle="1" w:styleId="TOCBase">
    <w:name w:val="TOC Base"/>
    <w:rsid w:val="00D36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476"/>
    <w:pPr>
      <w:tabs>
        <w:tab w:val="right" w:leader="dot" w:pos="9072"/>
      </w:tabs>
      <w:spacing w:before="40" w:after="40"/>
      <w:ind w:left="284"/>
    </w:pPr>
    <w:rPr>
      <w:rFonts w:ascii="Times New Roman" w:hAnsi="Times New Roman"/>
    </w:rPr>
  </w:style>
  <w:style w:type="paragraph" w:styleId="TOC1">
    <w:name w:val="toc 1"/>
    <w:basedOn w:val="TOCBase"/>
    <w:next w:val="Normal"/>
    <w:rsid w:val="00D364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476"/>
    <w:pPr>
      <w:spacing w:before="5040"/>
      <w:jc w:val="center"/>
    </w:pPr>
    <w:rPr>
      <w:sz w:val="48"/>
      <w:szCs w:val="72"/>
      <w:lang w:val="en-US"/>
    </w:rPr>
  </w:style>
  <w:style w:type="character" w:customStyle="1" w:styleId="TitleChar">
    <w:name w:val="Title Char"/>
    <w:basedOn w:val="DefaultParagraphFont"/>
    <w:link w:val="Title"/>
    <w:rsid w:val="00D36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476"/>
    <w:pPr>
      <w:tabs>
        <w:tab w:val="left" w:pos="3600"/>
        <w:tab w:val="left" w:pos="3958"/>
      </w:tabs>
    </w:pPr>
  </w:style>
  <w:style w:type="paragraph" w:customStyle="1" w:styleId="Note">
    <w:name w:val="Note"/>
    <w:basedOn w:val="BodyText"/>
    <w:rsid w:val="00D36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476"/>
    <w:pPr>
      <w:framePr w:wrap="auto" w:hAnchor="text" w:y="6049"/>
    </w:pPr>
    <w:rPr>
      <w:color w:val="000000"/>
      <w:sz w:val="40"/>
    </w:rPr>
  </w:style>
  <w:style w:type="paragraph" w:customStyle="1" w:styleId="TOCTitle">
    <w:name w:val="TOCTitle"/>
    <w:basedOn w:val="Heading1"/>
    <w:rsid w:val="00D36476"/>
    <w:pPr>
      <w:spacing w:after="240"/>
      <w:jc w:val="center"/>
      <w:outlineLvl w:val="9"/>
    </w:pPr>
    <w:rPr>
      <w:caps/>
    </w:rPr>
  </w:style>
  <w:style w:type="paragraph" w:customStyle="1" w:styleId="Version">
    <w:name w:val="Version"/>
    <w:rsid w:val="00D36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476"/>
    <w:pPr>
      <w:keepNext w:val="0"/>
      <w:tabs>
        <w:tab w:val="right" w:pos="4176"/>
      </w:tabs>
      <w:ind w:left="198" w:hanging="198"/>
    </w:pPr>
    <w:rPr>
      <w:rFonts w:ascii="Garamond" w:hAnsi="Garamond"/>
    </w:rPr>
  </w:style>
  <w:style w:type="paragraph" w:styleId="IndexHeading">
    <w:name w:val="index heading"/>
    <w:basedOn w:val="Normal"/>
    <w:next w:val="Index1"/>
    <w:semiHidden/>
    <w:rsid w:val="00D36476"/>
    <w:pPr>
      <w:spacing w:before="120" w:after="120"/>
    </w:pPr>
    <w:rPr>
      <w:rFonts w:ascii="Arial" w:hAnsi="Arial"/>
      <w:b/>
      <w:color w:val="918585"/>
      <w:sz w:val="24"/>
    </w:rPr>
  </w:style>
  <w:style w:type="paragraph" w:styleId="Header">
    <w:name w:val="header"/>
    <w:basedOn w:val="Normal"/>
    <w:link w:val="HeaderChar"/>
    <w:rsid w:val="00D36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476"/>
    <w:rPr>
      <w:rFonts w:ascii="Times New Roman" w:eastAsia="Times New Roman" w:hAnsi="Times New Roman" w:cs="Times New Roman"/>
      <w:sz w:val="16"/>
      <w:szCs w:val="20"/>
      <w:lang w:val="en-GB" w:eastAsia="en-US"/>
    </w:rPr>
  </w:style>
  <w:style w:type="paragraph" w:customStyle="1" w:styleId="Chapter">
    <w:name w:val="Chapter"/>
    <w:basedOn w:val="Normal"/>
    <w:rsid w:val="00D36476"/>
    <w:pPr>
      <w:spacing w:before="240"/>
    </w:pPr>
    <w:rPr>
      <w:rFonts w:ascii="Times New Roman" w:hAnsi="Times New Roman"/>
      <w:smallCaps/>
      <w:spacing w:val="80"/>
      <w:sz w:val="28"/>
    </w:rPr>
  </w:style>
  <w:style w:type="paragraph" w:customStyle="1" w:styleId="InChapter">
    <w:name w:val="InChapter"/>
    <w:basedOn w:val="Heading3"/>
    <w:rsid w:val="00D36476"/>
    <w:pPr>
      <w:spacing w:after="240"/>
      <w:outlineLvl w:val="9"/>
    </w:pPr>
    <w:rPr>
      <w:noProof/>
    </w:rPr>
  </w:style>
  <w:style w:type="paragraph" w:styleId="Index2">
    <w:name w:val="index 2"/>
    <w:basedOn w:val="Normal"/>
    <w:next w:val="Normal"/>
    <w:semiHidden/>
    <w:rsid w:val="00D36476"/>
    <w:pPr>
      <w:tabs>
        <w:tab w:val="right" w:pos="4176"/>
      </w:tabs>
      <w:ind w:left="568" w:hanging="284"/>
    </w:pPr>
    <w:rPr>
      <w:rFonts w:ascii="Garamond" w:hAnsi="Garamond"/>
    </w:rPr>
  </w:style>
  <w:style w:type="paragraph" w:customStyle="1" w:styleId="Byline">
    <w:name w:val="Byline"/>
    <w:rsid w:val="00D36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476"/>
    <w:pPr>
      <w:tabs>
        <w:tab w:val="clear" w:pos="3600"/>
        <w:tab w:val="clear" w:pos="3958"/>
      </w:tabs>
      <w:jc w:val="right"/>
    </w:pPr>
  </w:style>
  <w:style w:type="paragraph" w:styleId="Caption">
    <w:name w:val="caption"/>
    <w:basedOn w:val="BodyText"/>
    <w:next w:val="Normal"/>
    <w:qFormat/>
    <w:rsid w:val="00D36476"/>
    <w:pPr>
      <w:framePr w:w="2268" w:hSpace="181" w:vSpace="181" w:wrap="around" w:vAnchor="text" w:hAnchor="page" w:x="1135" w:y="285" w:anchorLock="1"/>
    </w:pPr>
    <w:rPr>
      <w:i/>
    </w:rPr>
  </w:style>
  <w:style w:type="paragraph" w:customStyle="1" w:styleId="MiniTOCTitle">
    <w:name w:val="MiniTOCTitle"/>
    <w:basedOn w:val="Heading4"/>
    <w:rsid w:val="00D36476"/>
    <w:pPr>
      <w:spacing w:before="240"/>
      <w:outlineLvl w:val="9"/>
    </w:pPr>
    <w:rPr>
      <w:noProof/>
      <w:sz w:val="24"/>
    </w:rPr>
  </w:style>
  <w:style w:type="paragraph" w:customStyle="1" w:styleId="MiniTOCItem">
    <w:name w:val="MiniTOCItem"/>
    <w:basedOn w:val="ListBullet"/>
    <w:rsid w:val="00D36476"/>
    <w:pPr>
      <w:numPr>
        <w:numId w:val="0"/>
      </w:numPr>
      <w:tabs>
        <w:tab w:val="right" w:leader="dot" w:pos="6521"/>
      </w:tabs>
      <w:spacing w:before="0" w:after="0"/>
    </w:pPr>
  </w:style>
  <w:style w:type="paragraph" w:customStyle="1" w:styleId="TOFTitle">
    <w:name w:val="TOFTitle"/>
    <w:basedOn w:val="TOCTitle"/>
    <w:rsid w:val="00D36476"/>
  </w:style>
  <w:style w:type="paragraph" w:styleId="TableofFigures">
    <w:name w:val="table of figures"/>
    <w:basedOn w:val="Normal"/>
    <w:next w:val="Normal"/>
    <w:semiHidden/>
    <w:rsid w:val="00D36476"/>
    <w:pPr>
      <w:tabs>
        <w:tab w:val="right" w:leader="dot" w:pos="9072"/>
      </w:tabs>
      <w:ind w:left="970" w:hanging="403"/>
    </w:pPr>
    <w:rPr>
      <w:rFonts w:ascii="Times New Roman" w:hAnsi="Times New Roman"/>
      <w:b/>
    </w:rPr>
  </w:style>
  <w:style w:type="paragraph" w:styleId="ListNumber">
    <w:name w:val="List Number"/>
    <w:basedOn w:val="List"/>
    <w:rsid w:val="00D36476"/>
    <w:pPr>
      <w:numPr>
        <w:numId w:val="11"/>
      </w:numPr>
    </w:pPr>
  </w:style>
  <w:style w:type="character" w:customStyle="1" w:styleId="WingdingSymbols">
    <w:name w:val="Wingding Symbols"/>
    <w:rsid w:val="00D36476"/>
    <w:rPr>
      <w:rFonts w:ascii="Wingdings" w:hAnsi="Wingdings"/>
    </w:rPr>
  </w:style>
  <w:style w:type="paragraph" w:customStyle="1" w:styleId="TableHeading">
    <w:name w:val="Table Heading"/>
    <w:basedOn w:val="HeadingBase"/>
    <w:rsid w:val="00D36476"/>
    <w:pPr>
      <w:keepLines/>
      <w:pBdr>
        <w:bottom w:val="single" w:sz="6" w:space="1" w:color="918585"/>
      </w:pBdr>
      <w:spacing w:before="240"/>
    </w:pPr>
  </w:style>
  <w:style w:type="character" w:customStyle="1" w:styleId="HotSpot">
    <w:name w:val="HotSpot"/>
    <w:rsid w:val="00D36476"/>
    <w:rPr>
      <w:color w:val="0033CC"/>
      <w:u w:val="none"/>
    </w:rPr>
  </w:style>
  <w:style w:type="paragraph" w:customStyle="1" w:styleId="BodyTextRight">
    <w:name w:val="Body Text Right"/>
    <w:basedOn w:val="BodyText"/>
    <w:rsid w:val="00D36476"/>
    <w:pPr>
      <w:spacing w:before="0" w:after="0"/>
      <w:jc w:val="right"/>
    </w:pPr>
  </w:style>
  <w:style w:type="paragraph" w:styleId="Index3">
    <w:name w:val="index 3"/>
    <w:basedOn w:val="ListNumber2"/>
    <w:next w:val="Normal"/>
    <w:semiHidden/>
    <w:rsid w:val="00D36476"/>
    <w:pPr>
      <w:numPr>
        <w:numId w:val="0"/>
      </w:numPr>
      <w:tabs>
        <w:tab w:val="right" w:leader="dot" w:pos="4176"/>
      </w:tabs>
    </w:pPr>
  </w:style>
  <w:style w:type="paragraph" w:styleId="ListNumber2">
    <w:name w:val="List Number 2"/>
    <w:basedOn w:val="List2"/>
    <w:rsid w:val="00D36476"/>
    <w:pPr>
      <w:numPr>
        <w:numId w:val="10"/>
      </w:numPr>
      <w:tabs>
        <w:tab w:val="clear" w:pos="1060"/>
      </w:tabs>
    </w:pPr>
  </w:style>
  <w:style w:type="paragraph" w:customStyle="1" w:styleId="MarginNote">
    <w:name w:val="Margin Note"/>
    <w:basedOn w:val="BodyText"/>
    <w:rsid w:val="00D36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476"/>
    <w:rPr>
      <w:sz w:val="32"/>
    </w:rPr>
  </w:style>
  <w:style w:type="paragraph" w:customStyle="1" w:styleId="HeadingProcedure">
    <w:name w:val="Heading Procedure"/>
    <w:basedOn w:val="HeadingBase"/>
    <w:next w:val="Normal"/>
    <w:rsid w:val="00D36476"/>
    <w:pPr>
      <w:tabs>
        <w:tab w:val="left" w:pos="0"/>
      </w:tabs>
      <w:spacing w:before="120" w:after="60"/>
    </w:pPr>
    <w:rPr>
      <w:i/>
      <w:color w:val="918585"/>
      <w:sz w:val="22"/>
    </w:rPr>
  </w:style>
  <w:style w:type="paragraph" w:customStyle="1" w:styleId="TableBodyText">
    <w:name w:val="Table Body Text"/>
    <w:basedOn w:val="BodyText"/>
    <w:rsid w:val="00D36476"/>
    <w:pPr>
      <w:spacing w:before="60" w:after="60"/>
    </w:pPr>
  </w:style>
  <w:style w:type="paragraph" w:styleId="ListContinue">
    <w:name w:val="List Continue"/>
    <w:basedOn w:val="List"/>
    <w:rsid w:val="00D36476"/>
    <w:pPr>
      <w:ind w:firstLine="0"/>
    </w:pPr>
  </w:style>
  <w:style w:type="paragraph" w:customStyle="1" w:styleId="ListNote">
    <w:name w:val="List Note"/>
    <w:basedOn w:val="List"/>
    <w:rsid w:val="00D36476"/>
    <w:pPr>
      <w:pBdr>
        <w:top w:val="single" w:sz="6" w:space="2" w:color="918585"/>
        <w:bottom w:val="single" w:sz="6" w:space="2" w:color="918585"/>
      </w:pBdr>
      <w:tabs>
        <w:tab w:val="left" w:pos="1021"/>
      </w:tabs>
      <w:ind w:firstLine="0"/>
    </w:pPr>
  </w:style>
  <w:style w:type="paragraph" w:customStyle="1" w:styleId="Warning">
    <w:name w:val="Warning"/>
    <w:basedOn w:val="BodyText"/>
    <w:rsid w:val="00D36476"/>
    <w:pPr>
      <w:shd w:val="clear" w:color="auto" w:fill="D9D9D9"/>
      <w:tabs>
        <w:tab w:val="left" w:pos="992"/>
      </w:tabs>
      <w:ind w:left="119" w:right="119"/>
    </w:pPr>
    <w:rPr>
      <w:sz w:val="20"/>
    </w:rPr>
  </w:style>
  <w:style w:type="paragraph" w:customStyle="1" w:styleId="MarginIcons">
    <w:name w:val="Margin Icons"/>
    <w:basedOn w:val="BodyText"/>
    <w:rsid w:val="00D36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476"/>
    <w:rPr>
      <w:rFonts w:ascii="Courier New" w:hAnsi="Courier New"/>
    </w:rPr>
  </w:style>
  <w:style w:type="paragraph" w:customStyle="1" w:styleId="NoteBullet">
    <w:name w:val="Note Bullet"/>
    <w:basedOn w:val="Note"/>
    <w:rsid w:val="00D36476"/>
    <w:pPr>
      <w:tabs>
        <w:tab w:val="clear" w:pos="680"/>
      </w:tabs>
      <w:spacing w:before="60" w:after="60"/>
    </w:pPr>
  </w:style>
  <w:style w:type="paragraph" w:customStyle="1" w:styleId="SubHeading2">
    <w:name w:val="SubHeading2"/>
    <w:basedOn w:val="HeadingBase"/>
    <w:rsid w:val="00D36476"/>
    <w:pPr>
      <w:spacing w:before="240" w:after="60"/>
    </w:pPr>
    <w:rPr>
      <w:sz w:val="20"/>
    </w:rPr>
  </w:style>
  <w:style w:type="paragraph" w:customStyle="1" w:styleId="SubHeading1">
    <w:name w:val="SubHeading1"/>
    <w:basedOn w:val="HeadingBase"/>
    <w:rsid w:val="00D36476"/>
    <w:pPr>
      <w:spacing w:before="240" w:after="60"/>
    </w:pPr>
    <w:rPr>
      <w:color w:val="918585"/>
      <w:sz w:val="22"/>
    </w:rPr>
  </w:style>
  <w:style w:type="paragraph" w:customStyle="1" w:styleId="SideHeading">
    <w:name w:val="Side Heading"/>
    <w:basedOn w:val="HeadingBase"/>
    <w:rsid w:val="00D36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476"/>
    <w:pPr>
      <w:numPr>
        <w:numId w:val="12"/>
      </w:numPr>
    </w:pPr>
  </w:style>
  <w:style w:type="paragraph" w:styleId="PlainText">
    <w:name w:val="Plain Text"/>
    <w:basedOn w:val="Normal"/>
    <w:link w:val="PlainTextChar"/>
    <w:rsid w:val="00D36476"/>
    <w:rPr>
      <w:sz w:val="20"/>
    </w:rPr>
  </w:style>
  <w:style w:type="character" w:customStyle="1" w:styleId="PlainTextChar">
    <w:name w:val="Plain Text Char"/>
    <w:basedOn w:val="DefaultParagraphFont"/>
    <w:link w:val="PlainText"/>
    <w:rsid w:val="00D36476"/>
    <w:rPr>
      <w:rFonts w:ascii="Courier New" w:eastAsia="Times New Roman" w:hAnsi="Courier New" w:cs="Times New Roman"/>
      <w:sz w:val="20"/>
      <w:szCs w:val="20"/>
      <w:lang w:eastAsia="en-US"/>
    </w:rPr>
  </w:style>
  <w:style w:type="character" w:customStyle="1" w:styleId="MenuOption">
    <w:name w:val="Menu Option"/>
    <w:basedOn w:val="DefaultParagraphFont"/>
    <w:rsid w:val="00D36476"/>
    <w:rPr>
      <w:b/>
      <w:smallCaps/>
    </w:rPr>
  </w:style>
  <w:style w:type="paragraph" w:customStyle="1" w:styleId="TableListNumber">
    <w:name w:val="Table List Number"/>
    <w:basedOn w:val="ListNumber"/>
    <w:rsid w:val="00D36476"/>
    <w:pPr>
      <w:numPr>
        <w:numId w:val="0"/>
      </w:numPr>
    </w:pPr>
  </w:style>
  <w:style w:type="paragraph" w:styleId="TOC4">
    <w:name w:val="toc 4"/>
    <w:basedOn w:val="TOCBase"/>
    <w:next w:val="Normal"/>
    <w:semiHidden/>
    <w:rsid w:val="00D36476"/>
    <w:pPr>
      <w:tabs>
        <w:tab w:val="right" w:leader="dot" w:pos="9071"/>
      </w:tabs>
      <w:ind w:left="1701"/>
    </w:pPr>
  </w:style>
  <w:style w:type="paragraph" w:customStyle="1" w:styleId="ListAlpha">
    <w:name w:val="List Alpha"/>
    <w:basedOn w:val="List"/>
    <w:rsid w:val="00D36476"/>
    <w:pPr>
      <w:numPr>
        <w:numId w:val="9"/>
      </w:numPr>
    </w:pPr>
  </w:style>
  <w:style w:type="paragraph" w:customStyle="1" w:styleId="ListAlpha2">
    <w:name w:val="List Alpha 2"/>
    <w:basedOn w:val="List2"/>
    <w:rsid w:val="00D36476"/>
    <w:pPr>
      <w:numPr>
        <w:numId w:val="8"/>
      </w:numPr>
    </w:pPr>
  </w:style>
  <w:style w:type="paragraph" w:styleId="List2">
    <w:name w:val="List 2"/>
    <w:basedOn w:val="BodyText"/>
    <w:rsid w:val="00D36476"/>
    <w:pPr>
      <w:tabs>
        <w:tab w:val="left" w:pos="680"/>
      </w:tabs>
      <w:spacing w:before="60" w:after="60"/>
      <w:ind w:left="680" w:hanging="340"/>
    </w:pPr>
  </w:style>
  <w:style w:type="paragraph" w:styleId="List3">
    <w:name w:val="List 3"/>
    <w:basedOn w:val="BodyText"/>
    <w:rsid w:val="00D36476"/>
    <w:pPr>
      <w:tabs>
        <w:tab w:val="left" w:pos="1021"/>
      </w:tabs>
      <w:spacing w:before="60" w:after="60"/>
      <w:ind w:left="1020" w:hanging="340"/>
    </w:pPr>
  </w:style>
  <w:style w:type="paragraph" w:styleId="List4">
    <w:name w:val="List 4"/>
    <w:basedOn w:val="BodyText"/>
    <w:rsid w:val="00D36476"/>
    <w:pPr>
      <w:tabs>
        <w:tab w:val="left" w:pos="1361"/>
      </w:tabs>
      <w:spacing w:before="60" w:after="60"/>
      <w:ind w:left="1361" w:hanging="340"/>
    </w:pPr>
  </w:style>
  <w:style w:type="paragraph" w:styleId="List5">
    <w:name w:val="List 5"/>
    <w:basedOn w:val="BodyText"/>
    <w:rsid w:val="00D36476"/>
    <w:pPr>
      <w:tabs>
        <w:tab w:val="left" w:pos="1701"/>
      </w:tabs>
      <w:spacing w:before="60" w:after="60"/>
      <w:ind w:left="1701" w:hanging="340"/>
    </w:pPr>
  </w:style>
  <w:style w:type="paragraph" w:styleId="ListBullet3">
    <w:name w:val="List Bullet 3"/>
    <w:basedOn w:val="List3"/>
    <w:rsid w:val="00D36476"/>
    <w:pPr>
      <w:numPr>
        <w:numId w:val="15"/>
      </w:numPr>
      <w:tabs>
        <w:tab w:val="clear" w:pos="1021"/>
      </w:tabs>
      <w:ind w:left="1037" w:hanging="357"/>
    </w:pPr>
  </w:style>
  <w:style w:type="paragraph" w:styleId="ListBullet4">
    <w:name w:val="List Bullet 4"/>
    <w:basedOn w:val="List4"/>
    <w:rsid w:val="00D36476"/>
    <w:pPr>
      <w:numPr>
        <w:numId w:val="3"/>
      </w:numPr>
    </w:pPr>
  </w:style>
  <w:style w:type="paragraph" w:styleId="ListBullet5">
    <w:name w:val="List Bullet 5"/>
    <w:basedOn w:val="List5"/>
    <w:rsid w:val="00D36476"/>
    <w:pPr>
      <w:numPr>
        <w:numId w:val="4"/>
      </w:numPr>
    </w:pPr>
  </w:style>
  <w:style w:type="paragraph" w:styleId="ListContinue2">
    <w:name w:val="List Continue 2"/>
    <w:basedOn w:val="List2"/>
    <w:rsid w:val="00D36476"/>
    <w:pPr>
      <w:ind w:firstLine="0"/>
    </w:pPr>
  </w:style>
  <w:style w:type="paragraph" w:styleId="ListContinue3">
    <w:name w:val="List Continue 3"/>
    <w:basedOn w:val="List3"/>
    <w:rsid w:val="00D36476"/>
    <w:pPr>
      <w:ind w:left="1021" w:firstLine="0"/>
    </w:pPr>
  </w:style>
  <w:style w:type="paragraph" w:styleId="ListContinue4">
    <w:name w:val="List Continue 4"/>
    <w:basedOn w:val="List4"/>
    <w:rsid w:val="00D36476"/>
    <w:pPr>
      <w:ind w:firstLine="0"/>
    </w:pPr>
  </w:style>
  <w:style w:type="paragraph" w:styleId="ListContinue5">
    <w:name w:val="List Continue 5"/>
    <w:basedOn w:val="List5"/>
    <w:rsid w:val="00D36476"/>
    <w:pPr>
      <w:ind w:firstLine="0"/>
    </w:pPr>
  </w:style>
  <w:style w:type="paragraph" w:styleId="ListNumber3">
    <w:name w:val="List Number 3"/>
    <w:basedOn w:val="List3"/>
    <w:rsid w:val="00D36476"/>
    <w:pPr>
      <w:numPr>
        <w:numId w:val="5"/>
      </w:numPr>
    </w:pPr>
  </w:style>
  <w:style w:type="paragraph" w:styleId="ListNumber4">
    <w:name w:val="List Number 4"/>
    <w:basedOn w:val="List4"/>
    <w:rsid w:val="00D36476"/>
    <w:pPr>
      <w:numPr>
        <w:numId w:val="6"/>
      </w:numPr>
    </w:pPr>
  </w:style>
  <w:style w:type="paragraph" w:styleId="ListNumber5">
    <w:name w:val="List Number 5"/>
    <w:basedOn w:val="List5"/>
    <w:rsid w:val="00D36476"/>
    <w:pPr>
      <w:numPr>
        <w:numId w:val="7"/>
      </w:numPr>
    </w:pPr>
  </w:style>
  <w:style w:type="paragraph" w:styleId="BlockText">
    <w:name w:val="Block Text"/>
    <w:basedOn w:val="Normal"/>
    <w:rsid w:val="00D36476"/>
    <w:pPr>
      <w:spacing w:after="120"/>
      <w:ind w:left="1440" w:right="1440"/>
    </w:pPr>
  </w:style>
  <w:style w:type="character" w:customStyle="1" w:styleId="Subscript">
    <w:name w:val="Subscript"/>
    <w:basedOn w:val="DefaultParagraphFont"/>
    <w:rsid w:val="00D36476"/>
    <w:rPr>
      <w:sz w:val="16"/>
      <w:vertAlign w:val="subscript"/>
    </w:rPr>
  </w:style>
  <w:style w:type="character" w:customStyle="1" w:styleId="Superscript">
    <w:name w:val="Superscript"/>
    <w:basedOn w:val="DefaultParagraphFont"/>
    <w:rsid w:val="00D36476"/>
    <w:rPr>
      <w:sz w:val="16"/>
      <w:vertAlign w:val="superscript"/>
    </w:rPr>
  </w:style>
  <w:style w:type="character" w:customStyle="1" w:styleId="Symbols">
    <w:name w:val="Symbols"/>
    <w:basedOn w:val="DefaultParagraphFont"/>
    <w:rsid w:val="00D36476"/>
    <w:rPr>
      <w:rFonts w:ascii="Symbol" w:hAnsi="Symbol"/>
    </w:rPr>
  </w:style>
  <w:style w:type="character" w:customStyle="1" w:styleId="MenuOptions">
    <w:name w:val="Menu Options"/>
    <w:basedOn w:val="DefaultParagraphFont"/>
    <w:rsid w:val="00D36476"/>
    <w:rPr>
      <w:rFonts w:ascii="Arial Narrow" w:hAnsi="Arial Narrow"/>
      <w:smallCaps/>
    </w:rPr>
  </w:style>
  <w:style w:type="character" w:customStyle="1" w:styleId="Buttons">
    <w:name w:val="Buttons"/>
    <w:basedOn w:val="DefaultParagraphFont"/>
    <w:rsid w:val="00D36476"/>
    <w:rPr>
      <w:b/>
    </w:rPr>
  </w:style>
  <w:style w:type="character" w:customStyle="1" w:styleId="Underlined">
    <w:name w:val="Underlined"/>
    <w:basedOn w:val="DefaultParagraphFont"/>
    <w:rsid w:val="00D36476"/>
    <w:rPr>
      <w:u w:val="single"/>
    </w:rPr>
  </w:style>
  <w:style w:type="paragraph" w:customStyle="1" w:styleId="TableBodyTextRight">
    <w:name w:val="Table Body Text Right"/>
    <w:basedOn w:val="TableBodyText"/>
    <w:rsid w:val="00D36476"/>
    <w:pPr>
      <w:widowControl w:val="0"/>
      <w:autoSpaceDE w:val="0"/>
      <w:autoSpaceDN w:val="0"/>
      <w:adjustRightInd w:val="0"/>
      <w:jc w:val="right"/>
    </w:pPr>
    <w:rPr>
      <w:rFonts w:cs="Arial"/>
      <w:szCs w:val="18"/>
    </w:rPr>
  </w:style>
  <w:style w:type="paragraph" w:customStyle="1" w:styleId="CopyrightText">
    <w:name w:val="Copyright Text"/>
    <w:basedOn w:val="BodyText"/>
    <w:rsid w:val="00D36476"/>
    <w:rPr>
      <w:sz w:val="18"/>
    </w:rPr>
  </w:style>
  <w:style w:type="paragraph" w:customStyle="1" w:styleId="BodySmallRight">
    <w:name w:val="Body Small Right"/>
    <w:basedOn w:val="BodyTextRight"/>
    <w:rsid w:val="00D36476"/>
    <w:rPr>
      <w:sz w:val="18"/>
      <w:szCs w:val="18"/>
    </w:rPr>
  </w:style>
  <w:style w:type="paragraph" w:customStyle="1" w:styleId="MarginEdition">
    <w:name w:val="Margin Edition"/>
    <w:basedOn w:val="MarginNote"/>
    <w:rsid w:val="00D36476"/>
    <w:pPr>
      <w:spacing w:before="0" w:after="0"/>
    </w:pPr>
    <w:rPr>
      <w:rFonts w:ascii="Times New Roman" w:hAnsi="Times New Roman"/>
      <w:color w:val="999999"/>
    </w:rPr>
  </w:style>
  <w:style w:type="paragraph" w:customStyle="1" w:styleId="Spacer">
    <w:name w:val="Spacer"/>
    <w:basedOn w:val="Normal"/>
    <w:rsid w:val="00D36476"/>
    <w:rPr>
      <w:sz w:val="2"/>
      <w:szCs w:val="2"/>
    </w:rPr>
  </w:style>
  <w:style w:type="character" w:customStyle="1" w:styleId="Small">
    <w:name w:val="Small"/>
    <w:basedOn w:val="DefaultParagraphFont"/>
    <w:rsid w:val="00D36476"/>
    <w:rPr>
      <w:sz w:val="16"/>
    </w:rPr>
  </w:style>
  <w:style w:type="paragraph" w:customStyle="1" w:styleId="WideTable">
    <w:name w:val="Wide Table"/>
    <w:basedOn w:val="Normal"/>
    <w:rsid w:val="00D36476"/>
    <w:pPr>
      <w:ind w:left="-1418"/>
    </w:pPr>
    <w:rPr>
      <w:sz w:val="2"/>
      <w:szCs w:val="2"/>
    </w:rPr>
  </w:style>
  <w:style w:type="character" w:styleId="PageNumber">
    <w:name w:val="page number"/>
    <w:basedOn w:val="DefaultParagraphFont"/>
    <w:rsid w:val="00D36476"/>
  </w:style>
  <w:style w:type="paragraph" w:styleId="Quote">
    <w:name w:val="Quote"/>
    <w:basedOn w:val="Heading1"/>
    <w:link w:val="QuoteChar"/>
    <w:qFormat/>
    <w:rsid w:val="00D36476"/>
    <w:rPr>
      <w:b w:val="0"/>
      <w:sz w:val="72"/>
      <w:szCs w:val="72"/>
      <w:lang w:val="en-NZ"/>
    </w:rPr>
  </w:style>
  <w:style w:type="character" w:customStyle="1" w:styleId="QuoteChar">
    <w:name w:val="Quote Char"/>
    <w:basedOn w:val="DefaultParagraphFont"/>
    <w:link w:val="Quote"/>
    <w:rsid w:val="00D36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476"/>
    <w:pPr>
      <w:pageBreakBefore/>
    </w:pPr>
  </w:style>
  <w:style w:type="paragraph" w:customStyle="1" w:styleId="Border">
    <w:name w:val="Border"/>
    <w:basedOn w:val="Normal"/>
    <w:qFormat/>
    <w:rsid w:val="00D36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476"/>
    <w:rPr>
      <w:b/>
      <w:bCs/>
      <w:i/>
      <w:iCs/>
      <w:color w:val="auto"/>
    </w:rPr>
  </w:style>
  <w:style w:type="paragraph" w:styleId="IntenseQuote">
    <w:name w:val="Intense Quote"/>
    <w:basedOn w:val="Normal"/>
    <w:next w:val="Normal"/>
    <w:link w:val="IntenseQuoteChar"/>
    <w:uiPriority w:val="30"/>
    <w:qFormat/>
    <w:rsid w:val="00D36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476"/>
    <w:rPr>
      <w:smallCaps/>
      <w:color w:val="auto"/>
      <w:u w:val="single"/>
    </w:rPr>
  </w:style>
  <w:style w:type="character" w:styleId="IntenseReference">
    <w:name w:val="Intense Reference"/>
    <w:basedOn w:val="DefaultParagraphFont"/>
    <w:uiPriority w:val="32"/>
    <w:qFormat/>
    <w:rsid w:val="00D36476"/>
    <w:rPr>
      <w:b/>
      <w:bCs/>
      <w:smallCaps/>
      <w:color w:val="auto"/>
      <w:spacing w:val="5"/>
      <w:u w:val="single"/>
    </w:rPr>
  </w:style>
  <w:style w:type="paragraph" w:customStyle="1" w:styleId="2ColumnHeading">
    <w:name w:val="2Column Heading"/>
    <w:basedOn w:val="BodyText"/>
    <w:qFormat/>
    <w:rsid w:val="00D36476"/>
    <w:pPr>
      <w:spacing w:after="60"/>
      <w:ind w:left="-2268"/>
    </w:pPr>
    <w:rPr>
      <w:b/>
    </w:rPr>
  </w:style>
  <w:style w:type="paragraph" w:customStyle="1" w:styleId="Heading1TOC">
    <w:name w:val="Heading1 TOC"/>
    <w:basedOn w:val="Normal"/>
    <w:qFormat/>
    <w:rsid w:val="00D36476"/>
    <w:pPr>
      <w:spacing w:before="240" w:after="120"/>
    </w:pPr>
    <w:rPr>
      <w:rFonts w:ascii="Times New Roman" w:hAnsi="Times New Roman"/>
      <w:b/>
      <w:sz w:val="32"/>
    </w:rPr>
  </w:style>
  <w:style w:type="paragraph" w:customStyle="1" w:styleId="Heading2TOC">
    <w:name w:val="Heading2 TOC"/>
    <w:basedOn w:val="Normal"/>
    <w:qFormat/>
    <w:rsid w:val="00D36476"/>
    <w:pPr>
      <w:spacing w:before="240" w:after="60"/>
    </w:pPr>
    <w:rPr>
      <w:rFonts w:ascii="Times New Roman" w:hAnsi="Times New Roman"/>
      <w:b/>
      <w:sz w:val="28"/>
    </w:rPr>
  </w:style>
  <w:style w:type="paragraph" w:styleId="BalloonText">
    <w:name w:val="Balloon Text"/>
    <w:basedOn w:val="Normal"/>
    <w:link w:val="BalloonTextChar"/>
    <w:rsid w:val="00D36476"/>
    <w:rPr>
      <w:rFonts w:ascii="Tahoma" w:hAnsi="Tahoma" w:cs="Tahoma"/>
      <w:sz w:val="16"/>
      <w:szCs w:val="16"/>
    </w:rPr>
  </w:style>
  <w:style w:type="character" w:customStyle="1" w:styleId="BalloonTextChar">
    <w:name w:val="Balloon Text Char"/>
    <w:basedOn w:val="DefaultParagraphFont"/>
    <w:link w:val="BalloonText"/>
    <w:rsid w:val="00D36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4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476"/>
    <w:rPr>
      <w:b/>
      <w:color w:val="660033"/>
      <w:spacing w:val="0"/>
    </w:rPr>
  </w:style>
  <w:style w:type="paragraph" w:customStyle="1" w:styleId="Nameditemlist">
    <w:name w:val="Named item list"/>
    <w:basedOn w:val="BodyText"/>
    <w:qFormat/>
    <w:rsid w:val="00D364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7984</Characters>
  <Application>Microsoft Office Word</Application>
  <DocSecurity>0</DocSecurity>
  <Lines>283</Lines>
  <Paragraphs>185</Paragraphs>
  <ScaleCrop>false</ScaleCrop>
  <Company>Author-it Software Corporation Ltd.</Company>
  <LinksUpToDate>false</LinksUpToDate>
  <CharactersWithSpaces>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PSPBORD305A Calculate taxes, fees and charges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2012-11-01T17:06:00Z</dcterms:created>
  <dcterms:modified xsi:type="dcterms:W3CDTF">2012-11-01T17:06:00Z</dcterms:modified>
</cp:coreProperties>
</file>