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9CF" w:rsidP="002129CF">
      <w:pPr>
        <w:pStyle w:val="Title"/>
      </w:pPr>
      <w:bookmarkStart w:id="0" w:name="_GoBack"/>
      <w:bookmarkEnd w:id="0"/>
      <w:r>
        <w:fldChar w:fldCharType="begin"/>
      </w:r>
      <w:r>
        <w:instrText xml:space="preserve"> TITLE   \* MERGEFORMAT </w:instrText>
      </w:r>
      <w:r>
        <w:fldChar w:fldCharType="separate"/>
      </w:r>
      <w:r>
        <w:t>PSPBORD302A Use border protection technology equipment</w:t>
      </w:r>
      <w:r>
        <w:fldChar w:fldCharType="end"/>
      </w:r>
    </w:p>
    <w:p w:rsidR="002129CF" w:rsidP="002129CF">
      <w:pPr>
        <w:pStyle w:val="Version"/>
        <w:sectPr w:rsidSect="00F731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731FC" w:rsidP="00F731FC">
      <w:pPr>
        <w:pStyle w:val="SuperHeading"/>
      </w:pPr>
      <w:r w:rsidRPr="00F731FC">
        <w:t>PSPBORD302A Use border protection technology equipment</w:t>
      </w:r>
    </w:p>
    <w:p w:rsidR="00000000" w:rsidRPr="00F731FC" w:rsidP="00F731FC">
      <w:pPr>
        <w:pStyle w:val="SuperHeading"/>
      </w:pPr>
    </w:p>
    <w:p w:rsidR="00000000" w:rsidRPr="00F731FC" w:rsidP="00F731FC">
      <w:pPr>
        <w:pStyle w:val="Heading1"/>
      </w:pPr>
      <w:bookmarkStart w:id="1" w:name="O_493932"/>
      <w:bookmarkEnd w:id="1"/>
      <w:r w:rsidRPr="00F731FC">
        <w:t>Modification History</w:t>
      </w:r>
    </w:p>
    <w:tbl>
      <w:tblPr>
        <w:tblW w:w="0" w:type="auto"/>
        <w:tblLayout w:type="fixed"/>
        <w:tblCellMar>
          <w:left w:w="62" w:type="dxa"/>
          <w:right w:w="62" w:type="dxa"/>
        </w:tblCellMar>
        <w:tblLook w:val="0000"/>
      </w:tblPr>
      <w:tblGrid>
        <w:gridCol w:w="3052"/>
        <w:gridCol w:w="3052"/>
        <w:gridCol w:w="3052"/>
      </w:tblGrid>
      <w:tr w:rsidTr="002129C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FC" w:rsidP="00F731FC">
            <w:pPr>
              <w:pStyle w:val="BodyText"/>
            </w:pPr>
            <w:r w:rsidRPr="00F731F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FC" w:rsidP="00F731FC">
            <w:pPr>
              <w:pStyle w:val="BodyText"/>
            </w:pPr>
            <w:r w:rsidRPr="00F731F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FC">
            <w:pPr>
              <w:pStyle w:val="BodyText"/>
              <w:rPr>
                <w:lang w:val="en-NZ"/>
              </w:rPr>
            </w:pPr>
            <w:r w:rsidRPr="00F731FC">
              <w:rPr>
                <w:rStyle w:val="SpecialBold"/>
              </w:rPr>
              <w:t>Comments</w:t>
            </w:r>
          </w:p>
        </w:tc>
      </w:tr>
      <w:tr w:rsidTr="002129C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FC">
            <w:pPr>
              <w:pStyle w:val="BodyText"/>
              <w:rPr>
                <w:lang w:val="en-NZ"/>
              </w:rPr>
            </w:pPr>
            <w:r w:rsidRPr="00F731F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FC">
            <w:pPr>
              <w:pStyle w:val="BodyText"/>
              <w:rPr>
                <w:lang w:val="en-NZ"/>
              </w:rPr>
            </w:pPr>
            <w:r w:rsidRPr="00F731F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FC">
            <w:pPr>
              <w:pStyle w:val="BodyText"/>
              <w:rPr>
                <w:lang w:val="en-NZ"/>
              </w:rPr>
            </w:pPr>
            <w:r w:rsidRPr="00F731FC">
              <w:t xml:space="preserve">Unit descriptor edited. </w:t>
            </w:r>
          </w:p>
        </w:tc>
      </w:tr>
      <w:tr w:rsidTr="002129C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FC">
            <w:pPr>
              <w:pStyle w:val="BodyText"/>
              <w:rPr>
                <w:lang w:val="en-NZ"/>
              </w:rPr>
            </w:pPr>
            <w:r w:rsidRPr="00F731F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FC">
            <w:pPr>
              <w:pStyle w:val="BodyText"/>
              <w:rPr>
                <w:lang w:val="en-NZ"/>
              </w:rPr>
            </w:pPr>
            <w:r w:rsidRPr="00F731F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FC">
            <w:pPr>
              <w:pStyle w:val="BodyText"/>
              <w:rPr>
                <w:lang w:val="en-NZ"/>
              </w:rPr>
            </w:pPr>
            <w:r w:rsidRPr="00F731FC">
              <w:t>Layout adjusted. No changes to content.</w:t>
            </w:r>
          </w:p>
        </w:tc>
      </w:tr>
      <w:tr w:rsidTr="002129C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FC">
            <w:pPr>
              <w:pStyle w:val="BodyText"/>
              <w:rPr>
                <w:lang w:val="en-NZ"/>
              </w:rPr>
            </w:pPr>
            <w:r w:rsidRPr="00F731F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FC">
            <w:pPr>
              <w:pStyle w:val="BodyText"/>
              <w:rPr>
                <w:lang w:val="en-NZ"/>
              </w:rPr>
            </w:pPr>
            <w:r w:rsidRPr="00F731F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FC" w:rsidP="00F731FC">
            <w:pPr>
              <w:pStyle w:val="BodyText"/>
            </w:pPr>
            <w:r w:rsidRPr="00F731FC">
              <w:t>Primary release.</w:t>
            </w:r>
          </w:p>
        </w:tc>
      </w:tr>
    </w:tbl>
    <w:p w:rsidR="002129CF" w:rsidP="00F731FC">
      <w:pPr>
        <w:pStyle w:val="BodyText"/>
      </w:pPr>
    </w:p>
    <w:p w:rsidR="002129CF" w:rsidP="00F731FC">
      <w:pPr>
        <w:pStyle w:val="BodyText"/>
      </w:pPr>
    </w:p>
    <w:p w:rsidR="00000000" w:rsidRPr="00F731FC" w:rsidP="00F731FC">
      <w:pPr>
        <w:pStyle w:val="AllowPageBreak"/>
      </w:pPr>
    </w:p>
    <w:p w:rsidR="00000000" w:rsidRPr="00F731FC" w:rsidP="00F731FC">
      <w:pPr>
        <w:pStyle w:val="Heading1"/>
      </w:pPr>
      <w:bookmarkStart w:id="2" w:name="O_493928"/>
      <w:bookmarkEnd w:id="2"/>
      <w:r w:rsidRPr="00F731FC">
        <w:t>Unit Descriptor</w:t>
      </w:r>
    </w:p>
    <w:p w:rsidR="00000000" w:rsidRPr="00F731FC" w:rsidP="00F731FC">
      <w:pPr>
        <w:pStyle w:val="BodyText"/>
      </w:pPr>
      <w:r w:rsidRPr="00F731FC">
        <w:t xml:space="preserve">This unit </w:t>
      </w:r>
      <w:r w:rsidRPr="00F731FC">
        <w:t>covers the application of specialist technology used to support border protection operations including surveillance, remote operations, passenger operations, cargo, post, and waterfront. It includes deploying equipment, operating and maintaining equipment,</w:t>
      </w:r>
      <w:r w:rsidRPr="00F731FC">
        <w:t xml:space="preserve"> gathering and reporting information, and reporting on and reviewing technology activities.</w:t>
      </w:r>
    </w:p>
    <w:p w:rsidR="00000000" w:rsidRPr="00F731FC" w:rsidP="00F731FC">
      <w:pPr>
        <w:pStyle w:val="BodyText"/>
      </w:pPr>
      <w:r w:rsidRPr="00F731FC">
        <w:t>In practice, using border protection technology equipment may overlap with other generalist or specialist public sector workplace activities such as acting ethicall</w:t>
      </w:r>
      <w:r w:rsidRPr="00F731FC">
        <w:t xml:space="preserve">y, complying with legislation, working effectively, using teamwork, applying workplace safety procedures, etc. </w:t>
      </w:r>
    </w:p>
    <w:p w:rsidR="00000000" w:rsidRPr="00F731FC" w:rsidP="00F731FC">
      <w:pPr>
        <w:pStyle w:val="BodyText"/>
      </w:pPr>
      <w:r w:rsidRPr="00F731FC">
        <w:t>No licensing, legislative, regulatory or certification requirements apply to this unit at the time of publication</w:t>
      </w:r>
    </w:p>
    <w:p w:rsidR="00000000" w:rsidRPr="00F731FC" w:rsidP="00F731FC">
      <w:pPr>
        <w:pStyle w:val="AllowPageBreak"/>
      </w:pPr>
    </w:p>
    <w:p w:rsidR="00000000" w:rsidRPr="00F731FC" w:rsidP="00F731FC">
      <w:pPr>
        <w:pStyle w:val="Heading1"/>
      </w:pPr>
      <w:bookmarkStart w:id="3" w:name="O_493940"/>
      <w:bookmarkEnd w:id="3"/>
      <w:r w:rsidRPr="00F731FC">
        <w:t>Application o</w:t>
      </w:r>
      <w:r w:rsidRPr="00F731FC">
        <w:t>f the Unit</w:t>
      </w:r>
    </w:p>
    <w:p w:rsidR="00000000" w:rsidRPr="00F731FC" w:rsidP="00F731FC">
      <w:pPr>
        <w:pStyle w:val="BodyText"/>
      </w:pPr>
      <w:r w:rsidRPr="00F731FC">
        <w:t>Not applicable.</w:t>
      </w:r>
    </w:p>
    <w:p w:rsidR="00000000" w:rsidRPr="00F731FC" w:rsidP="00F731FC">
      <w:pPr>
        <w:pStyle w:val="AllowPageBreak"/>
      </w:pPr>
    </w:p>
    <w:p w:rsidR="00000000" w:rsidRPr="00F731FC" w:rsidP="00F731FC">
      <w:pPr>
        <w:pStyle w:val="Heading1"/>
      </w:pPr>
      <w:bookmarkStart w:id="4" w:name="O_493929"/>
      <w:bookmarkEnd w:id="4"/>
      <w:r w:rsidRPr="00F731FC">
        <w:t>Licensing/Regulatory Information</w:t>
      </w:r>
    </w:p>
    <w:p w:rsidR="00000000" w:rsidRPr="00F731FC" w:rsidP="00F731FC">
      <w:pPr>
        <w:pStyle w:val="BodyText"/>
      </w:pPr>
      <w:r w:rsidRPr="00F731FC">
        <w:t>Not applicable.</w:t>
      </w:r>
    </w:p>
    <w:p w:rsidR="00000000" w:rsidRPr="00F731FC" w:rsidP="00F731FC">
      <w:pPr>
        <w:pStyle w:val="AllowPageBreak"/>
      </w:pPr>
    </w:p>
    <w:p w:rsidR="00000000" w:rsidRPr="00F731FC" w:rsidP="00F731FC">
      <w:pPr>
        <w:pStyle w:val="Heading1"/>
      </w:pPr>
      <w:bookmarkStart w:id="5" w:name="O_493930"/>
      <w:bookmarkEnd w:id="5"/>
      <w:r w:rsidRPr="00F731FC">
        <w:t>Pre-Requisites</w:t>
      </w:r>
    </w:p>
    <w:p w:rsidR="00000000" w:rsidRPr="00F731FC" w:rsidP="00F731FC">
      <w:pPr>
        <w:pStyle w:val="BodyText"/>
      </w:pPr>
      <w:r w:rsidRPr="00F731FC">
        <w:t>Not applicable.</w:t>
      </w:r>
    </w:p>
    <w:p w:rsidR="00000000" w:rsidRPr="00F731FC" w:rsidP="00F731FC">
      <w:pPr>
        <w:pStyle w:val="AllowPageBreak"/>
      </w:pPr>
    </w:p>
    <w:p w:rsidR="00000000" w:rsidRPr="00F731FC" w:rsidP="00F731FC">
      <w:pPr>
        <w:pStyle w:val="Heading1"/>
      </w:pPr>
      <w:bookmarkStart w:id="6" w:name="O_493936"/>
      <w:bookmarkEnd w:id="6"/>
      <w:r w:rsidRPr="00F731FC">
        <w:t>Employability Skills Information</w:t>
      </w:r>
    </w:p>
    <w:p w:rsidR="00000000" w:rsidRPr="00F731FC" w:rsidP="00F731FC">
      <w:pPr>
        <w:pStyle w:val="BodyText"/>
      </w:pPr>
      <w:r w:rsidRPr="00F731FC">
        <w:t>This unit contains employability skills.</w:t>
      </w:r>
    </w:p>
    <w:p w:rsidR="00000000" w:rsidRPr="00F731FC" w:rsidP="00F731FC">
      <w:pPr>
        <w:pStyle w:val="AllowPageBreak"/>
      </w:pPr>
    </w:p>
    <w:p w:rsidR="00000000" w:rsidRPr="00F731FC" w:rsidP="00F731FC">
      <w:pPr>
        <w:pStyle w:val="Heading1"/>
      </w:pPr>
      <w:bookmarkStart w:id="7" w:name="O_493938"/>
      <w:bookmarkEnd w:id="7"/>
      <w:r w:rsidRPr="00F731FC">
        <w:t>Element</w:t>
      </w:r>
      <w:r w:rsidRPr="00F731FC">
        <w:t>s and Performance Criteria Pre-Content</w:t>
      </w:r>
    </w:p>
    <w:tbl>
      <w:tblPr>
        <w:tblW w:w="9322" w:type="dxa"/>
        <w:tblLayout w:type="fixed"/>
        <w:tblCellMar>
          <w:left w:w="62" w:type="dxa"/>
          <w:right w:w="62" w:type="dxa"/>
        </w:tblCellMar>
        <w:tblLook w:val="0000"/>
      </w:tblPr>
      <w:tblGrid>
        <w:gridCol w:w="2660"/>
        <w:gridCol w:w="6662"/>
      </w:tblGrid>
      <w:tr w:rsidTr="002129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731FC">
            <w:pPr>
              <w:pStyle w:val="BodyText"/>
              <w:rPr>
                <w:lang w:val="en-NZ"/>
              </w:rPr>
            </w:pPr>
            <w:r w:rsidRPr="00F731F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731FC" w:rsidP="00F731FC">
            <w:pPr>
              <w:pStyle w:val="BodyText"/>
            </w:pPr>
            <w:r w:rsidRPr="00F731FC">
              <w:t xml:space="preserve">Together, performance criteria specify the requirements for competent performance. Text in </w:t>
            </w:r>
            <w:r w:rsidRPr="00F731FC">
              <w:rPr>
                <w:rStyle w:val="BoldandItalics"/>
              </w:rPr>
              <w:t>bold italics</w:t>
            </w:r>
            <w:r w:rsidRPr="00F731FC">
              <w:t xml:space="preserve"> is explained in the Range Statement following.</w:t>
            </w:r>
          </w:p>
        </w:tc>
      </w:tr>
    </w:tbl>
    <w:p w:rsidR="00000000" w:rsidRPr="00F731FC" w:rsidP="00F731FC">
      <w:pPr>
        <w:pStyle w:val="BodyText"/>
      </w:pPr>
    </w:p>
    <w:p w:rsidR="00000000" w:rsidRPr="00F731FC" w:rsidP="00F731FC">
      <w:pPr>
        <w:pStyle w:val="AllowPageBreak"/>
      </w:pPr>
    </w:p>
    <w:p w:rsidR="00000000" w:rsidRPr="00F731FC" w:rsidP="00F731FC">
      <w:pPr>
        <w:pStyle w:val="Heading1"/>
      </w:pPr>
      <w:bookmarkStart w:id="8" w:name="O_493937"/>
      <w:bookmarkEnd w:id="8"/>
      <w:r w:rsidRPr="00F731FC">
        <w:t>Elements and Performance Criteria</w:t>
      </w:r>
    </w:p>
    <w:tbl>
      <w:tblPr>
        <w:tblW w:w="9322" w:type="dxa"/>
        <w:tblLayout w:type="fixed"/>
        <w:tblCellMar>
          <w:left w:w="62" w:type="dxa"/>
          <w:right w:w="62" w:type="dxa"/>
        </w:tblCellMar>
        <w:tblLook w:val="0000"/>
      </w:tblPr>
      <w:tblGrid>
        <w:gridCol w:w="2660"/>
        <w:gridCol w:w="6662"/>
      </w:tblGrid>
      <w:tr w:rsidTr="002129C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731FC" w:rsidP="00F731FC">
            <w:pPr>
              <w:pStyle w:val="BodyText"/>
            </w:pPr>
            <w:r w:rsidRPr="00F731F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731FC">
            <w:pPr>
              <w:pStyle w:val="BodyText"/>
              <w:rPr>
                <w:lang w:val="en-NZ"/>
              </w:rPr>
            </w:pPr>
            <w:r w:rsidRPr="00F731FC">
              <w:rPr>
                <w:rStyle w:val="SpecialBold"/>
              </w:rPr>
              <w:t>PERFORMANCE CRITERIA</w:t>
            </w:r>
          </w:p>
        </w:tc>
      </w:tr>
      <w:tr w:rsidTr="002129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731FC">
            <w:pPr>
              <w:pStyle w:val="List"/>
              <w:rPr>
                <w:lang w:val="en-NZ"/>
              </w:rPr>
            </w:pPr>
            <w:r w:rsidRPr="00F731FC">
              <w:rPr>
                <w:rStyle w:val="SpecialBold"/>
              </w:rPr>
              <w:t>1</w:t>
            </w:r>
            <w:r w:rsidRPr="00F731FC">
              <w:t xml:space="preserve">. </w:t>
            </w:r>
            <w:r w:rsidRPr="00F731FC">
              <w:rPr>
                <w:rStyle w:val="SpecialBold"/>
              </w:rPr>
              <w:t>Deploy equipment</w:t>
            </w:r>
            <w:r w:rsidRPr="00F731FC">
              <w:t xml:space="preserve"> </w:t>
            </w:r>
          </w:p>
        </w:tc>
        <w:tc>
          <w:tcPr>
            <w:tcW w:w="6662" w:type="dxa"/>
            <w:tcBorders>
              <w:top w:val="nil"/>
              <w:left w:val="nil"/>
              <w:bottom w:val="nil"/>
              <w:right w:val="nil"/>
            </w:tcBorders>
            <w:tcMar>
              <w:top w:w="0" w:type="dxa"/>
              <w:left w:w="62" w:type="dxa"/>
              <w:bottom w:w="0" w:type="dxa"/>
              <w:right w:w="62" w:type="dxa"/>
            </w:tcMar>
          </w:tcPr>
          <w:p w:rsidR="00000000" w:rsidRPr="00F731FC" w:rsidP="00F731FC">
            <w:pPr>
              <w:pStyle w:val="List"/>
            </w:pPr>
            <w:r w:rsidRPr="00F731FC">
              <w:t>1.1</w:t>
            </w:r>
            <w:r w:rsidRPr="00F731FC">
              <w:tab/>
            </w:r>
            <w:r w:rsidRPr="00F731FC">
              <w:rPr>
                <w:rStyle w:val="BoldandItalics"/>
              </w:rPr>
              <w:t>Equipment</w:t>
            </w:r>
            <w:r w:rsidRPr="00F731FC">
              <w:t xml:space="preserve"> is selected and deployed to support the operation.</w:t>
            </w:r>
          </w:p>
          <w:p w:rsidR="00000000" w:rsidRPr="00F731FC" w:rsidP="00F731FC">
            <w:pPr>
              <w:pStyle w:val="List"/>
            </w:pPr>
            <w:r w:rsidRPr="00F731FC">
              <w:t>1.2</w:t>
            </w:r>
            <w:r w:rsidRPr="00F731FC">
              <w:tab/>
              <w:t>Equipment is allocated according to work priorities.</w:t>
            </w:r>
          </w:p>
          <w:p w:rsidR="00000000" w:rsidRPr="00F731FC" w:rsidP="00F731FC">
            <w:pPr>
              <w:pStyle w:val="List"/>
            </w:pPr>
            <w:r w:rsidRPr="00F731FC">
              <w:t>1.3</w:t>
            </w:r>
            <w:r w:rsidRPr="00F731FC">
              <w:tab/>
              <w:t>Equipment allocation is re-sc</w:t>
            </w:r>
            <w:r w:rsidRPr="00F731FC">
              <w:t>heduled upon changes in demand/priorities as required.</w:t>
            </w:r>
          </w:p>
          <w:p w:rsidR="00000000" w:rsidP="00F731FC">
            <w:pPr>
              <w:pStyle w:val="List"/>
              <w:rPr>
                <w:lang w:val="en-NZ"/>
              </w:rPr>
            </w:pPr>
            <w:r w:rsidRPr="00F731FC">
              <w:t>1.4</w:t>
            </w:r>
            <w:r w:rsidRPr="00F731FC">
              <w:tab/>
              <w:t>Equipment is transported according to manufacturers' recommendations.</w:t>
            </w:r>
          </w:p>
        </w:tc>
      </w:tr>
      <w:tr w:rsidTr="002129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731FC">
            <w:pPr>
              <w:pStyle w:val="List"/>
              <w:rPr>
                <w:lang w:val="en-NZ"/>
              </w:rPr>
            </w:pPr>
            <w:r w:rsidRPr="00F731FC">
              <w:rPr>
                <w:rStyle w:val="SpecialBold"/>
              </w:rPr>
              <w:t>2</w:t>
            </w:r>
            <w:r w:rsidRPr="00F731FC">
              <w:t xml:space="preserve">. </w:t>
            </w:r>
            <w:r w:rsidRPr="00F731FC">
              <w:rPr>
                <w:rStyle w:val="SpecialBold"/>
              </w:rPr>
              <w:t>Operate equipment</w:t>
            </w:r>
            <w:r w:rsidRPr="00F731FC">
              <w:t xml:space="preserve"> </w:t>
            </w:r>
          </w:p>
        </w:tc>
        <w:tc>
          <w:tcPr>
            <w:tcW w:w="6662" w:type="dxa"/>
            <w:tcBorders>
              <w:top w:val="nil"/>
              <w:left w:val="nil"/>
              <w:bottom w:val="nil"/>
              <w:right w:val="nil"/>
            </w:tcBorders>
            <w:tcMar>
              <w:top w:w="0" w:type="dxa"/>
              <w:left w:w="62" w:type="dxa"/>
              <w:bottom w:w="0" w:type="dxa"/>
              <w:right w:w="62" w:type="dxa"/>
            </w:tcMar>
          </w:tcPr>
          <w:p w:rsidR="00000000" w:rsidRPr="00F731FC" w:rsidP="00F731FC">
            <w:pPr>
              <w:pStyle w:val="List"/>
            </w:pPr>
            <w:r w:rsidRPr="00F731FC">
              <w:t>2.1</w:t>
            </w:r>
            <w:r w:rsidRPr="00F731FC">
              <w:tab/>
            </w:r>
            <w:r w:rsidRPr="00F731FC">
              <w:t>Equipment is operated in accordance with the manufacturers' instructions, organisational policy, procedures and guidelines.</w:t>
            </w:r>
          </w:p>
          <w:p w:rsidR="00000000" w:rsidRPr="00F731FC" w:rsidP="00F731FC">
            <w:pPr>
              <w:pStyle w:val="List"/>
            </w:pPr>
            <w:r w:rsidRPr="00F731FC">
              <w:t>2.2</w:t>
            </w:r>
            <w:r w:rsidRPr="00F731FC">
              <w:tab/>
              <w:t>The most effective use is made of equipment.</w:t>
            </w:r>
          </w:p>
          <w:p w:rsidR="00000000" w:rsidRPr="00F731FC" w:rsidP="00F731FC">
            <w:pPr>
              <w:pStyle w:val="List"/>
            </w:pPr>
            <w:r w:rsidRPr="00F731FC">
              <w:t>2.3</w:t>
            </w:r>
            <w:r w:rsidRPr="00F731FC">
              <w:tab/>
              <w:t>Occupational health and safety issues relating to equipment operation are ident</w:t>
            </w:r>
            <w:r w:rsidRPr="00F731FC">
              <w:t>ified and addressed in a timely manner.</w:t>
            </w:r>
          </w:p>
          <w:p w:rsidR="00000000" w:rsidP="00F731FC">
            <w:pPr>
              <w:pStyle w:val="List"/>
              <w:rPr>
                <w:lang w:val="en-NZ"/>
              </w:rPr>
            </w:pPr>
            <w:r w:rsidRPr="00F731FC">
              <w:t>2.4</w:t>
            </w:r>
            <w:r w:rsidRPr="00F731FC">
              <w:tab/>
              <w:t>The results of equipment use are interpreted correctly in accordance with organisational requirements.</w:t>
            </w:r>
          </w:p>
        </w:tc>
      </w:tr>
      <w:tr w:rsidTr="002129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731FC">
            <w:pPr>
              <w:pStyle w:val="List"/>
              <w:rPr>
                <w:lang w:val="en-NZ"/>
              </w:rPr>
            </w:pPr>
            <w:r w:rsidRPr="00F731FC">
              <w:rPr>
                <w:rStyle w:val="SpecialBold"/>
              </w:rPr>
              <w:t>3</w:t>
            </w:r>
            <w:r w:rsidRPr="00F731FC">
              <w:t xml:space="preserve">. </w:t>
            </w:r>
            <w:r w:rsidRPr="00F731FC">
              <w:rPr>
                <w:rStyle w:val="SpecialBold"/>
              </w:rPr>
              <w:t>Maintain equipment</w:t>
            </w:r>
            <w:r w:rsidRPr="00F731FC">
              <w:t xml:space="preserve"> </w:t>
            </w:r>
          </w:p>
        </w:tc>
        <w:tc>
          <w:tcPr>
            <w:tcW w:w="6662" w:type="dxa"/>
            <w:tcBorders>
              <w:top w:val="nil"/>
              <w:left w:val="nil"/>
              <w:bottom w:val="nil"/>
              <w:right w:val="nil"/>
            </w:tcBorders>
            <w:tcMar>
              <w:top w:w="0" w:type="dxa"/>
              <w:left w:w="62" w:type="dxa"/>
              <w:bottom w:w="0" w:type="dxa"/>
              <w:right w:w="62" w:type="dxa"/>
            </w:tcMar>
          </w:tcPr>
          <w:p w:rsidR="00000000" w:rsidRPr="00F731FC" w:rsidP="00F731FC">
            <w:pPr>
              <w:pStyle w:val="List"/>
            </w:pPr>
            <w:r w:rsidRPr="00F731FC">
              <w:t>3.1</w:t>
            </w:r>
            <w:r w:rsidRPr="00F731FC">
              <w:tab/>
              <w:t xml:space="preserve">Equipment is maintained to manufacturers' specifications, organisational policy, </w:t>
            </w:r>
            <w:r w:rsidRPr="00F731FC">
              <w:t>procedures and guidelines.</w:t>
            </w:r>
          </w:p>
          <w:p w:rsidR="00000000" w:rsidRPr="00F731FC" w:rsidP="00F731FC">
            <w:pPr>
              <w:pStyle w:val="List"/>
            </w:pPr>
            <w:r w:rsidRPr="00F731FC">
              <w:t>3.2</w:t>
            </w:r>
            <w:r w:rsidRPr="00F731FC">
              <w:tab/>
              <w:t>Routine maintenance of equipment is conducted or organised according to schedule and within area of work responsibility.</w:t>
            </w:r>
          </w:p>
          <w:p w:rsidR="00000000" w:rsidRPr="00F731FC" w:rsidP="00F731FC">
            <w:pPr>
              <w:pStyle w:val="List"/>
            </w:pPr>
            <w:r w:rsidRPr="00F731FC">
              <w:t>3.3</w:t>
            </w:r>
            <w:r w:rsidRPr="00F731FC">
              <w:tab/>
              <w:t xml:space="preserve">Repairs to equipment are organised with the </w:t>
            </w:r>
            <w:r w:rsidRPr="00F731FC">
              <w:rPr>
                <w:rStyle w:val="BoldandItalics"/>
              </w:rPr>
              <w:t>appropriate person</w:t>
            </w:r>
            <w:r w:rsidRPr="00F731FC">
              <w:t xml:space="preserve"> as soon as practicable.</w:t>
            </w:r>
          </w:p>
          <w:p w:rsidR="00000000" w:rsidP="00F731FC">
            <w:pPr>
              <w:pStyle w:val="List"/>
              <w:rPr>
                <w:lang w:val="en-NZ"/>
              </w:rPr>
            </w:pPr>
            <w:r w:rsidRPr="00F731FC">
              <w:t>3.4</w:t>
            </w:r>
            <w:r w:rsidRPr="00F731FC">
              <w:tab/>
              <w:t>Equipment</w:t>
            </w:r>
            <w:r w:rsidRPr="00F731FC">
              <w:t xml:space="preserve"> failure is reported to the appropriate person as soon as practicable.</w:t>
            </w:r>
          </w:p>
        </w:tc>
      </w:tr>
      <w:tr w:rsidTr="002129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731FC">
            <w:pPr>
              <w:pStyle w:val="List"/>
              <w:rPr>
                <w:lang w:val="en-NZ"/>
              </w:rPr>
            </w:pPr>
            <w:r w:rsidRPr="00F731FC">
              <w:rPr>
                <w:rStyle w:val="SpecialBold"/>
              </w:rPr>
              <w:t>4</w:t>
            </w:r>
            <w:r w:rsidRPr="00F731FC">
              <w:t xml:space="preserve">. </w:t>
            </w:r>
            <w:r w:rsidRPr="00F731FC">
              <w:rPr>
                <w:rStyle w:val="SpecialBold"/>
              </w:rPr>
              <w:t>Gather and report information</w:t>
            </w:r>
            <w:r w:rsidRPr="00F731FC">
              <w:t xml:space="preserve"> </w:t>
            </w:r>
          </w:p>
        </w:tc>
        <w:tc>
          <w:tcPr>
            <w:tcW w:w="6662" w:type="dxa"/>
            <w:tcBorders>
              <w:top w:val="nil"/>
              <w:left w:val="nil"/>
              <w:bottom w:val="nil"/>
              <w:right w:val="nil"/>
            </w:tcBorders>
            <w:tcMar>
              <w:top w:w="0" w:type="dxa"/>
              <w:left w:w="62" w:type="dxa"/>
              <w:bottom w:w="0" w:type="dxa"/>
              <w:right w:w="62" w:type="dxa"/>
            </w:tcMar>
          </w:tcPr>
          <w:p w:rsidR="00000000" w:rsidRPr="00F731FC" w:rsidP="00F731FC">
            <w:pPr>
              <w:pStyle w:val="List"/>
            </w:pPr>
            <w:r w:rsidRPr="00F731FC">
              <w:t>4.</w:t>
            </w:r>
            <w:r w:rsidRPr="00F731FC">
              <w:tab/>
              <w:t>Initiative is used to identify possible information.</w:t>
            </w:r>
          </w:p>
          <w:p w:rsidR="00000000" w:rsidRPr="00F731FC" w:rsidP="00F731FC">
            <w:pPr>
              <w:pStyle w:val="List"/>
            </w:pPr>
            <w:r w:rsidRPr="00F731FC">
              <w:t>4.2</w:t>
            </w:r>
            <w:r w:rsidRPr="00F731FC">
              <w:tab/>
            </w:r>
            <w:r w:rsidRPr="00F731FC">
              <w:rPr>
                <w:rStyle w:val="BoldandItalics"/>
              </w:rPr>
              <w:t>Information</w:t>
            </w:r>
            <w:r w:rsidRPr="00F731FC">
              <w:t xml:space="preserve"> is recorded accurately.</w:t>
            </w:r>
          </w:p>
          <w:p w:rsidR="00000000" w:rsidRPr="00F731FC" w:rsidP="00F731FC">
            <w:pPr>
              <w:pStyle w:val="List"/>
            </w:pPr>
            <w:r w:rsidRPr="00F731FC">
              <w:t>4.3</w:t>
            </w:r>
            <w:r w:rsidRPr="00F731FC">
              <w:tab/>
              <w:t>Privacy and other legislative requirements are com</w:t>
            </w:r>
            <w:r w:rsidRPr="00F731FC">
              <w:t>plied with.</w:t>
            </w:r>
          </w:p>
          <w:p w:rsidR="00000000" w:rsidP="00F731FC">
            <w:pPr>
              <w:pStyle w:val="List"/>
              <w:rPr>
                <w:lang w:val="en-NZ"/>
              </w:rPr>
            </w:pPr>
            <w:r w:rsidRPr="00F731FC">
              <w:t>4.4</w:t>
            </w:r>
            <w:r w:rsidRPr="00F731FC">
              <w:tab/>
              <w:t xml:space="preserve">Information is reported to </w:t>
            </w:r>
            <w:r w:rsidRPr="00F731FC">
              <w:rPr>
                <w:rStyle w:val="BoldandItalics"/>
              </w:rPr>
              <w:t>relevant personnel</w:t>
            </w:r>
            <w:r w:rsidRPr="00F731FC">
              <w:t xml:space="preserve"> in an accurate and timely manner.</w:t>
            </w:r>
          </w:p>
        </w:tc>
      </w:tr>
      <w:tr w:rsidTr="002129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731FC">
            <w:pPr>
              <w:pStyle w:val="List"/>
              <w:rPr>
                <w:lang w:val="en-NZ"/>
              </w:rPr>
            </w:pPr>
            <w:r w:rsidRPr="00F731FC">
              <w:rPr>
                <w:rStyle w:val="SpecialBold"/>
              </w:rPr>
              <w:t>5</w:t>
            </w:r>
            <w:r w:rsidRPr="00F731FC">
              <w:t xml:space="preserve">. </w:t>
            </w:r>
            <w:r w:rsidRPr="00F731FC">
              <w:rPr>
                <w:rStyle w:val="SpecialBold"/>
              </w:rPr>
              <w:t>Report on and review technology activities</w:t>
            </w:r>
          </w:p>
        </w:tc>
        <w:tc>
          <w:tcPr>
            <w:tcW w:w="6662" w:type="dxa"/>
            <w:tcBorders>
              <w:top w:val="nil"/>
              <w:left w:val="nil"/>
              <w:bottom w:val="nil"/>
              <w:right w:val="nil"/>
            </w:tcBorders>
            <w:tcMar>
              <w:top w:w="0" w:type="dxa"/>
              <w:left w:w="62" w:type="dxa"/>
              <w:bottom w:w="0" w:type="dxa"/>
              <w:right w:w="62" w:type="dxa"/>
            </w:tcMar>
          </w:tcPr>
          <w:p w:rsidR="00000000" w:rsidRPr="00F731FC" w:rsidP="00F731FC">
            <w:pPr>
              <w:pStyle w:val="List"/>
            </w:pPr>
            <w:r w:rsidRPr="00F731FC">
              <w:t>5.1</w:t>
            </w:r>
            <w:r w:rsidRPr="00F731FC">
              <w:tab/>
            </w:r>
            <w:r w:rsidRPr="00F731FC">
              <w:rPr>
                <w:rStyle w:val="BoldandItalics"/>
              </w:rPr>
              <w:t>Outcomes of technology activities</w:t>
            </w:r>
            <w:r w:rsidRPr="00F731FC">
              <w:t xml:space="preserve"> are recorded and disseminated to staff.</w:t>
            </w:r>
          </w:p>
          <w:p w:rsidR="00000000" w:rsidRPr="00F731FC" w:rsidP="00F731FC">
            <w:pPr>
              <w:pStyle w:val="List"/>
            </w:pPr>
            <w:r w:rsidRPr="00F731FC">
              <w:t>5.2</w:t>
            </w:r>
            <w:r w:rsidRPr="00F731FC">
              <w:tab/>
              <w:t>The outcomes, procedures and pr</w:t>
            </w:r>
            <w:r w:rsidRPr="00F731FC">
              <w:t>ocesses used in activities are evaluated.</w:t>
            </w:r>
          </w:p>
          <w:p w:rsidR="00000000" w:rsidRPr="00F731FC" w:rsidP="00F731FC">
            <w:pPr>
              <w:pStyle w:val="List"/>
            </w:pPr>
            <w:r w:rsidRPr="00F731FC">
              <w:t>5.3</w:t>
            </w:r>
            <w:r w:rsidRPr="00F731FC">
              <w:tab/>
              <w:t>Improvements to procedures and processes are identified and actioned.</w:t>
            </w:r>
          </w:p>
        </w:tc>
      </w:tr>
    </w:tbl>
    <w:p w:rsidR="00000000" w:rsidRPr="00F731FC" w:rsidP="00F731FC">
      <w:pPr>
        <w:pStyle w:val="BodyText"/>
      </w:pPr>
    </w:p>
    <w:p w:rsidR="00000000" w:rsidRPr="00F731FC" w:rsidP="00F731FC">
      <w:pPr>
        <w:pStyle w:val="AllowPageBreak"/>
      </w:pPr>
    </w:p>
    <w:p w:rsidR="00000000" w:rsidRPr="00F731FC" w:rsidP="00F731FC">
      <w:pPr>
        <w:pStyle w:val="Heading1"/>
      </w:pPr>
      <w:bookmarkStart w:id="9" w:name="O_493935"/>
      <w:bookmarkEnd w:id="9"/>
      <w:r w:rsidRPr="00F731FC">
        <w:t>Required Skills and Knowledge</w:t>
      </w:r>
    </w:p>
    <w:tbl>
      <w:tblPr>
        <w:tblW w:w="0" w:type="auto"/>
        <w:tblLayout w:type="fixed"/>
        <w:tblCellMar>
          <w:left w:w="62" w:type="dxa"/>
          <w:right w:w="62" w:type="dxa"/>
        </w:tblCellMar>
        <w:tblLook w:val="0000"/>
      </w:tblPr>
      <w:tblGrid>
        <w:gridCol w:w="8512"/>
        <w:gridCol w:w="41"/>
      </w:tblGrid>
      <w:tr w:rsidTr="002129CF">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F731FC">
            <w:pPr>
              <w:pStyle w:val="BodyText"/>
              <w:rPr>
                <w:lang w:val="en-NZ"/>
              </w:rPr>
            </w:pPr>
            <w:r w:rsidRPr="00F731FC">
              <w:t xml:space="preserve">This section describes the </w:t>
            </w:r>
            <w:r w:rsidRPr="00F731FC">
              <w:t>essential skills and knowledge and their level, required for this unit.</w:t>
            </w:r>
          </w:p>
        </w:tc>
      </w:tr>
      <w:tr w:rsidTr="002129C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731FC" w:rsidP="00F731FC">
            <w:pPr>
              <w:pStyle w:val="BodyText"/>
            </w:pPr>
            <w:r w:rsidRPr="00F731FC">
              <w:rPr>
                <w:rStyle w:val="SpecialBold"/>
              </w:rPr>
              <w:t>Skill requirements</w:t>
            </w:r>
          </w:p>
          <w:p w:rsidR="00000000" w:rsidRPr="00F731FC" w:rsidP="00F731FC">
            <w:pPr>
              <w:pStyle w:val="BodyText"/>
            </w:pPr>
            <w:r w:rsidRPr="00F731FC">
              <w:t>Look for evidence that confirms skills in:</w:t>
            </w:r>
          </w:p>
          <w:p w:rsidR="00000000" w:rsidRPr="00F731FC" w:rsidP="00F731FC">
            <w:pPr>
              <w:pStyle w:val="ListBullet"/>
            </w:pPr>
            <w:r w:rsidRPr="00F731FC">
              <w:t>selecting, operating and maintaining equipment to achieve desired outcomes</w:t>
            </w:r>
          </w:p>
          <w:p w:rsidR="00000000" w:rsidRPr="00F731FC" w:rsidP="00F731FC">
            <w:pPr>
              <w:pStyle w:val="ListBullet"/>
            </w:pPr>
            <w:r w:rsidRPr="00F731FC">
              <w:t>identifying and addressing occupational health and safety and environmental risks and issues associated with equipment use</w:t>
            </w:r>
          </w:p>
          <w:p w:rsidR="00000000" w:rsidRPr="00F731FC" w:rsidP="00F731FC">
            <w:pPr>
              <w:pStyle w:val="ListBullet"/>
            </w:pPr>
            <w:r w:rsidRPr="00F731FC">
              <w:t>maintaining attention to detail and accuracy</w:t>
            </w:r>
          </w:p>
          <w:p w:rsidR="00000000" w:rsidRPr="00F731FC" w:rsidP="00F731FC">
            <w:pPr>
              <w:pStyle w:val="ListBullet"/>
            </w:pPr>
            <w:r w:rsidRPr="00F731FC">
              <w:t xml:space="preserve">analysing and correctly interpreting information generated </w:t>
            </w:r>
          </w:p>
          <w:p w:rsidR="00000000" w:rsidRPr="00F731FC" w:rsidP="00F731FC">
            <w:pPr>
              <w:pStyle w:val="ListBullet"/>
            </w:pPr>
            <w:r w:rsidRPr="00F731FC">
              <w:t>applying decision making usi</w:t>
            </w:r>
            <w:r w:rsidRPr="00F731FC">
              <w:t>ng sound judgment</w:t>
            </w:r>
          </w:p>
          <w:p w:rsidR="00000000" w:rsidRPr="00F731FC" w:rsidP="00F731FC">
            <w:pPr>
              <w:pStyle w:val="ListBullet"/>
            </w:pPr>
            <w:r w:rsidRPr="00F731FC">
              <w:t xml:space="preserve">suggesting improvements to procedures </w:t>
            </w:r>
          </w:p>
          <w:p w:rsidR="00000000" w:rsidRPr="00F731FC" w:rsidP="00F731FC">
            <w:pPr>
              <w:pStyle w:val="ListBullet"/>
            </w:pPr>
            <w:r w:rsidRPr="00F731FC">
              <w:t>planning, prioritizing and problem solving</w:t>
            </w:r>
          </w:p>
          <w:p w:rsidR="00000000" w:rsidRPr="00F731FC" w:rsidP="00F731FC">
            <w:pPr>
              <w:pStyle w:val="ListBullet"/>
            </w:pPr>
            <w:r w:rsidRPr="00F731FC">
              <w:t>liaising, consulting and communicating with diverse audiences, conveying sometimes complex information orally and in writing</w:t>
            </w:r>
          </w:p>
          <w:p w:rsidR="00000000" w:rsidRPr="00F731FC" w:rsidP="00F731FC">
            <w:pPr>
              <w:pStyle w:val="ListBullet"/>
            </w:pPr>
            <w:r w:rsidRPr="00F731FC">
              <w:t>accurately recording and report</w:t>
            </w:r>
            <w:r w:rsidRPr="00F731FC">
              <w:t>ing information</w:t>
            </w:r>
          </w:p>
          <w:p w:rsidR="00000000" w:rsidP="00F731FC">
            <w:pPr>
              <w:pStyle w:val="ListBullet"/>
              <w:rPr>
                <w:lang w:val="en-NZ"/>
              </w:rPr>
            </w:pPr>
            <w:r w:rsidRPr="00F731FC">
              <w:t>responding to diversity including gender and disability</w:t>
            </w:r>
          </w:p>
        </w:tc>
      </w:tr>
      <w:tr w:rsidTr="002129C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731FC" w:rsidP="00F731FC">
            <w:pPr>
              <w:pStyle w:val="BodyText"/>
            </w:pPr>
            <w:r w:rsidRPr="00F731FC">
              <w:rPr>
                <w:rStyle w:val="SpecialBold"/>
              </w:rPr>
              <w:t>Knowledge requirements</w:t>
            </w:r>
            <w:r w:rsidRPr="00F731FC">
              <w:t xml:space="preserve"> </w:t>
            </w:r>
          </w:p>
          <w:p w:rsidR="00000000" w:rsidRPr="00F731FC" w:rsidP="00F731FC">
            <w:pPr>
              <w:pStyle w:val="BodyText"/>
            </w:pPr>
            <w:r w:rsidRPr="00F731FC">
              <w:t>Look for evidence that confirms knowledge and understanding of:</w:t>
            </w:r>
          </w:p>
          <w:p w:rsidR="00000000" w:rsidRPr="00F731FC" w:rsidP="00F731FC">
            <w:pPr>
              <w:pStyle w:val="ListBullet"/>
            </w:pPr>
            <w:r w:rsidRPr="00F731FC">
              <w:t>application of different types of technology</w:t>
            </w:r>
          </w:p>
          <w:p w:rsidR="00000000" w:rsidRPr="00F731FC" w:rsidP="00F731FC">
            <w:pPr>
              <w:pStyle w:val="ListBullet"/>
            </w:pPr>
            <w:r w:rsidRPr="00F731FC">
              <w:t>Australian legal framework as it applies to the c</w:t>
            </w:r>
            <w:r w:rsidRPr="00F731FC">
              <w:t>onduct of patrols</w:t>
            </w:r>
          </w:p>
          <w:p w:rsidR="00000000" w:rsidRPr="00F731FC" w:rsidP="00F731FC">
            <w:pPr>
              <w:pStyle w:val="ListBullet"/>
            </w:pPr>
            <w:r w:rsidRPr="00F731FC">
              <w:t>enabling and allied legislation</w:t>
            </w:r>
          </w:p>
          <w:p w:rsidR="00000000" w:rsidRPr="00F731FC" w:rsidP="00F731FC">
            <w:pPr>
              <w:pStyle w:val="ListBullet"/>
            </w:pPr>
            <w:r w:rsidRPr="00F731FC">
              <w:t>policy, procedures, guidelines, protocols</w:t>
            </w:r>
          </w:p>
          <w:p w:rsidR="00000000" w:rsidRPr="00F731FC" w:rsidP="00F731FC">
            <w:pPr>
              <w:pStyle w:val="ListBullet"/>
            </w:pPr>
            <w:r w:rsidRPr="00F731FC">
              <w:t>jurisdictional and organisational values/ethics and codes of conduct</w:t>
            </w:r>
          </w:p>
          <w:p w:rsidR="00000000" w:rsidRPr="00F731FC" w:rsidP="00F731FC">
            <w:pPr>
              <w:pStyle w:val="ListBullet"/>
            </w:pPr>
            <w:r w:rsidRPr="00F731FC">
              <w:t>the organisation's corporate planning cycle and risk management policy and practices</w:t>
            </w:r>
          </w:p>
          <w:p w:rsidR="00000000" w:rsidRPr="00F731FC" w:rsidP="00F731FC">
            <w:pPr>
              <w:pStyle w:val="ListBullet"/>
            </w:pPr>
            <w:r w:rsidRPr="00F731FC">
              <w:t xml:space="preserve">confidentiality, privacy and security issues </w:t>
            </w:r>
          </w:p>
          <w:p w:rsidR="00000000" w:rsidRPr="00F731FC" w:rsidP="00F731FC">
            <w:pPr>
              <w:pStyle w:val="ListBullet"/>
            </w:pPr>
            <w:r w:rsidRPr="00F731FC">
              <w:t>equity and diversity principles</w:t>
            </w:r>
          </w:p>
          <w:p w:rsidR="00000000" w:rsidRPr="00F731FC" w:rsidP="00F731FC">
            <w:pPr>
              <w:pStyle w:val="ListBullet"/>
            </w:pPr>
            <w:r w:rsidRPr="00F731FC">
              <w:t>occupational health and safety and environment legislation, policies and guidelines</w:t>
            </w:r>
          </w:p>
          <w:p w:rsidR="00000000" w:rsidRPr="00F731FC" w:rsidP="00F731FC">
            <w:pPr>
              <w:pStyle w:val="ListBullet"/>
            </w:pPr>
            <w:r w:rsidRPr="00F731FC">
              <w:t>communication systems relevant to the workplace including communications network and radio pro</w:t>
            </w:r>
            <w:r w:rsidRPr="00F731FC">
              <w:t>tocols</w:t>
            </w:r>
          </w:p>
          <w:p w:rsidR="00000000" w:rsidRPr="00F731FC" w:rsidP="00F731FC">
            <w:pPr>
              <w:pStyle w:val="ListBullet"/>
            </w:pPr>
            <w:r w:rsidRPr="00F731FC">
              <w:t xml:space="preserve">risk assessment techniques </w:t>
            </w:r>
          </w:p>
          <w:p w:rsidR="00000000" w:rsidRPr="00F731FC" w:rsidP="00F731FC">
            <w:pPr>
              <w:pStyle w:val="ListBullet"/>
            </w:pPr>
            <w:r w:rsidRPr="00F731FC">
              <w:t>equipment operation, usage and maintenance procedures</w:t>
            </w:r>
          </w:p>
          <w:p w:rsidR="00000000" w:rsidRPr="00F731FC" w:rsidP="00F731FC">
            <w:pPr>
              <w:pStyle w:val="ListBullet"/>
            </w:pPr>
            <w:r w:rsidRPr="00F731FC">
              <w:t>reporting procedures</w:t>
            </w:r>
          </w:p>
          <w:p w:rsidR="00000000" w:rsidRPr="00F731FC" w:rsidP="00F731FC">
            <w:pPr>
              <w:pStyle w:val="ListBullet"/>
            </w:pPr>
            <w:r w:rsidRPr="00F731FC">
              <w:t>evidence handling and storage</w:t>
            </w:r>
          </w:p>
          <w:p w:rsidR="00000000" w:rsidRPr="00F731FC" w:rsidP="00F731FC">
            <w:pPr>
              <w:pStyle w:val="ListBullet"/>
            </w:pPr>
            <w:r w:rsidRPr="00F731FC">
              <w:t>profiles and trends</w:t>
            </w:r>
          </w:p>
          <w:p w:rsidR="00000000" w:rsidRPr="00F731FC" w:rsidP="00F731FC">
            <w:pPr>
              <w:pStyle w:val="ListBullet"/>
            </w:pPr>
            <w:r w:rsidRPr="00F731FC">
              <w:t>statements</w:t>
            </w:r>
          </w:p>
          <w:p w:rsidR="00000000" w:rsidRPr="00F731FC" w:rsidP="00F731FC">
            <w:pPr>
              <w:pStyle w:val="ListBullet"/>
            </w:pPr>
            <w:r w:rsidRPr="00F731FC">
              <w:t>workplace and industry environment</w:t>
            </w:r>
          </w:p>
        </w:tc>
      </w:tr>
    </w:tbl>
    <w:p w:rsidR="00000000" w:rsidRPr="00F731FC" w:rsidP="00F731FC">
      <w:pPr>
        <w:pStyle w:val="BodyText"/>
      </w:pPr>
    </w:p>
    <w:p w:rsidR="00000000" w:rsidRPr="00F731FC" w:rsidP="00F731FC">
      <w:pPr>
        <w:pStyle w:val="AllowPageBreak"/>
      </w:pPr>
    </w:p>
    <w:p w:rsidR="00000000" w:rsidRPr="00F731FC" w:rsidP="00F731FC">
      <w:pPr>
        <w:pStyle w:val="Heading1"/>
      </w:pPr>
      <w:bookmarkStart w:id="10" w:name="O_493933"/>
      <w:bookmarkEnd w:id="10"/>
      <w:r w:rsidRPr="00F731FC">
        <w:t>Evidence Guide</w:t>
      </w:r>
    </w:p>
    <w:tbl>
      <w:tblPr>
        <w:tblW w:w="9322" w:type="dxa"/>
        <w:tblLayout w:type="fixed"/>
        <w:tblCellMar>
          <w:left w:w="62" w:type="dxa"/>
          <w:right w:w="62" w:type="dxa"/>
        </w:tblCellMar>
        <w:tblLook w:val="0000"/>
      </w:tblPr>
      <w:tblGrid>
        <w:gridCol w:w="2660"/>
        <w:gridCol w:w="6662"/>
      </w:tblGrid>
      <w:tr w:rsidTr="002129C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731FC">
            <w:pPr>
              <w:pStyle w:val="BodyText"/>
              <w:rPr>
                <w:lang w:val="en-NZ"/>
              </w:rPr>
            </w:pPr>
            <w:r w:rsidRPr="00F731FC">
              <w:t>The Evidence Guide specifies the evidence required to demonstrate achievement in the unit of competency as a whole. It must be read in conjunction with the Unit descriptor, Performance Criteria, the Range Statement and the Assessment Guidelines for the Pub</w:t>
            </w:r>
            <w:r w:rsidRPr="00F731FC">
              <w:t>lic Sector Training Package.</w:t>
            </w:r>
          </w:p>
        </w:tc>
      </w:tr>
      <w:tr w:rsidTr="002129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731FC" w:rsidP="00F731FC">
            <w:pPr>
              <w:pStyle w:val="BodyText"/>
            </w:pPr>
            <w:r w:rsidRPr="00F731FC">
              <w:rPr>
                <w:rStyle w:val="SpecialBold"/>
              </w:rPr>
              <w:t>Units to be assessed together</w:t>
            </w:r>
            <w:r w:rsidRPr="00F731FC">
              <w:t xml:space="preserve"> </w:t>
            </w:r>
          </w:p>
        </w:tc>
        <w:tc>
          <w:tcPr>
            <w:tcW w:w="6662" w:type="dxa"/>
            <w:tcBorders>
              <w:top w:val="nil"/>
              <w:left w:val="nil"/>
              <w:bottom w:val="nil"/>
              <w:right w:val="nil"/>
            </w:tcBorders>
            <w:tcMar>
              <w:top w:w="0" w:type="dxa"/>
              <w:left w:w="62" w:type="dxa"/>
              <w:bottom w:w="0" w:type="dxa"/>
              <w:right w:w="62" w:type="dxa"/>
            </w:tcMar>
          </w:tcPr>
          <w:p w:rsidR="00000000" w:rsidRPr="00F731FC" w:rsidP="00F731FC">
            <w:pPr>
              <w:pStyle w:val="ListBullet"/>
            </w:pPr>
            <w:r w:rsidRPr="00F731FC">
              <w:rPr>
                <w:rStyle w:val="Emphasis"/>
              </w:rPr>
              <w:t>Pre</w:t>
            </w:r>
            <w:r w:rsidRPr="00F731FC">
              <w:t>-</w:t>
            </w:r>
            <w:r w:rsidRPr="00F731FC">
              <w:rPr>
                <w:rStyle w:val="Emphasis"/>
              </w:rPr>
              <w:t>requisite</w:t>
            </w:r>
            <w:r w:rsidRPr="00F731FC">
              <w:t xml:space="preserve"> units that </w:t>
            </w:r>
            <w:r w:rsidRPr="00F731FC">
              <w:rPr>
                <w:rStyle w:val="Underline"/>
              </w:rPr>
              <w:t>must</w:t>
            </w:r>
            <w:r w:rsidRPr="00F731FC">
              <w:t xml:space="preserve"> be achieved </w:t>
            </w:r>
            <w:r w:rsidRPr="00F731FC">
              <w:rPr>
                <w:rStyle w:val="Underline"/>
              </w:rPr>
              <w:t>prior</w:t>
            </w:r>
            <w:r w:rsidRPr="00F731FC">
              <w:t xml:space="preserve"> to this unit:</w:t>
            </w:r>
            <w:r w:rsidRPr="00F731FC">
              <w:rPr>
                <w:rStyle w:val="Emphasis"/>
              </w:rPr>
              <w:t>Nil</w:t>
            </w:r>
          </w:p>
          <w:p w:rsidR="00000000" w:rsidRPr="00F731FC" w:rsidP="00F731FC">
            <w:pPr>
              <w:pStyle w:val="ListBullet"/>
            </w:pPr>
            <w:r w:rsidRPr="00F731FC">
              <w:rPr>
                <w:rStyle w:val="Emphasis"/>
              </w:rPr>
              <w:t>Co</w:t>
            </w:r>
            <w:r w:rsidRPr="00F731FC">
              <w:t>-</w:t>
            </w:r>
            <w:r w:rsidRPr="00F731FC">
              <w:rPr>
                <w:rStyle w:val="Emphasis"/>
              </w:rPr>
              <w:t>requisite</w:t>
            </w:r>
            <w:r w:rsidRPr="00F731FC">
              <w:t xml:space="preserve"> units that </w:t>
            </w:r>
            <w:r w:rsidRPr="00F731FC">
              <w:rPr>
                <w:rStyle w:val="Underline"/>
              </w:rPr>
              <w:t>must</w:t>
            </w:r>
            <w:r w:rsidRPr="00F731FC">
              <w:t xml:space="preserve"> be assessed </w:t>
            </w:r>
            <w:r w:rsidRPr="00F731FC">
              <w:rPr>
                <w:rStyle w:val="Underline"/>
              </w:rPr>
              <w:t>with</w:t>
            </w:r>
            <w:r w:rsidRPr="00F731FC">
              <w:t xml:space="preserve"> this unit:</w:t>
            </w:r>
            <w:r w:rsidRPr="00F731FC">
              <w:rPr>
                <w:rStyle w:val="Emphasis"/>
              </w:rPr>
              <w:t>Nil</w:t>
            </w:r>
          </w:p>
          <w:p w:rsidR="00000000" w:rsidRPr="00F731FC" w:rsidP="00F731FC">
            <w:pPr>
              <w:pStyle w:val="ListBullet"/>
            </w:pPr>
            <w:r w:rsidRPr="00F731FC">
              <w:rPr>
                <w:rStyle w:val="Emphasis"/>
              </w:rPr>
              <w:t>Co</w:t>
            </w:r>
            <w:r w:rsidRPr="00F731FC">
              <w:t>-</w:t>
            </w:r>
            <w:r w:rsidRPr="00F731FC">
              <w:rPr>
                <w:rStyle w:val="Emphasis"/>
              </w:rPr>
              <w:t>assessed units</w:t>
            </w:r>
            <w:r w:rsidRPr="00F731FC">
              <w:t xml:space="preserve"> that </w:t>
            </w:r>
            <w:r w:rsidRPr="00F731FC">
              <w:rPr>
                <w:rStyle w:val="Underline"/>
              </w:rPr>
              <w:t>may</w:t>
            </w:r>
            <w:r w:rsidRPr="00F731FC">
              <w:t xml:space="preserve"> be assessed with this unit to increase the efficiency and realism of the assessment process include, but are not limited to:</w:t>
            </w:r>
          </w:p>
          <w:p w:rsidR="00000000" w:rsidRPr="00F731FC" w:rsidP="00F731FC">
            <w:pPr>
              <w:pStyle w:val="ListBullet2"/>
            </w:pPr>
            <w:r w:rsidRPr="00F731FC">
              <w:t xml:space="preserve">PSPBORD301A Conduct patrols </w:t>
            </w:r>
          </w:p>
          <w:p w:rsidR="00000000" w:rsidRPr="00F731FC" w:rsidP="00F731FC">
            <w:pPr>
              <w:pStyle w:val="ListBullet2"/>
            </w:pPr>
            <w:r w:rsidRPr="00F731FC">
              <w:t>PSPETHC301B Uphold the values and principles of public service</w:t>
            </w:r>
          </w:p>
          <w:p w:rsidR="00000000" w:rsidRPr="00F731FC" w:rsidP="00F731FC">
            <w:pPr>
              <w:pStyle w:val="ListBullet2"/>
            </w:pPr>
            <w:r w:rsidRPr="00F731FC">
              <w:t>PSPGOV301B Work effectively in the organisation</w:t>
            </w:r>
          </w:p>
          <w:p w:rsidR="00000000" w:rsidRPr="00F731FC" w:rsidP="00F731FC">
            <w:pPr>
              <w:pStyle w:val="ListBullet2"/>
            </w:pPr>
            <w:r w:rsidRPr="00F731FC">
              <w:t>PSPGOV302B Contribute to workgroup activities</w:t>
            </w:r>
          </w:p>
          <w:p w:rsidR="00000000" w:rsidRPr="00F731FC" w:rsidP="00F731FC">
            <w:pPr>
              <w:pStyle w:val="ListBullet2"/>
            </w:pPr>
            <w:r w:rsidRPr="00F731FC">
              <w:t>PSPGOV307B Organise workplace information</w:t>
            </w:r>
          </w:p>
          <w:p w:rsidR="00000000" w:rsidRPr="00F731FC" w:rsidP="00F731FC">
            <w:pPr>
              <w:pStyle w:val="ListBullet2"/>
            </w:pPr>
            <w:r w:rsidRPr="00F731FC">
              <w:t>PSPLEGN301B Comply with legislation in the public sector</w:t>
            </w:r>
          </w:p>
          <w:p w:rsidR="00000000" w:rsidP="00F731FC">
            <w:pPr>
              <w:pStyle w:val="ListBullet2"/>
              <w:rPr>
                <w:lang w:val="en-NZ"/>
              </w:rPr>
            </w:pPr>
            <w:r w:rsidRPr="00F731FC">
              <w:t>PSPOHS301A Contribute to workplace safety</w:t>
            </w:r>
          </w:p>
        </w:tc>
      </w:tr>
      <w:tr w:rsidTr="002129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731FC">
            <w:pPr>
              <w:pStyle w:val="BodyText"/>
              <w:rPr>
                <w:lang w:val="en-NZ"/>
              </w:rPr>
            </w:pPr>
            <w:r w:rsidRPr="00F731FC">
              <w:rPr>
                <w:rStyle w:val="SpecialBold"/>
              </w:rPr>
              <w:t>Overview of evidence</w:t>
            </w:r>
            <w:r w:rsidRPr="00F731FC">
              <w:rPr>
                <w:rStyle w:val="SpecialBold"/>
              </w:rPr>
              <w:t xml:space="preserve"> requirements</w:t>
            </w:r>
          </w:p>
        </w:tc>
        <w:tc>
          <w:tcPr>
            <w:tcW w:w="6662" w:type="dxa"/>
            <w:tcBorders>
              <w:top w:val="nil"/>
              <w:left w:val="nil"/>
              <w:bottom w:val="nil"/>
              <w:right w:val="nil"/>
            </w:tcBorders>
            <w:tcMar>
              <w:top w:w="0" w:type="dxa"/>
              <w:left w:w="62" w:type="dxa"/>
              <w:bottom w:w="0" w:type="dxa"/>
              <w:right w:w="62" w:type="dxa"/>
            </w:tcMar>
          </w:tcPr>
          <w:p w:rsidR="00000000" w:rsidRPr="00F731FC" w:rsidP="00F731FC">
            <w:pPr>
              <w:pStyle w:val="BodyText"/>
            </w:pPr>
            <w:r w:rsidRPr="00F731FC">
              <w:t>In addition to integrated demonstration of the elements and their related performance criteria, look for evidence that confirms:</w:t>
            </w:r>
          </w:p>
          <w:p w:rsidR="00000000" w:rsidRPr="00F731FC" w:rsidP="00F731FC">
            <w:pPr>
              <w:pStyle w:val="ListBullet"/>
            </w:pPr>
            <w:r w:rsidRPr="00F731FC">
              <w:t xml:space="preserve">the knowledge requirements of this unit </w:t>
            </w:r>
          </w:p>
          <w:p w:rsidR="00000000" w:rsidRPr="00F731FC" w:rsidP="00F731FC">
            <w:pPr>
              <w:pStyle w:val="ListBullet"/>
            </w:pPr>
            <w:r w:rsidRPr="00F731FC">
              <w:t>the skill requirements of this unit</w:t>
            </w:r>
          </w:p>
          <w:p w:rsidR="00000000" w:rsidRPr="00F731FC" w:rsidP="00F731FC">
            <w:pPr>
              <w:pStyle w:val="ListBullet"/>
            </w:pPr>
            <w:r w:rsidRPr="00F731FC">
              <w:t>application of the Employability Skills as they relate to this unit (see Employability Summaries in Qualifications Framework)</w:t>
            </w:r>
          </w:p>
          <w:p w:rsidR="00000000" w:rsidP="00F731FC">
            <w:pPr>
              <w:pStyle w:val="ListBullet"/>
              <w:rPr>
                <w:lang w:val="en-NZ"/>
              </w:rPr>
            </w:pPr>
            <w:r w:rsidRPr="00F731FC">
              <w:t>use of border protection technology equipment in a range of (3 or more) contexts (or occasions, over time)</w:t>
            </w:r>
          </w:p>
        </w:tc>
      </w:tr>
      <w:tr w:rsidTr="002129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731FC">
            <w:pPr>
              <w:pStyle w:val="BodyText"/>
              <w:rPr>
                <w:lang w:val="en-NZ"/>
              </w:rPr>
            </w:pPr>
            <w:r w:rsidRPr="00F731FC">
              <w:rPr>
                <w:rStyle w:val="SpecialBold"/>
              </w:rPr>
              <w:t xml:space="preserve">Resources required to </w:t>
            </w:r>
            <w:r w:rsidRPr="00F731FC">
              <w:rPr>
                <w:rStyle w:val="SpecialBold"/>
              </w:rPr>
              <w:t>carry out assessment</w:t>
            </w:r>
          </w:p>
        </w:tc>
        <w:tc>
          <w:tcPr>
            <w:tcW w:w="6662" w:type="dxa"/>
            <w:tcBorders>
              <w:top w:val="nil"/>
              <w:left w:val="nil"/>
              <w:bottom w:val="nil"/>
              <w:right w:val="nil"/>
            </w:tcBorders>
            <w:tcMar>
              <w:top w:w="0" w:type="dxa"/>
              <w:left w:w="62" w:type="dxa"/>
              <w:bottom w:w="0" w:type="dxa"/>
              <w:right w:w="62" w:type="dxa"/>
            </w:tcMar>
          </w:tcPr>
          <w:p w:rsidR="00000000" w:rsidRPr="00F731FC" w:rsidP="00F731FC">
            <w:pPr>
              <w:pStyle w:val="BodyText"/>
            </w:pPr>
            <w:r w:rsidRPr="00F731FC">
              <w:t>These resources include:</w:t>
            </w:r>
          </w:p>
          <w:p w:rsidR="00000000" w:rsidRPr="00F731FC" w:rsidP="00F731FC">
            <w:pPr>
              <w:pStyle w:val="ListBullet"/>
            </w:pPr>
            <w:r w:rsidRPr="00F731FC">
              <w:t>legislation, policy, procedures and protocols relating to the use of security equipment</w:t>
            </w:r>
          </w:p>
          <w:p w:rsidR="00000000" w:rsidP="00F731FC">
            <w:pPr>
              <w:pStyle w:val="ListBullet"/>
              <w:rPr>
                <w:lang w:val="en-NZ"/>
              </w:rPr>
            </w:pPr>
            <w:r w:rsidRPr="00F731FC">
              <w:t>case studies and workplace scenarios to capture the range of situations likely to be encountered when using a range of te</w:t>
            </w:r>
            <w:r w:rsidRPr="00F731FC">
              <w:t>chnology equipment</w:t>
            </w:r>
          </w:p>
        </w:tc>
      </w:tr>
      <w:tr w:rsidTr="002129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731FC">
            <w:pPr>
              <w:pStyle w:val="BodyText"/>
              <w:rPr>
                <w:lang w:val="en-NZ"/>
              </w:rPr>
            </w:pPr>
            <w:r w:rsidRPr="00F731F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731FC" w:rsidP="00F731FC">
            <w:pPr>
              <w:pStyle w:val="BodyText"/>
            </w:pPr>
            <w:r w:rsidRPr="00F731FC">
              <w:t xml:space="preserve">Valid assessment of this unit requires: </w:t>
            </w:r>
          </w:p>
          <w:p w:rsidR="00000000" w:rsidRPr="00F731FC" w:rsidP="00F731FC">
            <w:pPr>
              <w:pStyle w:val="ListBullet"/>
            </w:pPr>
            <w:r w:rsidRPr="00F731FC">
              <w:t>a workplace environment or one that closely resembles normal work practice and replicates the range of conditions likely to be encountered when using border prot</w:t>
            </w:r>
            <w:r w:rsidRPr="00F731FC">
              <w:t>ection technology equipment, including coping with difficulties, irregularities and breakdowns in routine</w:t>
            </w:r>
          </w:p>
          <w:p w:rsidR="00000000" w:rsidRPr="00F731FC" w:rsidP="00F731FC">
            <w:pPr>
              <w:pStyle w:val="ListBullet"/>
            </w:pPr>
            <w:r w:rsidRPr="00F731FC">
              <w:t xml:space="preserve">use and maintenance of border protection technology equipment in a range of (3 or more) contexts (or occasions, over time) </w:t>
            </w:r>
          </w:p>
          <w:p w:rsidR="00000000" w:rsidRPr="00F731FC" w:rsidP="00F731FC">
            <w:pPr>
              <w:pStyle w:val="BodyText"/>
            </w:pPr>
            <w:r w:rsidRPr="00F731FC">
              <w:t xml:space="preserve">Assessment methods should </w:t>
            </w:r>
            <w:r w:rsidRPr="00F731FC">
              <w:t>reflect workplace demands, such as literacy, and the needs of particular groups, such as:</w:t>
            </w:r>
          </w:p>
          <w:p w:rsidR="00000000" w:rsidRPr="00F731FC" w:rsidP="00F731FC">
            <w:pPr>
              <w:pStyle w:val="ListBullet"/>
            </w:pPr>
            <w:r w:rsidRPr="00F731FC">
              <w:t>people with disabilities</w:t>
            </w:r>
          </w:p>
          <w:p w:rsidR="00000000" w:rsidRPr="00F731FC" w:rsidP="00F731FC">
            <w:pPr>
              <w:pStyle w:val="ListBullet"/>
            </w:pPr>
            <w:r w:rsidRPr="00F731FC">
              <w:t>people from culturally and linguistically diverse backgrounds</w:t>
            </w:r>
          </w:p>
          <w:p w:rsidR="00000000" w:rsidRPr="00F731FC" w:rsidP="00F731FC">
            <w:pPr>
              <w:pStyle w:val="ListBullet"/>
            </w:pPr>
            <w:r w:rsidRPr="00F731FC">
              <w:t>Aboriginal and Torres Strait Islander people</w:t>
            </w:r>
          </w:p>
          <w:p w:rsidR="00000000" w:rsidRPr="00F731FC" w:rsidP="00F731FC">
            <w:pPr>
              <w:pStyle w:val="ListBullet"/>
            </w:pPr>
            <w:r w:rsidRPr="00F731FC">
              <w:t>women</w:t>
            </w:r>
          </w:p>
          <w:p w:rsidR="00000000" w:rsidRPr="00F731FC" w:rsidP="00F731FC">
            <w:pPr>
              <w:pStyle w:val="ListBullet"/>
            </w:pPr>
            <w:r w:rsidRPr="00F731FC">
              <w:t>young people</w:t>
            </w:r>
          </w:p>
          <w:p w:rsidR="00000000" w:rsidRPr="00F731FC" w:rsidP="00F731FC">
            <w:pPr>
              <w:pStyle w:val="ListBullet"/>
            </w:pPr>
            <w:r w:rsidRPr="00F731FC">
              <w:t>older people</w:t>
            </w:r>
          </w:p>
          <w:p w:rsidR="00000000" w:rsidRPr="00F731FC" w:rsidP="00F731FC">
            <w:pPr>
              <w:pStyle w:val="ListBullet"/>
            </w:pPr>
            <w:r w:rsidRPr="00F731FC">
              <w:t>people in rural and remote locations</w:t>
            </w:r>
          </w:p>
          <w:p w:rsidR="00000000" w:rsidRPr="00F731FC" w:rsidP="00F731FC">
            <w:pPr>
              <w:pStyle w:val="BodyText"/>
            </w:pPr>
            <w:r w:rsidRPr="00F731FC">
              <w:t xml:space="preserve">Assessment methods suitable for valid and reliable assessment of this competency may include, but are not limited to, a combination of 2 or more of: </w:t>
            </w:r>
          </w:p>
          <w:p w:rsidR="00000000" w:rsidRPr="00F731FC" w:rsidP="00F731FC">
            <w:pPr>
              <w:pStyle w:val="ListBullet"/>
            </w:pPr>
            <w:r w:rsidRPr="00F731FC">
              <w:t>case studies</w:t>
            </w:r>
          </w:p>
          <w:p w:rsidR="00000000" w:rsidRPr="00F731FC" w:rsidP="00F731FC">
            <w:pPr>
              <w:pStyle w:val="ListBullet"/>
            </w:pPr>
            <w:r w:rsidRPr="00F731FC">
              <w:t xml:space="preserve">demonstration </w:t>
            </w:r>
          </w:p>
          <w:p w:rsidR="00000000" w:rsidRPr="00F731FC" w:rsidP="00F731FC">
            <w:pPr>
              <w:pStyle w:val="ListBullet"/>
            </w:pPr>
            <w:r w:rsidRPr="00F731FC">
              <w:t>observation</w:t>
            </w:r>
          </w:p>
          <w:p w:rsidR="00000000" w:rsidRPr="00F731FC" w:rsidP="00F731FC">
            <w:pPr>
              <w:pStyle w:val="ListBullet"/>
            </w:pPr>
            <w:r w:rsidRPr="00F731FC">
              <w:t xml:space="preserve">portfolios </w:t>
            </w:r>
          </w:p>
          <w:p w:rsidR="00000000" w:rsidRPr="00F731FC" w:rsidP="00F731FC">
            <w:pPr>
              <w:pStyle w:val="ListBullet"/>
            </w:pPr>
            <w:r w:rsidRPr="00F731FC">
              <w:t>questioning</w:t>
            </w:r>
          </w:p>
          <w:p w:rsidR="00000000" w:rsidRPr="00F731FC" w:rsidP="00F731FC">
            <w:pPr>
              <w:pStyle w:val="ListBullet"/>
            </w:pPr>
            <w:r w:rsidRPr="00F731FC">
              <w:t>scen</w:t>
            </w:r>
            <w:r w:rsidRPr="00F731FC">
              <w:t>arios</w:t>
            </w:r>
          </w:p>
          <w:p w:rsidR="00000000" w:rsidRPr="00F731FC" w:rsidP="00F731FC">
            <w:pPr>
              <w:pStyle w:val="ListBullet"/>
            </w:pPr>
            <w:r w:rsidRPr="00F731FC">
              <w:t>simulation or role plays</w:t>
            </w:r>
          </w:p>
          <w:p w:rsidR="00000000" w:rsidP="00F731FC">
            <w:pPr>
              <w:pStyle w:val="ListBullet"/>
              <w:rPr>
                <w:lang w:val="en-NZ"/>
              </w:rPr>
            </w:pPr>
            <w:r w:rsidRPr="00F731FC">
              <w:t>authenticated evidence from the workplace training courses</w:t>
            </w:r>
          </w:p>
        </w:tc>
      </w:tr>
      <w:tr w:rsidTr="002129C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731FC">
            <w:pPr>
              <w:pStyle w:val="BodyText"/>
              <w:rPr>
                <w:lang w:val="en-NZ"/>
              </w:rPr>
            </w:pPr>
            <w:r w:rsidRPr="00F731F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731FC" w:rsidP="00F731FC">
            <w:pPr>
              <w:pStyle w:val="BodyText"/>
            </w:pPr>
            <w:r w:rsidRPr="00F731FC">
              <w:t>Evidence must be gathered over time in a range of contexts to ensure the person can achieve the unit outcome and apply the competency in different situations or environments</w:t>
            </w:r>
          </w:p>
        </w:tc>
      </w:tr>
    </w:tbl>
    <w:p w:rsidR="00000000" w:rsidRPr="00F731FC" w:rsidP="00F731FC">
      <w:pPr>
        <w:pStyle w:val="BodyText"/>
      </w:pPr>
    </w:p>
    <w:p w:rsidR="00000000" w:rsidRPr="00F731FC" w:rsidP="00F731FC">
      <w:pPr>
        <w:pStyle w:val="AllowPageBreak"/>
      </w:pPr>
    </w:p>
    <w:p w:rsidR="00000000" w:rsidRPr="00F731FC" w:rsidP="00F731FC">
      <w:pPr>
        <w:pStyle w:val="Heading1"/>
      </w:pPr>
      <w:bookmarkStart w:id="11" w:name="O_493934"/>
      <w:bookmarkEnd w:id="11"/>
      <w:r w:rsidRPr="00F731FC">
        <w:t>Range Statement</w:t>
      </w:r>
    </w:p>
    <w:tbl>
      <w:tblPr>
        <w:tblW w:w="9322" w:type="dxa"/>
        <w:tblLayout w:type="fixed"/>
        <w:tblCellMar>
          <w:left w:w="62" w:type="dxa"/>
          <w:right w:w="62" w:type="dxa"/>
        </w:tblCellMar>
        <w:tblLook w:val="0000"/>
      </w:tblPr>
      <w:tblGrid>
        <w:gridCol w:w="2660"/>
        <w:gridCol w:w="6662"/>
      </w:tblGrid>
      <w:tr w:rsidTr="002129CF">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FC">
            <w:pPr>
              <w:pStyle w:val="BodyText"/>
              <w:rPr>
                <w:lang w:val="en-NZ"/>
              </w:rPr>
            </w:pPr>
            <w:r w:rsidRPr="00F731FC">
              <w:t xml:space="preserve">The Range Statement provides information about </w:t>
            </w:r>
            <w:r w:rsidRPr="00F731FC">
              <w:t>the context in which the unit of competency is carried out. The variables cater for differences between States and Territories and the Commonwealth, and between organisations and workplaces. They allow for different work requirements, work practices and kn</w:t>
            </w:r>
            <w:r w:rsidRPr="00F731FC">
              <w:t xml:space="preserve">owledge. The Range Statement also provides a focus for assessment. It relates to the unit as a whole. Text in </w:t>
            </w:r>
            <w:r w:rsidRPr="00F731FC">
              <w:rPr>
                <w:rStyle w:val="BoldandItalics"/>
              </w:rPr>
              <w:t xml:space="preserve">bold italics </w:t>
            </w:r>
            <w:r w:rsidRPr="00F731FC">
              <w:t>in the Performance Criteria is explained here.</w:t>
            </w:r>
          </w:p>
        </w:tc>
      </w:tr>
      <w:tr w:rsidTr="002129C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FC">
            <w:pPr>
              <w:pStyle w:val="BodyText"/>
              <w:rPr>
                <w:lang w:val="en-NZ"/>
              </w:rPr>
            </w:pPr>
            <w:r w:rsidRPr="00F731FC">
              <w:t xml:space="preserve">Relevant </w:t>
            </w:r>
            <w:r w:rsidRPr="00F731FC">
              <w:rPr>
                <w:rStyle w:val="BoldandItalics"/>
              </w:rPr>
              <w:t>equipment</w:t>
            </w:r>
            <w:r w:rsidRPr="00F731F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FC" w:rsidP="00F731FC">
            <w:pPr>
              <w:pStyle w:val="ListBullet"/>
            </w:pPr>
            <w:r w:rsidRPr="00F731FC">
              <w:t xml:space="preserve">specialist equipment used for customs, quarantine, </w:t>
            </w:r>
            <w:r w:rsidRPr="00F731FC">
              <w:t>import and export inspections</w:t>
            </w:r>
          </w:p>
          <w:p w:rsidR="00000000" w:rsidRPr="00F731FC" w:rsidP="00F731FC">
            <w:pPr>
              <w:pStyle w:val="ListBullet"/>
            </w:pPr>
            <w:r w:rsidRPr="00F731FC">
              <w:t>closed circuit television (CCTV)</w:t>
            </w:r>
          </w:p>
          <w:p w:rsidR="00000000" w:rsidRPr="00F731FC" w:rsidP="00F731FC">
            <w:pPr>
              <w:pStyle w:val="ListBullet"/>
            </w:pPr>
            <w:r w:rsidRPr="00F731FC">
              <w:t>microwave closed circuit television</w:t>
            </w:r>
          </w:p>
          <w:p w:rsidR="00000000" w:rsidRPr="00F731FC" w:rsidP="00F731FC">
            <w:pPr>
              <w:pStyle w:val="ListBullet"/>
            </w:pPr>
            <w:r w:rsidRPr="00F731FC">
              <w:t>communication networks including:</w:t>
            </w:r>
          </w:p>
          <w:p w:rsidR="00000000" w:rsidRPr="00F731FC" w:rsidP="00F731FC">
            <w:pPr>
              <w:pStyle w:val="ListBullet2"/>
            </w:pPr>
            <w:r w:rsidRPr="00F731FC">
              <w:t>UHF</w:t>
            </w:r>
          </w:p>
          <w:p w:rsidR="00000000" w:rsidRPr="00F731FC" w:rsidP="00F731FC">
            <w:pPr>
              <w:pStyle w:val="ListBullet2"/>
            </w:pPr>
            <w:r w:rsidRPr="00F731FC">
              <w:t>VHF</w:t>
            </w:r>
          </w:p>
          <w:p w:rsidR="00000000" w:rsidRPr="00F731FC" w:rsidP="00F731FC">
            <w:pPr>
              <w:pStyle w:val="ListBullet2"/>
            </w:pPr>
            <w:r w:rsidRPr="00F731FC">
              <w:t>HF</w:t>
            </w:r>
          </w:p>
          <w:p w:rsidR="00000000" w:rsidRPr="00F731FC" w:rsidP="00F731FC">
            <w:pPr>
              <w:pStyle w:val="ListBullet2"/>
            </w:pPr>
            <w:r w:rsidRPr="00F731FC">
              <w:t>satphone</w:t>
            </w:r>
          </w:p>
          <w:p w:rsidR="00000000" w:rsidRPr="00F731FC" w:rsidP="00F731FC">
            <w:pPr>
              <w:pStyle w:val="ListBullet"/>
            </w:pPr>
            <w:r w:rsidRPr="00F731FC">
              <w:t>covert communication equipment</w:t>
            </w:r>
          </w:p>
          <w:p w:rsidR="00000000" w:rsidRPr="00F731FC" w:rsidP="00F731FC">
            <w:pPr>
              <w:pStyle w:val="ListBullet"/>
            </w:pPr>
            <w:r w:rsidRPr="00F731FC">
              <w:t>DVP and coder</w:t>
            </w:r>
          </w:p>
          <w:p w:rsidR="00000000" w:rsidRPr="00F731FC" w:rsidP="00F731FC">
            <w:pPr>
              <w:pStyle w:val="ListBullet"/>
            </w:pPr>
            <w:r w:rsidRPr="00F731FC">
              <w:t xml:space="preserve">trace particle detectors (e.g. Ionscan) </w:t>
            </w:r>
          </w:p>
          <w:p w:rsidR="00000000" w:rsidRPr="00F731FC" w:rsidP="00F731FC">
            <w:pPr>
              <w:pStyle w:val="ListBullet"/>
            </w:pPr>
            <w:r w:rsidRPr="00F731FC">
              <w:t>night vision devices (NVDs)</w:t>
            </w:r>
          </w:p>
          <w:p w:rsidR="00000000" w:rsidRPr="00F731FC" w:rsidP="00F731FC">
            <w:pPr>
              <w:pStyle w:val="ListBullet"/>
            </w:pPr>
            <w:r w:rsidRPr="00F731FC">
              <w:t>portable surveillance/inspection equipment, including:</w:t>
            </w:r>
          </w:p>
          <w:p w:rsidR="00000000" w:rsidRPr="00F731FC" w:rsidP="00F731FC">
            <w:pPr>
              <w:pStyle w:val="ListBullet2"/>
            </w:pPr>
            <w:r w:rsidRPr="00F731FC">
              <w:t>SLR</w:t>
            </w:r>
          </w:p>
          <w:p w:rsidR="00000000" w:rsidRPr="00F731FC" w:rsidP="00F731FC">
            <w:pPr>
              <w:pStyle w:val="ListBullet2"/>
            </w:pPr>
            <w:r w:rsidRPr="00F731FC">
              <w:t>digital still and digital video cameras</w:t>
            </w:r>
          </w:p>
          <w:p w:rsidR="00000000" w:rsidRPr="00F731FC" w:rsidP="00F731FC">
            <w:pPr>
              <w:pStyle w:val="ListBullet"/>
            </w:pPr>
            <w:r w:rsidRPr="00F731FC">
              <w:t>X-ray</w:t>
            </w:r>
          </w:p>
          <w:p w:rsidR="00000000" w:rsidRPr="00F731FC" w:rsidP="00F731FC">
            <w:pPr>
              <w:pStyle w:val="ListBullet"/>
            </w:pPr>
            <w:r w:rsidRPr="00F731FC">
              <w:t>microscopes</w:t>
            </w:r>
          </w:p>
          <w:p w:rsidR="00000000" w:rsidRPr="00F731FC" w:rsidP="00F731FC">
            <w:pPr>
              <w:pStyle w:val="ListBullet"/>
            </w:pPr>
            <w:r w:rsidRPr="00F731FC">
              <w:t>fumigation monitors</w:t>
            </w:r>
          </w:p>
          <w:p w:rsidR="00000000" w:rsidRPr="00F731FC" w:rsidP="00F731FC">
            <w:pPr>
              <w:pStyle w:val="ListBullet"/>
            </w:pPr>
            <w:r w:rsidRPr="00F731FC">
              <w:t>gas monitors</w:t>
            </w:r>
          </w:p>
          <w:p w:rsidR="00000000" w:rsidP="00F731FC">
            <w:pPr>
              <w:pStyle w:val="ListBullet"/>
              <w:rPr>
                <w:lang w:val="en-NZ"/>
              </w:rPr>
            </w:pPr>
            <w:r w:rsidRPr="00F731FC">
              <w:t>heat treatment cabinet</w:t>
            </w:r>
          </w:p>
        </w:tc>
      </w:tr>
      <w:tr w:rsidTr="002129C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FC">
            <w:pPr>
              <w:pStyle w:val="BodyText"/>
              <w:rPr>
                <w:lang w:val="en-NZ"/>
              </w:rPr>
            </w:pPr>
            <w:r w:rsidRPr="00F731FC">
              <w:rPr>
                <w:rStyle w:val="BoldandItalics"/>
              </w:rPr>
              <w:t>Appropriate person</w:t>
            </w:r>
            <w:r w:rsidRPr="00F731F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FC" w:rsidP="00F731FC">
            <w:pPr>
              <w:pStyle w:val="ListBullet"/>
            </w:pPr>
            <w:r w:rsidRPr="00F731FC">
              <w:t>supervisor</w:t>
            </w:r>
          </w:p>
          <w:p w:rsidR="00000000" w:rsidRPr="00F731FC" w:rsidP="00F731FC">
            <w:pPr>
              <w:pStyle w:val="ListBullet"/>
            </w:pPr>
            <w:r w:rsidRPr="00F731FC">
              <w:t>other staff</w:t>
            </w:r>
          </w:p>
          <w:p w:rsidR="00000000" w:rsidRPr="00F731FC" w:rsidP="00F731FC">
            <w:pPr>
              <w:pStyle w:val="ListBullet"/>
            </w:pPr>
            <w:r w:rsidRPr="00F731FC">
              <w:t>contractor</w:t>
            </w:r>
          </w:p>
          <w:p w:rsidR="00000000" w:rsidP="00F731FC">
            <w:pPr>
              <w:pStyle w:val="ListBullet"/>
              <w:rPr>
                <w:lang w:val="en-NZ"/>
              </w:rPr>
            </w:pPr>
            <w:r w:rsidRPr="00F731FC">
              <w:t>manufacturer</w:t>
            </w:r>
          </w:p>
        </w:tc>
      </w:tr>
      <w:tr w:rsidTr="002129C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FC">
            <w:pPr>
              <w:pStyle w:val="BodyText"/>
              <w:rPr>
                <w:lang w:val="en-NZ"/>
              </w:rPr>
            </w:pPr>
            <w:r w:rsidRPr="00F731FC">
              <w:rPr>
                <w:rStyle w:val="BoldandItalics"/>
              </w:rPr>
              <w:t>Relevant information</w:t>
            </w:r>
            <w:r w:rsidRPr="00F731F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FC" w:rsidP="00F731FC">
            <w:pPr>
              <w:pStyle w:val="ListBullet"/>
            </w:pPr>
            <w:r w:rsidRPr="00F731FC">
              <w:t>addresses</w:t>
            </w:r>
          </w:p>
          <w:p w:rsidR="00000000" w:rsidRPr="00F731FC" w:rsidP="00F731FC">
            <w:pPr>
              <w:pStyle w:val="ListBullet"/>
            </w:pPr>
            <w:r w:rsidRPr="00F731FC">
              <w:t>business cards</w:t>
            </w:r>
          </w:p>
          <w:p w:rsidR="00000000" w:rsidRPr="00F731FC" w:rsidP="00F731FC">
            <w:pPr>
              <w:pStyle w:val="ListBullet"/>
            </w:pPr>
            <w:r w:rsidRPr="00F731FC">
              <w:t>invoices/bills of lading/or other documents</w:t>
            </w:r>
          </w:p>
          <w:p w:rsidR="00000000" w:rsidRPr="00F731FC" w:rsidP="00F731FC">
            <w:pPr>
              <w:pStyle w:val="ListBullet"/>
            </w:pPr>
            <w:r w:rsidRPr="00F731FC">
              <w:t>letters</w:t>
            </w:r>
          </w:p>
          <w:p w:rsidR="00000000" w:rsidRPr="00F731FC" w:rsidP="00F731FC">
            <w:pPr>
              <w:pStyle w:val="ListBullet"/>
            </w:pPr>
            <w:r w:rsidRPr="00F731FC">
              <w:t>maps/charts</w:t>
            </w:r>
          </w:p>
          <w:p w:rsidR="00000000" w:rsidRPr="00F731FC" w:rsidP="00F731FC">
            <w:pPr>
              <w:pStyle w:val="ListBullet"/>
            </w:pPr>
            <w:r w:rsidRPr="00F731FC">
              <w:t>names</w:t>
            </w:r>
          </w:p>
          <w:p w:rsidR="00000000" w:rsidRPr="00F731FC" w:rsidP="00F731FC">
            <w:pPr>
              <w:pStyle w:val="ListBullet"/>
            </w:pPr>
            <w:r w:rsidRPr="00F731FC">
              <w:t>photographs</w:t>
            </w:r>
          </w:p>
          <w:p w:rsidR="00000000" w:rsidRPr="00F731FC" w:rsidP="00F731FC">
            <w:pPr>
              <w:pStyle w:val="ListBullet"/>
            </w:pPr>
            <w:r w:rsidRPr="00F731FC">
              <w:t>reasonable grounds for search</w:t>
            </w:r>
          </w:p>
          <w:p w:rsidR="00000000" w:rsidP="00F731FC">
            <w:pPr>
              <w:pStyle w:val="ListBullet"/>
              <w:rPr>
                <w:lang w:val="en-NZ"/>
              </w:rPr>
            </w:pPr>
            <w:r w:rsidRPr="00F731FC">
              <w:t>telephone numbers</w:t>
            </w:r>
          </w:p>
        </w:tc>
      </w:tr>
      <w:tr w:rsidTr="002129C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FC">
            <w:pPr>
              <w:pStyle w:val="BodyText"/>
              <w:rPr>
                <w:lang w:val="en-NZ"/>
              </w:rPr>
            </w:pPr>
            <w:r w:rsidRPr="00F731FC">
              <w:rPr>
                <w:rStyle w:val="BoldandItalics"/>
              </w:rPr>
              <w:t>Relevant personnel</w:t>
            </w:r>
            <w:r w:rsidRPr="00F731F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FC" w:rsidP="00F731FC">
            <w:pPr>
              <w:pStyle w:val="ListBullet"/>
            </w:pPr>
            <w:r w:rsidRPr="00F731FC">
              <w:t>intelligence</w:t>
            </w:r>
          </w:p>
          <w:p w:rsidR="00000000" w:rsidRPr="00F731FC" w:rsidP="00F731FC">
            <w:pPr>
              <w:pStyle w:val="ListBullet"/>
            </w:pPr>
            <w:r w:rsidRPr="00F731FC">
              <w:t>managers/supervisors</w:t>
            </w:r>
          </w:p>
          <w:p w:rsidR="00000000" w:rsidRPr="00F731FC" w:rsidP="00F731FC">
            <w:pPr>
              <w:pStyle w:val="ListBullet"/>
            </w:pPr>
            <w:r w:rsidRPr="00F731FC">
              <w:t>research and analysis</w:t>
            </w:r>
          </w:p>
          <w:p w:rsidR="00000000" w:rsidRPr="00F731FC" w:rsidP="00F731FC">
            <w:pPr>
              <w:pStyle w:val="ListBullet"/>
            </w:pPr>
            <w:r w:rsidRPr="00F731FC">
              <w:t>staff in other agencies</w:t>
            </w:r>
          </w:p>
          <w:p w:rsidR="00000000" w:rsidRPr="00F731FC" w:rsidP="00F731FC">
            <w:pPr>
              <w:pStyle w:val="ListBullet"/>
            </w:pPr>
            <w:r w:rsidRPr="00F731FC">
              <w:t>staff in other work areas</w:t>
            </w:r>
          </w:p>
          <w:p w:rsidR="00000000" w:rsidP="00F731FC">
            <w:pPr>
              <w:pStyle w:val="ListBullet"/>
              <w:rPr>
                <w:lang w:val="en-NZ"/>
              </w:rPr>
            </w:pPr>
            <w:r w:rsidRPr="00F731FC">
              <w:t>targeting and analysis</w:t>
            </w:r>
          </w:p>
        </w:tc>
      </w:tr>
      <w:tr w:rsidTr="002129C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1FC">
            <w:pPr>
              <w:pStyle w:val="BodyText"/>
              <w:rPr>
                <w:lang w:val="en-NZ"/>
              </w:rPr>
            </w:pPr>
            <w:r w:rsidRPr="00F731FC">
              <w:rPr>
                <w:rStyle w:val="BoldandItalics"/>
              </w:rPr>
              <w:t>Outcomes of technology activities</w:t>
            </w:r>
            <w:r w:rsidRPr="00F731F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1FC" w:rsidP="00F731FC">
            <w:pPr>
              <w:pStyle w:val="ListBullet"/>
            </w:pPr>
            <w:r w:rsidRPr="00F731FC">
              <w:t>alarm</w:t>
            </w:r>
          </w:p>
          <w:p w:rsidR="00000000" w:rsidRPr="00F731FC" w:rsidP="00F731FC">
            <w:pPr>
              <w:pStyle w:val="ListBullet"/>
            </w:pPr>
            <w:r w:rsidRPr="00F731FC">
              <w:t>plasmagram</w:t>
            </w:r>
          </w:p>
          <w:p w:rsidR="00000000" w:rsidRPr="00F731FC" w:rsidP="00F731FC">
            <w:pPr>
              <w:pStyle w:val="ListBullet"/>
            </w:pPr>
            <w:r w:rsidRPr="00F731FC">
              <w:t>still photographs</w:t>
            </w:r>
          </w:p>
          <w:p w:rsidR="00000000" w:rsidRPr="00F731FC" w:rsidP="00F731FC">
            <w:pPr>
              <w:pStyle w:val="ListBullet"/>
            </w:pPr>
            <w:r w:rsidRPr="00F731FC">
              <w:t>video tapes</w:t>
            </w:r>
          </w:p>
          <w:p w:rsidR="00000000" w:rsidRPr="00F731FC" w:rsidP="00F731FC">
            <w:pPr>
              <w:pStyle w:val="ListBullet"/>
            </w:pPr>
            <w:r w:rsidRPr="00F731FC">
              <w:t>X-ray images</w:t>
            </w:r>
          </w:p>
        </w:tc>
      </w:tr>
    </w:tbl>
    <w:p w:rsidR="002129CF" w:rsidP="00F731FC">
      <w:pPr>
        <w:pStyle w:val="BodyText"/>
      </w:pPr>
    </w:p>
    <w:p w:rsidR="002129CF" w:rsidP="00F731FC">
      <w:pPr>
        <w:pStyle w:val="BodyText"/>
      </w:pPr>
    </w:p>
    <w:p w:rsidR="00000000" w:rsidRPr="00F731FC" w:rsidP="00F731FC">
      <w:pPr>
        <w:pStyle w:val="Heading1"/>
      </w:pPr>
      <w:bookmarkStart w:id="12" w:name="O_493927"/>
      <w:bookmarkEnd w:id="12"/>
      <w:r w:rsidRPr="00F731FC">
        <w:t>Unit Sector(s)</w:t>
      </w:r>
    </w:p>
    <w:p w:rsidR="00000000" w:rsidRPr="00F731FC" w:rsidP="00F731FC">
      <w:pPr>
        <w:pStyle w:val="BodyText"/>
      </w:pPr>
      <w:r w:rsidRPr="00F731FC">
        <w:t>Not applicable.</w:t>
      </w:r>
    </w:p>
    <w:p w:rsidR="00000000" w:rsidRPr="00F731FC" w:rsidP="00F731FC">
      <w:pPr>
        <w:pStyle w:val="AllowPageBreak"/>
      </w:pPr>
    </w:p>
    <w:p w:rsidR="00000000" w:rsidRPr="00F731FC" w:rsidP="00F731FC">
      <w:pPr>
        <w:pStyle w:val="Heading1"/>
      </w:pPr>
      <w:bookmarkStart w:id="13" w:name="O_493939"/>
      <w:bookmarkEnd w:id="13"/>
      <w:r w:rsidRPr="00F731FC">
        <w:t>Competency field</w:t>
      </w:r>
    </w:p>
    <w:p w:rsidR="00000000" w:rsidRPr="00F731FC" w:rsidP="00F731FC">
      <w:pPr>
        <w:pStyle w:val="BodyText"/>
      </w:pPr>
      <w:r w:rsidRPr="00F731FC">
        <w:t>Border Protection.</w:t>
      </w:r>
    </w:p>
    <w:p w:rsidR="00000000" w:rsidRPr="00F731FC" w:rsidP="00F731FC"/>
    <w:sectPr w:rsidSect="00F731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29CF" w:rsidP="002129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9CF" w:rsidP="00F731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129CF" w:rsidP="00F731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129CF" w:rsidP="00F731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FC" w:rsidRPr="002129CF" w:rsidP="002129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9CF" w:rsidRPr="002D2AF8" w:rsidP="00F731FC">
    <w:pPr>
      <w:pStyle w:val="Header"/>
      <w:framePr w:wrap="around"/>
    </w:pPr>
    <w:r>
      <w:fldChar w:fldCharType="begin"/>
    </w:r>
    <w:r>
      <w:instrText xml:space="preserve"> TITLE   \* MERGEFORMAT </w:instrText>
    </w:r>
    <w:r>
      <w:fldChar w:fldCharType="separate"/>
    </w:r>
    <w:r>
      <w:t>PSPBORD302A Use border protection technology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2129CF" w:rsidP="00F731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88E6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24A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BE55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1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1FC"/>
    <w:pPr>
      <w:spacing w:before="360" w:after="60"/>
      <w:outlineLvl w:val="0"/>
    </w:pPr>
    <w:rPr>
      <w:sz w:val="32"/>
    </w:rPr>
  </w:style>
  <w:style w:type="paragraph" w:styleId="Heading2">
    <w:name w:val="heading 2"/>
    <w:basedOn w:val="HeadingBase"/>
    <w:next w:val="BodyText"/>
    <w:link w:val="Heading2Char"/>
    <w:qFormat/>
    <w:rsid w:val="00F731FC"/>
    <w:pPr>
      <w:keepLines/>
      <w:spacing w:before="240" w:after="120"/>
      <w:outlineLvl w:val="1"/>
    </w:pPr>
    <w:rPr>
      <w:sz w:val="28"/>
      <w:szCs w:val="40"/>
    </w:rPr>
  </w:style>
  <w:style w:type="paragraph" w:styleId="Heading3">
    <w:name w:val="heading 3"/>
    <w:basedOn w:val="HeadingBase"/>
    <w:next w:val="BodyText"/>
    <w:link w:val="Heading3Char"/>
    <w:qFormat/>
    <w:rsid w:val="00F731FC"/>
    <w:pPr>
      <w:spacing w:before="180" w:after="120"/>
      <w:outlineLvl w:val="2"/>
    </w:pPr>
    <w:rPr>
      <w:spacing w:val="-10"/>
      <w:kern w:val="32"/>
    </w:rPr>
  </w:style>
  <w:style w:type="paragraph" w:styleId="Heading4">
    <w:name w:val="heading 4"/>
    <w:basedOn w:val="HeadingBase"/>
    <w:next w:val="BodyText"/>
    <w:link w:val="Heading4Char"/>
    <w:qFormat/>
    <w:rsid w:val="00F731FC"/>
    <w:pPr>
      <w:spacing w:before="160" w:after="120"/>
      <w:outlineLvl w:val="3"/>
    </w:pPr>
    <w:rPr>
      <w:sz w:val="22"/>
    </w:rPr>
  </w:style>
  <w:style w:type="paragraph" w:styleId="Heading5">
    <w:name w:val="heading 5"/>
    <w:basedOn w:val="HeadingBase"/>
    <w:next w:val="Normal"/>
    <w:link w:val="Heading5Char"/>
    <w:qFormat/>
    <w:rsid w:val="00F731FC"/>
    <w:pPr>
      <w:spacing w:before="80"/>
      <w:outlineLvl w:val="4"/>
    </w:pPr>
    <w:rPr>
      <w:color w:val="918585"/>
      <w:sz w:val="20"/>
    </w:rPr>
  </w:style>
  <w:style w:type="paragraph" w:styleId="Heading6">
    <w:name w:val="heading 6"/>
    <w:basedOn w:val="HeadingBase"/>
    <w:next w:val="Normal"/>
    <w:link w:val="Heading6Char"/>
    <w:qFormat/>
    <w:rsid w:val="00F731FC"/>
    <w:pPr>
      <w:spacing w:before="60"/>
      <w:outlineLvl w:val="5"/>
    </w:pPr>
    <w:rPr>
      <w:color w:val="918585"/>
      <w:sz w:val="20"/>
    </w:rPr>
  </w:style>
  <w:style w:type="paragraph" w:styleId="Heading7">
    <w:name w:val="heading 7"/>
    <w:basedOn w:val="Normal"/>
    <w:next w:val="Normal"/>
    <w:link w:val="Heading7Char"/>
    <w:qFormat/>
    <w:rsid w:val="00F731FC"/>
    <w:pPr>
      <w:ind w:left="720"/>
      <w:outlineLvl w:val="6"/>
    </w:pPr>
    <w:rPr>
      <w:i/>
    </w:rPr>
  </w:style>
  <w:style w:type="paragraph" w:styleId="Heading8">
    <w:name w:val="heading 8"/>
    <w:basedOn w:val="Normal"/>
    <w:next w:val="Normal"/>
    <w:link w:val="Heading8Char"/>
    <w:qFormat/>
    <w:rsid w:val="00F731FC"/>
    <w:pPr>
      <w:ind w:left="720"/>
      <w:outlineLvl w:val="7"/>
    </w:pPr>
    <w:rPr>
      <w:i/>
    </w:rPr>
  </w:style>
  <w:style w:type="paragraph" w:styleId="Heading9">
    <w:name w:val="heading 9"/>
    <w:basedOn w:val="Normal"/>
    <w:next w:val="Normal"/>
    <w:link w:val="Heading9Char"/>
    <w:qFormat/>
    <w:rsid w:val="00F731FC"/>
    <w:pPr>
      <w:ind w:left="720"/>
      <w:outlineLvl w:val="8"/>
    </w:pPr>
    <w:rPr>
      <w:i/>
    </w:rPr>
  </w:style>
  <w:style w:type="character" w:default="1" w:styleId="DefaultParagraphFont">
    <w:name w:val="Default Paragraph Font"/>
    <w:uiPriority w:val="1"/>
    <w:unhideWhenUsed/>
    <w:rsid w:val="00F731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1FC"/>
  </w:style>
  <w:style w:type="character" w:customStyle="1" w:styleId="Heading1Char">
    <w:name w:val="Heading 1 Char"/>
    <w:basedOn w:val="DefaultParagraphFont"/>
    <w:link w:val="Heading1"/>
    <w:rsid w:val="00F731FC"/>
    <w:rPr>
      <w:rFonts w:ascii="Times New Roman" w:eastAsia="Times New Roman" w:hAnsi="Times New Roman" w:cs="Times New Roman"/>
      <w:b/>
      <w:sz w:val="32"/>
      <w:szCs w:val="20"/>
      <w:lang w:eastAsia="en-US"/>
    </w:rPr>
  </w:style>
  <w:style w:type="paragraph" w:styleId="BodyText">
    <w:name w:val="Body Text"/>
    <w:basedOn w:val="Normal"/>
    <w:link w:val="BodyTextChar"/>
    <w:rsid w:val="00F731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31FC"/>
    <w:rPr>
      <w:rFonts w:ascii="Times New Roman" w:eastAsia="Times New Roman" w:hAnsi="Times New Roman" w:cs="Times New Roman"/>
      <w:sz w:val="24"/>
      <w:lang w:eastAsia="en-US"/>
    </w:rPr>
  </w:style>
  <w:style w:type="paragraph" w:styleId="Footer">
    <w:name w:val="footer"/>
    <w:basedOn w:val="Normal"/>
    <w:link w:val="FooterChar"/>
    <w:rsid w:val="00F731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1FC"/>
    <w:rPr>
      <w:rFonts w:ascii="Times New Roman" w:eastAsia="Times New Roman" w:hAnsi="Times New Roman" w:cs="Times New Roman"/>
      <w:sz w:val="16"/>
      <w:lang w:eastAsia="en-US"/>
    </w:rPr>
  </w:style>
  <w:style w:type="paragraph" w:styleId="List">
    <w:name w:val="List"/>
    <w:basedOn w:val="BodyText"/>
    <w:next w:val="BodyText"/>
    <w:rsid w:val="00F731FC"/>
    <w:pPr>
      <w:tabs>
        <w:tab w:val="left" w:pos="340"/>
      </w:tabs>
      <w:spacing w:before="60" w:after="60"/>
      <w:ind w:left="340" w:hanging="340"/>
    </w:pPr>
  </w:style>
  <w:style w:type="paragraph" w:styleId="ListBullet">
    <w:name w:val="List Bullet"/>
    <w:basedOn w:val="List"/>
    <w:rsid w:val="00F731FC"/>
    <w:pPr>
      <w:numPr>
        <w:numId w:val="13"/>
      </w:numPr>
      <w:tabs>
        <w:tab w:val="clear" w:pos="340"/>
      </w:tabs>
      <w:spacing w:before="40" w:after="40"/>
    </w:pPr>
  </w:style>
  <w:style w:type="character" w:customStyle="1" w:styleId="SpecialBold">
    <w:name w:val="Special Bold"/>
    <w:basedOn w:val="DefaultParagraphFont"/>
    <w:rsid w:val="00F731FC"/>
    <w:rPr>
      <w:b/>
      <w:spacing w:val="0"/>
    </w:rPr>
  </w:style>
  <w:style w:type="paragraph" w:styleId="ListBullet2">
    <w:name w:val="List Bullet 2"/>
    <w:basedOn w:val="List2"/>
    <w:rsid w:val="00F731FC"/>
    <w:pPr>
      <w:numPr>
        <w:numId w:val="14"/>
      </w:numPr>
      <w:tabs>
        <w:tab w:val="clear" w:pos="680"/>
      </w:tabs>
    </w:pPr>
  </w:style>
  <w:style w:type="character" w:styleId="Emphasis">
    <w:name w:val="Emphasis"/>
    <w:basedOn w:val="DefaultParagraphFont"/>
    <w:qFormat/>
    <w:rsid w:val="00F731FC"/>
    <w:rPr>
      <w:i/>
    </w:rPr>
  </w:style>
  <w:style w:type="paragraph" w:customStyle="1" w:styleId="SuperHeading">
    <w:name w:val="SuperHeading"/>
    <w:basedOn w:val="Normal"/>
    <w:rsid w:val="00F731FC"/>
    <w:pPr>
      <w:spacing w:before="240" w:after="120"/>
      <w:outlineLvl w:val="0"/>
    </w:pPr>
    <w:rPr>
      <w:rFonts w:ascii="Times New Roman" w:hAnsi="Times New Roman"/>
      <w:b/>
      <w:sz w:val="28"/>
    </w:rPr>
  </w:style>
  <w:style w:type="paragraph" w:customStyle="1" w:styleId="AllowPageBreak">
    <w:name w:val="AllowPageBreak"/>
    <w:rsid w:val="00F731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F731FC"/>
    <w:rPr>
      <w:u w:val="single"/>
    </w:rPr>
  </w:style>
  <w:style w:type="character" w:customStyle="1" w:styleId="BoldandItalics">
    <w:name w:val="Bold and Italics"/>
    <w:qFormat/>
    <w:rsid w:val="00F731FC"/>
    <w:rPr>
      <w:b/>
      <w:i/>
      <w:u w:val="none"/>
    </w:rPr>
  </w:style>
  <w:style w:type="character" w:customStyle="1" w:styleId="Heading2Char">
    <w:name w:val="Heading 2 Char"/>
    <w:basedOn w:val="DefaultParagraphFont"/>
    <w:link w:val="Heading2"/>
    <w:rsid w:val="00F731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1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1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1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1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1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1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1FC"/>
    <w:rPr>
      <w:rFonts w:ascii="Courier New" w:eastAsia="Times New Roman" w:hAnsi="Courier New" w:cs="Times New Roman"/>
      <w:i/>
      <w:szCs w:val="20"/>
      <w:lang w:eastAsia="en-US"/>
    </w:rPr>
  </w:style>
  <w:style w:type="paragraph" w:customStyle="1" w:styleId="HeadingBase">
    <w:name w:val="Heading Base"/>
    <w:rsid w:val="00F731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1FC"/>
    <w:pPr>
      <w:tabs>
        <w:tab w:val="right" w:leader="dot" w:pos="9072"/>
      </w:tabs>
      <w:ind w:left="567"/>
    </w:pPr>
    <w:rPr>
      <w:szCs w:val="22"/>
    </w:rPr>
  </w:style>
  <w:style w:type="paragraph" w:customStyle="1" w:styleId="TOCBase">
    <w:name w:val="TOC Base"/>
    <w:rsid w:val="00F731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1FC"/>
    <w:pPr>
      <w:tabs>
        <w:tab w:val="right" w:leader="dot" w:pos="9072"/>
      </w:tabs>
      <w:spacing w:before="40" w:after="40"/>
      <w:ind w:left="284"/>
    </w:pPr>
    <w:rPr>
      <w:rFonts w:ascii="Times New Roman" w:hAnsi="Times New Roman"/>
    </w:rPr>
  </w:style>
  <w:style w:type="paragraph" w:styleId="TOC1">
    <w:name w:val="toc 1"/>
    <w:basedOn w:val="TOCBase"/>
    <w:next w:val="Normal"/>
    <w:rsid w:val="00F731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31FC"/>
    <w:pPr>
      <w:spacing w:before="5040"/>
      <w:jc w:val="center"/>
    </w:pPr>
    <w:rPr>
      <w:sz w:val="48"/>
      <w:szCs w:val="72"/>
      <w:lang w:val="en-US"/>
    </w:rPr>
  </w:style>
  <w:style w:type="character" w:customStyle="1" w:styleId="TitleChar">
    <w:name w:val="Title Char"/>
    <w:basedOn w:val="DefaultParagraphFont"/>
    <w:link w:val="Title"/>
    <w:rsid w:val="00F731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1FC"/>
    <w:pPr>
      <w:tabs>
        <w:tab w:val="left" w:pos="3600"/>
        <w:tab w:val="left" w:pos="3958"/>
      </w:tabs>
    </w:pPr>
  </w:style>
  <w:style w:type="paragraph" w:customStyle="1" w:styleId="Note">
    <w:name w:val="Note"/>
    <w:basedOn w:val="BodyText"/>
    <w:rsid w:val="00F731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1FC"/>
    <w:pPr>
      <w:framePr w:wrap="auto" w:hAnchor="text" w:y="6049"/>
    </w:pPr>
    <w:rPr>
      <w:color w:val="000000"/>
      <w:sz w:val="40"/>
    </w:rPr>
  </w:style>
  <w:style w:type="paragraph" w:customStyle="1" w:styleId="TOCTitle">
    <w:name w:val="TOCTitle"/>
    <w:basedOn w:val="Heading1"/>
    <w:rsid w:val="00F731FC"/>
    <w:pPr>
      <w:spacing w:after="240"/>
      <w:jc w:val="center"/>
      <w:outlineLvl w:val="9"/>
    </w:pPr>
    <w:rPr>
      <w:caps/>
    </w:rPr>
  </w:style>
  <w:style w:type="paragraph" w:customStyle="1" w:styleId="Version">
    <w:name w:val="Version"/>
    <w:rsid w:val="00F731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31FC"/>
    <w:pPr>
      <w:keepNext w:val="0"/>
      <w:tabs>
        <w:tab w:val="right" w:pos="4176"/>
      </w:tabs>
      <w:ind w:left="198" w:hanging="198"/>
    </w:pPr>
    <w:rPr>
      <w:rFonts w:ascii="Garamond" w:hAnsi="Garamond"/>
    </w:rPr>
  </w:style>
  <w:style w:type="paragraph" w:styleId="IndexHeading">
    <w:name w:val="index heading"/>
    <w:basedOn w:val="Normal"/>
    <w:next w:val="Index1"/>
    <w:semiHidden/>
    <w:rsid w:val="00F731FC"/>
    <w:pPr>
      <w:spacing w:before="120" w:after="120"/>
    </w:pPr>
    <w:rPr>
      <w:rFonts w:ascii="Arial" w:hAnsi="Arial"/>
      <w:b/>
      <w:color w:val="918585"/>
      <w:sz w:val="24"/>
    </w:rPr>
  </w:style>
  <w:style w:type="paragraph" w:styleId="Header">
    <w:name w:val="header"/>
    <w:basedOn w:val="Normal"/>
    <w:link w:val="HeaderChar"/>
    <w:rsid w:val="00F731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1FC"/>
    <w:rPr>
      <w:rFonts w:ascii="Times New Roman" w:eastAsia="Times New Roman" w:hAnsi="Times New Roman" w:cs="Times New Roman"/>
      <w:sz w:val="16"/>
      <w:szCs w:val="20"/>
      <w:lang w:val="en-GB" w:eastAsia="en-US"/>
    </w:rPr>
  </w:style>
  <w:style w:type="paragraph" w:customStyle="1" w:styleId="Chapter">
    <w:name w:val="Chapter"/>
    <w:basedOn w:val="Normal"/>
    <w:rsid w:val="00F731FC"/>
    <w:pPr>
      <w:spacing w:before="240"/>
    </w:pPr>
    <w:rPr>
      <w:rFonts w:ascii="Times New Roman" w:hAnsi="Times New Roman"/>
      <w:smallCaps/>
      <w:spacing w:val="80"/>
      <w:sz w:val="28"/>
    </w:rPr>
  </w:style>
  <w:style w:type="paragraph" w:customStyle="1" w:styleId="InChapter">
    <w:name w:val="InChapter"/>
    <w:basedOn w:val="Heading3"/>
    <w:rsid w:val="00F731FC"/>
    <w:pPr>
      <w:spacing w:after="240"/>
      <w:outlineLvl w:val="9"/>
    </w:pPr>
    <w:rPr>
      <w:noProof/>
    </w:rPr>
  </w:style>
  <w:style w:type="paragraph" w:styleId="Index2">
    <w:name w:val="index 2"/>
    <w:basedOn w:val="Normal"/>
    <w:next w:val="Normal"/>
    <w:semiHidden/>
    <w:rsid w:val="00F731FC"/>
    <w:pPr>
      <w:tabs>
        <w:tab w:val="right" w:pos="4176"/>
      </w:tabs>
      <w:ind w:left="568" w:hanging="284"/>
    </w:pPr>
    <w:rPr>
      <w:rFonts w:ascii="Garamond" w:hAnsi="Garamond"/>
    </w:rPr>
  </w:style>
  <w:style w:type="paragraph" w:customStyle="1" w:styleId="Byline">
    <w:name w:val="Byline"/>
    <w:rsid w:val="00F731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1FC"/>
    <w:pPr>
      <w:tabs>
        <w:tab w:val="clear" w:pos="3600"/>
        <w:tab w:val="clear" w:pos="3958"/>
      </w:tabs>
      <w:jc w:val="right"/>
    </w:pPr>
  </w:style>
  <w:style w:type="paragraph" w:styleId="Caption">
    <w:name w:val="caption"/>
    <w:basedOn w:val="BodyText"/>
    <w:next w:val="Normal"/>
    <w:qFormat/>
    <w:rsid w:val="00F731FC"/>
    <w:pPr>
      <w:framePr w:w="2268" w:hSpace="181" w:vSpace="181" w:wrap="around" w:vAnchor="text" w:hAnchor="page" w:x="1135" w:y="285" w:anchorLock="1"/>
    </w:pPr>
    <w:rPr>
      <w:i/>
    </w:rPr>
  </w:style>
  <w:style w:type="paragraph" w:customStyle="1" w:styleId="MiniTOCTitle">
    <w:name w:val="MiniTOCTitle"/>
    <w:basedOn w:val="Heading4"/>
    <w:rsid w:val="00F731FC"/>
    <w:pPr>
      <w:spacing w:before="240"/>
      <w:outlineLvl w:val="9"/>
    </w:pPr>
    <w:rPr>
      <w:noProof/>
      <w:sz w:val="24"/>
    </w:rPr>
  </w:style>
  <w:style w:type="paragraph" w:customStyle="1" w:styleId="MiniTOCItem">
    <w:name w:val="MiniTOCItem"/>
    <w:basedOn w:val="ListBullet"/>
    <w:rsid w:val="00F731FC"/>
    <w:pPr>
      <w:numPr>
        <w:numId w:val="0"/>
      </w:numPr>
      <w:tabs>
        <w:tab w:val="right" w:leader="dot" w:pos="6521"/>
      </w:tabs>
      <w:spacing w:before="0" w:after="0"/>
    </w:pPr>
  </w:style>
  <w:style w:type="paragraph" w:customStyle="1" w:styleId="TOFTitle">
    <w:name w:val="TOFTitle"/>
    <w:basedOn w:val="TOCTitle"/>
    <w:rsid w:val="00F731FC"/>
  </w:style>
  <w:style w:type="paragraph" w:styleId="TableofFigures">
    <w:name w:val="table of figures"/>
    <w:basedOn w:val="Normal"/>
    <w:next w:val="Normal"/>
    <w:semiHidden/>
    <w:rsid w:val="00F731FC"/>
    <w:pPr>
      <w:tabs>
        <w:tab w:val="right" w:leader="dot" w:pos="9072"/>
      </w:tabs>
      <w:ind w:left="970" w:hanging="403"/>
    </w:pPr>
    <w:rPr>
      <w:rFonts w:ascii="Times New Roman" w:hAnsi="Times New Roman"/>
      <w:b/>
    </w:rPr>
  </w:style>
  <w:style w:type="paragraph" w:styleId="ListNumber">
    <w:name w:val="List Number"/>
    <w:basedOn w:val="List"/>
    <w:rsid w:val="00F731FC"/>
    <w:pPr>
      <w:numPr>
        <w:numId w:val="11"/>
      </w:numPr>
    </w:pPr>
  </w:style>
  <w:style w:type="character" w:customStyle="1" w:styleId="WingdingSymbols">
    <w:name w:val="Wingding Symbols"/>
    <w:rsid w:val="00F731FC"/>
    <w:rPr>
      <w:rFonts w:ascii="Wingdings" w:hAnsi="Wingdings"/>
    </w:rPr>
  </w:style>
  <w:style w:type="paragraph" w:customStyle="1" w:styleId="TableHeading">
    <w:name w:val="Table Heading"/>
    <w:basedOn w:val="HeadingBase"/>
    <w:rsid w:val="00F731FC"/>
    <w:pPr>
      <w:keepLines/>
      <w:pBdr>
        <w:bottom w:val="single" w:sz="6" w:space="1" w:color="918585"/>
      </w:pBdr>
      <w:spacing w:before="240"/>
    </w:pPr>
  </w:style>
  <w:style w:type="character" w:customStyle="1" w:styleId="HotSpot">
    <w:name w:val="HotSpot"/>
    <w:rsid w:val="00F731FC"/>
    <w:rPr>
      <w:color w:val="0033CC"/>
      <w:u w:val="none"/>
    </w:rPr>
  </w:style>
  <w:style w:type="paragraph" w:customStyle="1" w:styleId="BodyTextRight">
    <w:name w:val="Body Text Right"/>
    <w:basedOn w:val="BodyText"/>
    <w:rsid w:val="00F731FC"/>
    <w:pPr>
      <w:spacing w:before="0" w:after="0"/>
      <w:jc w:val="right"/>
    </w:pPr>
  </w:style>
  <w:style w:type="paragraph" w:styleId="Index3">
    <w:name w:val="index 3"/>
    <w:basedOn w:val="ListNumber2"/>
    <w:next w:val="Normal"/>
    <w:semiHidden/>
    <w:rsid w:val="00F731FC"/>
    <w:pPr>
      <w:numPr>
        <w:numId w:val="0"/>
      </w:numPr>
      <w:tabs>
        <w:tab w:val="right" w:leader="dot" w:pos="4176"/>
      </w:tabs>
    </w:pPr>
  </w:style>
  <w:style w:type="paragraph" w:styleId="ListNumber2">
    <w:name w:val="List Number 2"/>
    <w:basedOn w:val="List2"/>
    <w:rsid w:val="00F731FC"/>
    <w:pPr>
      <w:numPr>
        <w:numId w:val="10"/>
      </w:numPr>
      <w:tabs>
        <w:tab w:val="clear" w:pos="1060"/>
      </w:tabs>
    </w:pPr>
  </w:style>
  <w:style w:type="paragraph" w:customStyle="1" w:styleId="MarginNote">
    <w:name w:val="Margin Note"/>
    <w:basedOn w:val="BodyText"/>
    <w:rsid w:val="00F731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1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1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1FC"/>
    <w:rPr>
      <w:sz w:val="32"/>
    </w:rPr>
  </w:style>
  <w:style w:type="paragraph" w:customStyle="1" w:styleId="HeadingProcedure">
    <w:name w:val="Heading Procedure"/>
    <w:basedOn w:val="HeadingBase"/>
    <w:next w:val="Normal"/>
    <w:rsid w:val="00F731FC"/>
    <w:pPr>
      <w:tabs>
        <w:tab w:val="left" w:pos="0"/>
      </w:tabs>
      <w:spacing w:before="120" w:after="60"/>
    </w:pPr>
    <w:rPr>
      <w:i/>
      <w:color w:val="918585"/>
      <w:sz w:val="22"/>
    </w:rPr>
  </w:style>
  <w:style w:type="paragraph" w:customStyle="1" w:styleId="TableBodyText">
    <w:name w:val="Table Body Text"/>
    <w:basedOn w:val="BodyText"/>
    <w:rsid w:val="00F731FC"/>
    <w:pPr>
      <w:spacing w:before="60" w:after="60"/>
    </w:pPr>
  </w:style>
  <w:style w:type="paragraph" w:styleId="ListContinue">
    <w:name w:val="List Continue"/>
    <w:basedOn w:val="List"/>
    <w:rsid w:val="00F731FC"/>
    <w:pPr>
      <w:ind w:firstLine="0"/>
    </w:pPr>
  </w:style>
  <w:style w:type="paragraph" w:customStyle="1" w:styleId="ListNote">
    <w:name w:val="List Note"/>
    <w:basedOn w:val="List"/>
    <w:rsid w:val="00F731FC"/>
    <w:pPr>
      <w:pBdr>
        <w:top w:val="single" w:sz="6" w:space="2" w:color="918585"/>
        <w:bottom w:val="single" w:sz="6" w:space="2" w:color="918585"/>
      </w:pBdr>
      <w:tabs>
        <w:tab w:val="left" w:pos="1021"/>
      </w:tabs>
      <w:ind w:firstLine="0"/>
    </w:pPr>
  </w:style>
  <w:style w:type="paragraph" w:customStyle="1" w:styleId="Warning">
    <w:name w:val="Warning"/>
    <w:basedOn w:val="BodyText"/>
    <w:rsid w:val="00F731FC"/>
    <w:pPr>
      <w:shd w:val="clear" w:color="auto" w:fill="D9D9D9"/>
      <w:tabs>
        <w:tab w:val="left" w:pos="992"/>
      </w:tabs>
      <w:ind w:left="119" w:right="119"/>
    </w:pPr>
    <w:rPr>
      <w:sz w:val="20"/>
    </w:rPr>
  </w:style>
  <w:style w:type="paragraph" w:customStyle="1" w:styleId="MarginIcons">
    <w:name w:val="Margin Icons"/>
    <w:basedOn w:val="BodyText"/>
    <w:rsid w:val="00F731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1FC"/>
    <w:rPr>
      <w:rFonts w:ascii="Courier New" w:hAnsi="Courier New"/>
    </w:rPr>
  </w:style>
  <w:style w:type="paragraph" w:customStyle="1" w:styleId="NoteBullet">
    <w:name w:val="Note Bullet"/>
    <w:basedOn w:val="Note"/>
    <w:rsid w:val="00F731FC"/>
    <w:pPr>
      <w:tabs>
        <w:tab w:val="clear" w:pos="680"/>
      </w:tabs>
      <w:spacing w:before="60" w:after="60"/>
    </w:pPr>
  </w:style>
  <w:style w:type="paragraph" w:customStyle="1" w:styleId="SubHeading2">
    <w:name w:val="SubHeading2"/>
    <w:basedOn w:val="HeadingBase"/>
    <w:rsid w:val="00F731FC"/>
    <w:pPr>
      <w:spacing w:before="240" w:after="60"/>
    </w:pPr>
    <w:rPr>
      <w:sz w:val="20"/>
    </w:rPr>
  </w:style>
  <w:style w:type="paragraph" w:customStyle="1" w:styleId="SubHeading1">
    <w:name w:val="SubHeading1"/>
    <w:basedOn w:val="HeadingBase"/>
    <w:rsid w:val="00F731FC"/>
    <w:pPr>
      <w:spacing w:before="240" w:after="60"/>
    </w:pPr>
    <w:rPr>
      <w:color w:val="918585"/>
      <w:sz w:val="22"/>
    </w:rPr>
  </w:style>
  <w:style w:type="paragraph" w:customStyle="1" w:styleId="SideHeading">
    <w:name w:val="Side Heading"/>
    <w:basedOn w:val="HeadingBase"/>
    <w:rsid w:val="00F731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1FC"/>
    <w:pPr>
      <w:numPr>
        <w:numId w:val="12"/>
      </w:numPr>
    </w:pPr>
  </w:style>
  <w:style w:type="paragraph" w:styleId="PlainText">
    <w:name w:val="Plain Text"/>
    <w:basedOn w:val="Normal"/>
    <w:link w:val="PlainTextChar"/>
    <w:rsid w:val="00F731FC"/>
    <w:rPr>
      <w:sz w:val="20"/>
    </w:rPr>
  </w:style>
  <w:style w:type="character" w:customStyle="1" w:styleId="PlainTextChar">
    <w:name w:val="Plain Text Char"/>
    <w:basedOn w:val="DefaultParagraphFont"/>
    <w:link w:val="PlainText"/>
    <w:rsid w:val="00F731FC"/>
    <w:rPr>
      <w:rFonts w:ascii="Courier New" w:eastAsia="Times New Roman" w:hAnsi="Courier New" w:cs="Times New Roman"/>
      <w:sz w:val="20"/>
      <w:szCs w:val="20"/>
      <w:lang w:eastAsia="en-US"/>
    </w:rPr>
  </w:style>
  <w:style w:type="character" w:customStyle="1" w:styleId="MenuOption">
    <w:name w:val="Menu Option"/>
    <w:basedOn w:val="DefaultParagraphFont"/>
    <w:rsid w:val="00F731FC"/>
    <w:rPr>
      <w:b/>
      <w:smallCaps/>
    </w:rPr>
  </w:style>
  <w:style w:type="paragraph" w:customStyle="1" w:styleId="TableListNumber">
    <w:name w:val="Table List Number"/>
    <w:basedOn w:val="ListNumber"/>
    <w:rsid w:val="00F731FC"/>
    <w:pPr>
      <w:numPr>
        <w:numId w:val="0"/>
      </w:numPr>
    </w:pPr>
  </w:style>
  <w:style w:type="paragraph" w:styleId="TOC4">
    <w:name w:val="toc 4"/>
    <w:basedOn w:val="TOCBase"/>
    <w:next w:val="Normal"/>
    <w:semiHidden/>
    <w:rsid w:val="00F731FC"/>
    <w:pPr>
      <w:tabs>
        <w:tab w:val="right" w:leader="dot" w:pos="9071"/>
      </w:tabs>
      <w:ind w:left="1701"/>
    </w:pPr>
  </w:style>
  <w:style w:type="paragraph" w:customStyle="1" w:styleId="ListAlpha">
    <w:name w:val="List Alpha"/>
    <w:basedOn w:val="List"/>
    <w:rsid w:val="00F731FC"/>
    <w:pPr>
      <w:numPr>
        <w:numId w:val="9"/>
      </w:numPr>
    </w:pPr>
  </w:style>
  <w:style w:type="paragraph" w:customStyle="1" w:styleId="ListAlpha2">
    <w:name w:val="List Alpha 2"/>
    <w:basedOn w:val="List2"/>
    <w:rsid w:val="00F731FC"/>
    <w:pPr>
      <w:numPr>
        <w:numId w:val="8"/>
      </w:numPr>
    </w:pPr>
  </w:style>
  <w:style w:type="paragraph" w:styleId="List2">
    <w:name w:val="List 2"/>
    <w:basedOn w:val="BodyText"/>
    <w:rsid w:val="00F731FC"/>
    <w:pPr>
      <w:tabs>
        <w:tab w:val="left" w:pos="680"/>
      </w:tabs>
      <w:spacing w:before="60" w:after="60"/>
      <w:ind w:left="680" w:hanging="340"/>
    </w:pPr>
  </w:style>
  <w:style w:type="paragraph" w:styleId="List3">
    <w:name w:val="List 3"/>
    <w:basedOn w:val="BodyText"/>
    <w:rsid w:val="00F731FC"/>
    <w:pPr>
      <w:tabs>
        <w:tab w:val="left" w:pos="1021"/>
      </w:tabs>
      <w:spacing w:before="60" w:after="60"/>
      <w:ind w:left="1020" w:hanging="340"/>
    </w:pPr>
  </w:style>
  <w:style w:type="paragraph" w:styleId="List4">
    <w:name w:val="List 4"/>
    <w:basedOn w:val="BodyText"/>
    <w:rsid w:val="00F731FC"/>
    <w:pPr>
      <w:tabs>
        <w:tab w:val="left" w:pos="1361"/>
      </w:tabs>
      <w:spacing w:before="60" w:after="60"/>
      <w:ind w:left="1361" w:hanging="340"/>
    </w:pPr>
  </w:style>
  <w:style w:type="paragraph" w:styleId="List5">
    <w:name w:val="List 5"/>
    <w:basedOn w:val="BodyText"/>
    <w:rsid w:val="00F731FC"/>
    <w:pPr>
      <w:tabs>
        <w:tab w:val="left" w:pos="1701"/>
      </w:tabs>
      <w:spacing w:before="60" w:after="60"/>
      <w:ind w:left="1701" w:hanging="340"/>
    </w:pPr>
  </w:style>
  <w:style w:type="paragraph" w:styleId="ListBullet3">
    <w:name w:val="List Bullet 3"/>
    <w:basedOn w:val="List3"/>
    <w:rsid w:val="00F731FC"/>
    <w:pPr>
      <w:numPr>
        <w:numId w:val="15"/>
      </w:numPr>
      <w:tabs>
        <w:tab w:val="clear" w:pos="1021"/>
      </w:tabs>
      <w:ind w:left="1037" w:hanging="357"/>
    </w:pPr>
  </w:style>
  <w:style w:type="paragraph" w:styleId="ListBullet4">
    <w:name w:val="List Bullet 4"/>
    <w:basedOn w:val="List4"/>
    <w:rsid w:val="00F731FC"/>
    <w:pPr>
      <w:numPr>
        <w:numId w:val="3"/>
      </w:numPr>
    </w:pPr>
  </w:style>
  <w:style w:type="paragraph" w:styleId="ListBullet5">
    <w:name w:val="List Bullet 5"/>
    <w:basedOn w:val="List5"/>
    <w:rsid w:val="00F731FC"/>
    <w:pPr>
      <w:numPr>
        <w:numId w:val="4"/>
      </w:numPr>
    </w:pPr>
  </w:style>
  <w:style w:type="paragraph" w:styleId="ListContinue2">
    <w:name w:val="List Continue 2"/>
    <w:basedOn w:val="List2"/>
    <w:rsid w:val="00F731FC"/>
    <w:pPr>
      <w:ind w:firstLine="0"/>
    </w:pPr>
  </w:style>
  <w:style w:type="paragraph" w:styleId="ListContinue3">
    <w:name w:val="List Continue 3"/>
    <w:basedOn w:val="List3"/>
    <w:rsid w:val="00F731FC"/>
    <w:pPr>
      <w:ind w:left="1021" w:firstLine="0"/>
    </w:pPr>
  </w:style>
  <w:style w:type="paragraph" w:styleId="ListContinue4">
    <w:name w:val="List Continue 4"/>
    <w:basedOn w:val="List4"/>
    <w:rsid w:val="00F731FC"/>
    <w:pPr>
      <w:ind w:firstLine="0"/>
    </w:pPr>
  </w:style>
  <w:style w:type="paragraph" w:styleId="ListContinue5">
    <w:name w:val="List Continue 5"/>
    <w:basedOn w:val="List5"/>
    <w:rsid w:val="00F731FC"/>
    <w:pPr>
      <w:ind w:firstLine="0"/>
    </w:pPr>
  </w:style>
  <w:style w:type="paragraph" w:styleId="ListNumber3">
    <w:name w:val="List Number 3"/>
    <w:basedOn w:val="List3"/>
    <w:rsid w:val="00F731FC"/>
    <w:pPr>
      <w:numPr>
        <w:numId w:val="5"/>
      </w:numPr>
    </w:pPr>
  </w:style>
  <w:style w:type="paragraph" w:styleId="ListNumber4">
    <w:name w:val="List Number 4"/>
    <w:basedOn w:val="List4"/>
    <w:rsid w:val="00F731FC"/>
    <w:pPr>
      <w:numPr>
        <w:numId w:val="6"/>
      </w:numPr>
    </w:pPr>
  </w:style>
  <w:style w:type="paragraph" w:styleId="ListNumber5">
    <w:name w:val="List Number 5"/>
    <w:basedOn w:val="List5"/>
    <w:rsid w:val="00F731FC"/>
    <w:pPr>
      <w:numPr>
        <w:numId w:val="7"/>
      </w:numPr>
    </w:pPr>
  </w:style>
  <w:style w:type="paragraph" w:styleId="BlockText">
    <w:name w:val="Block Text"/>
    <w:basedOn w:val="Normal"/>
    <w:rsid w:val="00F731FC"/>
    <w:pPr>
      <w:spacing w:after="120"/>
      <w:ind w:left="1440" w:right="1440"/>
    </w:pPr>
  </w:style>
  <w:style w:type="character" w:customStyle="1" w:styleId="Subscript">
    <w:name w:val="Subscript"/>
    <w:basedOn w:val="DefaultParagraphFont"/>
    <w:rsid w:val="00F731FC"/>
    <w:rPr>
      <w:sz w:val="16"/>
      <w:vertAlign w:val="subscript"/>
    </w:rPr>
  </w:style>
  <w:style w:type="character" w:customStyle="1" w:styleId="Superscript">
    <w:name w:val="Superscript"/>
    <w:basedOn w:val="DefaultParagraphFont"/>
    <w:rsid w:val="00F731FC"/>
    <w:rPr>
      <w:sz w:val="16"/>
      <w:vertAlign w:val="superscript"/>
    </w:rPr>
  </w:style>
  <w:style w:type="character" w:customStyle="1" w:styleId="Symbols">
    <w:name w:val="Symbols"/>
    <w:basedOn w:val="DefaultParagraphFont"/>
    <w:rsid w:val="00F731FC"/>
    <w:rPr>
      <w:rFonts w:ascii="Symbol" w:hAnsi="Symbol"/>
    </w:rPr>
  </w:style>
  <w:style w:type="character" w:customStyle="1" w:styleId="MenuOptions">
    <w:name w:val="Menu Options"/>
    <w:basedOn w:val="DefaultParagraphFont"/>
    <w:rsid w:val="00F731FC"/>
    <w:rPr>
      <w:rFonts w:ascii="Arial Narrow" w:hAnsi="Arial Narrow"/>
      <w:smallCaps/>
    </w:rPr>
  </w:style>
  <w:style w:type="character" w:customStyle="1" w:styleId="Buttons">
    <w:name w:val="Buttons"/>
    <w:basedOn w:val="DefaultParagraphFont"/>
    <w:rsid w:val="00F731FC"/>
    <w:rPr>
      <w:b/>
    </w:rPr>
  </w:style>
  <w:style w:type="character" w:customStyle="1" w:styleId="Underlined">
    <w:name w:val="Underlined"/>
    <w:basedOn w:val="DefaultParagraphFont"/>
    <w:rsid w:val="00F731FC"/>
    <w:rPr>
      <w:u w:val="single"/>
    </w:rPr>
  </w:style>
  <w:style w:type="paragraph" w:customStyle="1" w:styleId="TableBodyTextRight">
    <w:name w:val="Table Body Text Right"/>
    <w:basedOn w:val="TableBodyText"/>
    <w:rsid w:val="00F731FC"/>
    <w:pPr>
      <w:widowControl w:val="0"/>
      <w:autoSpaceDE w:val="0"/>
      <w:autoSpaceDN w:val="0"/>
      <w:adjustRightInd w:val="0"/>
      <w:jc w:val="right"/>
    </w:pPr>
    <w:rPr>
      <w:rFonts w:cs="Arial"/>
      <w:szCs w:val="18"/>
    </w:rPr>
  </w:style>
  <w:style w:type="paragraph" w:customStyle="1" w:styleId="CopyrightText">
    <w:name w:val="Copyright Text"/>
    <w:basedOn w:val="BodyText"/>
    <w:rsid w:val="00F731FC"/>
    <w:rPr>
      <w:sz w:val="18"/>
    </w:rPr>
  </w:style>
  <w:style w:type="paragraph" w:customStyle="1" w:styleId="BodySmallRight">
    <w:name w:val="Body Small Right"/>
    <w:basedOn w:val="BodyTextRight"/>
    <w:rsid w:val="00F731FC"/>
    <w:rPr>
      <w:sz w:val="18"/>
      <w:szCs w:val="18"/>
    </w:rPr>
  </w:style>
  <w:style w:type="paragraph" w:customStyle="1" w:styleId="MarginEdition">
    <w:name w:val="Margin Edition"/>
    <w:basedOn w:val="MarginNote"/>
    <w:rsid w:val="00F731FC"/>
    <w:pPr>
      <w:spacing w:before="0" w:after="0"/>
    </w:pPr>
    <w:rPr>
      <w:rFonts w:ascii="Times New Roman" w:hAnsi="Times New Roman"/>
      <w:color w:val="999999"/>
    </w:rPr>
  </w:style>
  <w:style w:type="paragraph" w:customStyle="1" w:styleId="Spacer">
    <w:name w:val="Spacer"/>
    <w:basedOn w:val="Normal"/>
    <w:rsid w:val="00F731FC"/>
    <w:rPr>
      <w:sz w:val="2"/>
      <w:szCs w:val="2"/>
    </w:rPr>
  </w:style>
  <w:style w:type="character" w:customStyle="1" w:styleId="Small">
    <w:name w:val="Small"/>
    <w:basedOn w:val="DefaultParagraphFont"/>
    <w:rsid w:val="00F731FC"/>
    <w:rPr>
      <w:sz w:val="16"/>
    </w:rPr>
  </w:style>
  <w:style w:type="paragraph" w:customStyle="1" w:styleId="WideTable">
    <w:name w:val="Wide Table"/>
    <w:basedOn w:val="Normal"/>
    <w:rsid w:val="00F731FC"/>
    <w:pPr>
      <w:ind w:left="-1418"/>
    </w:pPr>
    <w:rPr>
      <w:sz w:val="2"/>
      <w:szCs w:val="2"/>
    </w:rPr>
  </w:style>
  <w:style w:type="character" w:styleId="PageNumber">
    <w:name w:val="page number"/>
    <w:basedOn w:val="DefaultParagraphFont"/>
    <w:rsid w:val="00F731FC"/>
  </w:style>
  <w:style w:type="paragraph" w:styleId="Quote">
    <w:name w:val="Quote"/>
    <w:basedOn w:val="Heading1"/>
    <w:link w:val="QuoteChar"/>
    <w:qFormat/>
    <w:rsid w:val="00F731FC"/>
    <w:rPr>
      <w:b w:val="0"/>
      <w:sz w:val="72"/>
      <w:szCs w:val="72"/>
      <w:lang w:val="en-NZ"/>
    </w:rPr>
  </w:style>
  <w:style w:type="character" w:customStyle="1" w:styleId="QuoteChar">
    <w:name w:val="Quote Char"/>
    <w:basedOn w:val="DefaultParagraphFont"/>
    <w:link w:val="Quote"/>
    <w:rsid w:val="00F731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1FC"/>
    <w:pPr>
      <w:pageBreakBefore/>
    </w:pPr>
  </w:style>
  <w:style w:type="paragraph" w:customStyle="1" w:styleId="Border">
    <w:name w:val="Border"/>
    <w:basedOn w:val="Normal"/>
    <w:qFormat/>
    <w:rsid w:val="00F731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1FC"/>
    <w:rPr>
      <w:b/>
      <w:bCs/>
      <w:i/>
      <w:iCs/>
      <w:color w:val="auto"/>
    </w:rPr>
  </w:style>
  <w:style w:type="paragraph" w:styleId="IntenseQuote">
    <w:name w:val="Intense Quote"/>
    <w:basedOn w:val="Normal"/>
    <w:next w:val="Normal"/>
    <w:link w:val="IntenseQuoteChar"/>
    <w:uiPriority w:val="30"/>
    <w:qFormat/>
    <w:rsid w:val="00F731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1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1FC"/>
    <w:rPr>
      <w:smallCaps/>
      <w:color w:val="auto"/>
      <w:u w:val="single"/>
    </w:rPr>
  </w:style>
  <w:style w:type="character" w:styleId="IntenseReference">
    <w:name w:val="Intense Reference"/>
    <w:basedOn w:val="DefaultParagraphFont"/>
    <w:uiPriority w:val="32"/>
    <w:qFormat/>
    <w:rsid w:val="00F731FC"/>
    <w:rPr>
      <w:b/>
      <w:bCs/>
      <w:smallCaps/>
      <w:color w:val="auto"/>
      <w:spacing w:val="5"/>
      <w:u w:val="single"/>
    </w:rPr>
  </w:style>
  <w:style w:type="paragraph" w:customStyle="1" w:styleId="2ColumnHeading">
    <w:name w:val="2Column Heading"/>
    <w:basedOn w:val="BodyText"/>
    <w:qFormat/>
    <w:rsid w:val="00F731FC"/>
    <w:pPr>
      <w:spacing w:after="60"/>
      <w:ind w:left="-2268"/>
    </w:pPr>
    <w:rPr>
      <w:b/>
    </w:rPr>
  </w:style>
  <w:style w:type="paragraph" w:customStyle="1" w:styleId="Heading1TOC">
    <w:name w:val="Heading1 TOC"/>
    <w:basedOn w:val="Normal"/>
    <w:qFormat/>
    <w:rsid w:val="00F731FC"/>
    <w:pPr>
      <w:spacing w:before="240" w:after="120"/>
    </w:pPr>
    <w:rPr>
      <w:rFonts w:ascii="Times New Roman" w:hAnsi="Times New Roman"/>
      <w:b/>
      <w:sz w:val="32"/>
    </w:rPr>
  </w:style>
  <w:style w:type="paragraph" w:customStyle="1" w:styleId="Heading2TOC">
    <w:name w:val="Heading2 TOC"/>
    <w:basedOn w:val="Normal"/>
    <w:qFormat/>
    <w:rsid w:val="00F731FC"/>
    <w:pPr>
      <w:spacing w:before="240" w:after="60"/>
    </w:pPr>
    <w:rPr>
      <w:rFonts w:ascii="Times New Roman" w:hAnsi="Times New Roman"/>
      <w:b/>
      <w:sz w:val="28"/>
    </w:rPr>
  </w:style>
  <w:style w:type="paragraph" w:styleId="BalloonText">
    <w:name w:val="Balloon Text"/>
    <w:basedOn w:val="Normal"/>
    <w:link w:val="BalloonTextChar"/>
    <w:rsid w:val="00F731FC"/>
    <w:rPr>
      <w:rFonts w:ascii="Tahoma" w:hAnsi="Tahoma" w:cs="Tahoma"/>
      <w:sz w:val="16"/>
      <w:szCs w:val="16"/>
    </w:rPr>
  </w:style>
  <w:style w:type="character" w:customStyle="1" w:styleId="BalloonTextChar">
    <w:name w:val="Balloon Text Char"/>
    <w:basedOn w:val="DefaultParagraphFont"/>
    <w:link w:val="BalloonText"/>
    <w:rsid w:val="00F731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1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31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1FC"/>
    <w:rPr>
      <w:b/>
      <w:color w:val="660033"/>
      <w:spacing w:val="0"/>
    </w:rPr>
  </w:style>
  <w:style w:type="paragraph" w:customStyle="1" w:styleId="Nameditemlist">
    <w:name w:val="Named item list"/>
    <w:basedOn w:val="BodyText"/>
    <w:qFormat/>
    <w:rsid w:val="00F731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1296</Words>
  <Characters>8440</Characters>
  <Application>Microsoft Office Word</Application>
  <DocSecurity>0</DocSecurity>
  <Lines>283</Lines>
  <Paragraphs>192</Paragraphs>
  <ScaleCrop>false</ScaleCrop>
  <Company>Author-it Software Corporation Ltd.</Company>
  <LinksUpToDate>false</LinksUpToDate>
  <CharactersWithSpaces>9667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PSPBORD302A Use border protection technology equipment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2012-11-01T17:48:00Z</dcterms:created>
  <dcterms:modified xsi:type="dcterms:W3CDTF">2012-11-01T17:48:00Z</dcterms:modified>
</cp:coreProperties>
</file>