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045" w:rsidP="00DC3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PSPWPI015 Advise on work health and safety (WHS) legislative frameworks</w:t>
      </w:r>
      <w:r>
        <w:fldChar w:fldCharType="end"/>
      </w:r>
    </w:p>
    <w:p w:rsidR="00DC3045" w:rsidP="00DC3045">
      <w:pPr>
        <w:pStyle w:val="Version"/>
        <w:sectPr w:rsidSect="001A1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148" w:rsidP="001A1148">
      <w:pPr>
        <w:pStyle w:val="SuperHeading"/>
      </w:pPr>
      <w:r w:rsidRPr="001A1148">
        <w:t>PSPWPI015 Advise on work health and safety (WHS) legislative frameworks</w:t>
      </w:r>
    </w:p>
    <w:p w:rsidR="00000000" w:rsidRPr="001A1148" w:rsidP="001A1148">
      <w:pPr>
        <w:pStyle w:val="Heading1"/>
      </w:pPr>
      <w:bookmarkStart w:id="1" w:name="O_1218793"/>
      <w:bookmarkEnd w:id="1"/>
      <w:r w:rsidRPr="001A1148">
        <w:t>Modification History</w:t>
      </w:r>
    </w:p>
    <w:p w:rsidR="00000000" w:rsidRPr="001A1148" w:rsidP="00DC3045">
      <w:pPr>
        <w:pStyle w:val="BodyText"/>
      </w:pPr>
      <w:r w:rsidRPr="001A1148">
        <w:t>No equivalent unit.</w:t>
      </w:r>
    </w:p>
    <w:p w:rsidR="00000000" w:rsidRPr="001A1148" w:rsidP="001A1148">
      <w:pPr>
        <w:pStyle w:val="Heading1"/>
      </w:pPr>
      <w:bookmarkStart w:id="2" w:name="O_1218794"/>
      <w:bookmarkEnd w:id="2"/>
      <w:r w:rsidRPr="001A1148">
        <w:t>Application</w:t>
      </w:r>
    </w:p>
    <w:p w:rsidR="00000000" w:rsidRPr="001A1148" w:rsidP="00DC3045">
      <w:pPr>
        <w:pStyle w:val="BodyText"/>
      </w:pPr>
      <w:r w:rsidRPr="001A1148">
        <w:t xml:space="preserve">This unit describes the </w:t>
      </w:r>
      <w:r w:rsidRPr="001A1148">
        <w:t>performance outcomes, skills and knowledge required to provide written and verbal advice about the legislative duties, rights and obligations of individuals and parties prescribed in WHS and other relevant legislation.</w:t>
      </w:r>
    </w:p>
    <w:p w:rsidR="00000000" w:rsidRPr="001A1148" w:rsidP="00DC3045">
      <w:pPr>
        <w:pStyle w:val="BodyText"/>
      </w:pPr>
      <w:r w:rsidRPr="001A1148">
        <w:t>This unit applies to individuals work</w:t>
      </w:r>
      <w:r w:rsidRPr="001A1148">
        <w:t>ing independently to provide advice to others, including parties working in a different place to the adviser’s workplace. Those providing advice work independently, performing complex tasks in a range of familiar contexts.</w:t>
      </w:r>
    </w:p>
    <w:p w:rsidR="00000000" w:rsidRPr="001A1148" w:rsidP="00DC3045">
      <w:pPr>
        <w:pStyle w:val="BodyText"/>
      </w:pPr>
      <w:r w:rsidRPr="001A1148">
        <w:t>The skills in this unit must be a</w:t>
      </w:r>
      <w:r w:rsidRPr="001A1148">
        <w:t>pplied in accordance with Commonwealth and State or Territory legislation, Australian standards and industry codes of practice.</w:t>
      </w:r>
    </w:p>
    <w:p w:rsidR="00000000" w:rsidRPr="001A1148" w:rsidP="00DC3045">
      <w:pPr>
        <w:pStyle w:val="BodyText"/>
      </w:pPr>
      <w:r w:rsidRPr="001A1148">
        <w:t>No occupational licensing, certification or specific legislative requirements apply to this unit at the time of publication.</w:t>
      </w:r>
    </w:p>
    <w:p w:rsidR="00000000" w:rsidRPr="001A1148" w:rsidP="001A1148">
      <w:pPr>
        <w:pStyle w:val="Heading1"/>
      </w:pPr>
      <w:bookmarkStart w:id="3" w:name="O_1218795"/>
      <w:bookmarkEnd w:id="3"/>
      <w:r w:rsidRPr="001A1148">
        <w:t>Pre-requisite Unit</w:t>
      </w:r>
    </w:p>
    <w:p w:rsidR="00000000" w:rsidRPr="001A1148" w:rsidP="00DC3045">
      <w:pPr>
        <w:pStyle w:val="BodyText"/>
      </w:pPr>
      <w:r w:rsidRPr="001A1148">
        <w:t xml:space="preserve">Nil </w:t>
      </w:r>
    </w:p>
    <w:p w:rsidR="00000000" w:rsidRPr="001A1148" w:rsidP="001A1148">
      <w:pPr>
        <w:pStyle w:val="Heading1"/>
      </w:pPr>
      <w:bookmarkStart w:id="4" w:name="O_1218796"/>
      <w:bookmarkEnd w:id="4"/>
      <w:r w:rsidRPr="001A1148">
        <w:t>Competency Field</w:t>
      </w:r>
    </w:p>
    <w:p w:rsidR="00000000" w:rsidRPr="001A1148" w:rsidP="00DC3045">
      <w:pPr>
        <w:pStyle w:val="BodyText"/>
      </w:pPr>
      <w:r w:rsidRPr="001A1148">
        <w:t>Workplace inspection</w:t>
      </w:r>
    </w:p>
    <w:p w:rsidR="00000000" w:rsidRPr="001A1148" w:rsidP="001A1148">
      <w:pPr>
        <w:pStyle w:val="Heading1"/>
      </w:pPr>
      <w:bookmarkStart w:id="5" w:name="O_1218798"/>
      <w:bookmarkEnd w:id="5"/>
      <w:r w:rsidRPr="001A11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1148" w:rsidP="001A1148">
            <w:pPr>
              <w:pStyle w:val="BodyText"/>
            </w:pPr>
            <w:r w:rsidRPr="001A114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1148">
            <w:pPr>
              <w:pStyle w:val="BodyText"/>
              <w:rPr>
                <w:lang w:val="en-NZ"/>
              </w:rPr>
            </w:pPr>
            <w:r w:rsidRPr="001A1148">
              <w:rPr>
                <w:rStyle w:val="SpecialBold"/>
              </w:rPr>
              <w:t>PERFORMANCE</w:t>
            </w:r>
            <w:r w:rsidRPr="001A1148">
              <w:t xml:space="preserve"> </w:t>
            </w:r>
            <w:r w:rsidRPr="001A1148">
              <w:rPr>
                <w:rStyle w:val="SpecialBold"/>
              </w:rPr>
              <w:t>CRITERIA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148" w:rsidP="001A1148">
            <w:pPr>
              <w:pStyle w:val="BodyText"/>
            </w:pPr>
            <w:r w:rsidRPr="001A114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BodyText"/>
              <w:rPr>
                <w:lang w:val="en-NZ"/>
              </w:rPr>
            </w:pPr>
            <w:r w:rsidRPr="001A11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List"/>
              <w:rPr>
                <w:lang w:val="en-NZ"/>
              </w:rPr>
            </w:pPr>
            <w:r w:rsidRPr="001A1148">
              <w:t>1.  Source and identify legislative frameworks relevant to WHS.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148" w:rsidP="001A1148">
            <w:pPr>
              <w:pStyle w:val="List"/>
            </w:pPr>
            <w:r w:rsidRPr="001A1148">
              <w:t>1.1. Source WHS legislation and other sources relevant to own organisation’s jurisdiction and o</w:t>
            </w:r>
            <w:r w:rsidRPr="001A1148">
              <w:t>perations.</w:t>
            </w:r>
          </w:p>
          <w:p w:rsidR="00000000" w:rsidRPr="001A1148" w:rsidP="001A1148">
            <w:pPr>
              <w:pStyle w:val="List"/>
            </w:pPr>
            <w:r w:rsidRPr="001A1148">
              <w:t>1.2. Identify and confirm application of framework to own job role and policies and procedures of own organisation.</w:t>
            </w:r>
          </w:p>
          <w:p w:rsidR="00000000" w:rsidRPr="001A1148" w:rsidP="001A1148">
            <w:pPr>
              <w:pStyle w:val="List"/>
            </w:pPr>
            <w:r w:rsidRPr="001A1148">
              <w:t>1.3. Locate and confirm in legislation the duties, rights and obligations of individuals and parties.</w:t>
            </w:r>
          </w:p>
          <w:p w:rsidR="00000000" w:rsidP="001A1148">
            <w:pPr>
              <w:pStyle w:val="List"/>
              <w:rPr>
                <w:lang w:val="en-NZ"/>
              </w:rPr>
            </w:pPr>
            <w:r w:rsidRPr="001A1148">
              <w:t>1.4. Determine legal requir</w:t>
            </w:r>
            <w:r w:rsidRPr="001A1148">
              <w:t>ements relevant to WHS in the workplace.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List"/>
              <w:rPr>
                <w:lang w:val="en-NZ"/>
              </w:rPr>
            </w:pPr>
            <w:r w:rsidRPr="001A1148">
              <w:t>2.  Communicate changes in legislative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148" w:rsidP="001A1148">
            <w:pPr>
              <w:pStyle w:val="List"/>
            </w:pPr>
            <w:r w:rsidRPr="001A1148">
              <w:t>2.1. Monitor current WHS legislation and other sources relevant to the organisation’s jurisdiction and operations, to identify changes, amendments and emerging iss</w:t>
            </w:r>
            <w:r w:rsidRPr="001A1148">
              <w:t>ues which impact own organisation and operations.</w:t>
            </w:r>
          </w:p>
          <w:p w:rsidR="00000000" w:rsidRPr="001A1148" w:rsidP="001A1148">
            <w:pPr>
              <w:pStyle w:val="List"/>
            </w:pPr>
            <w:r w:rsidRPr="001A1148">
              <w:t>2.2. Communicate changes, amendments and emerging issues in legislation in accordance with organisational policies and procedures.</w:t>
            </w:r>
          </w:p>
          <w:p w:rsidR="00000000" w:rsidP="001A1148">
            <w:pPr>
              <w:pStyle w:val="List"/>
              <w:rPr>
                <w:lang w:val="en-NZ"/>
              </w:rPr>
            </w:pPr>
            <w:r w:rsidRPr="001A1148">
              <w:t>2.3. Seek advice from legal advisers and other sources where necessary.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List"/>
              <w:rPr>
                <w:lang w:val="en-NZ"/>
              </w:rPr>
            </w:pPr>
            <w:r w:rsidRPr="001A1148">
              <w:t>3.  Provide advice on compliance with WHS legislative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148" w:rsidP="001A1148">
            <w:pPr>
              <w:pStyle w:val="List"/>
            </w:pPr>
            <w:r w:rsidRPr="001A1148">
              <w:t>3.1. Identify own limits when providing advice to ensure that advice provided to others is appropriate to own job responsibilities and functions.</w:t>
            </w:r>
          </w:p>
          <w:p w:rsidR="00000000" w:rsidRPr="001A1148" w:rsidP="001A1148">
            <w:pPr>
              <w:pStyle w:val="List"/>
            </w:pPr>
            <w:r w:rsidRPr="001A1148">
              <w:t xml:space="preserve">3.2. Seek advice from, or refer matters to, </w:t>
            </w:r>
            <w:r w:rsidRPr="001A1148">
              <w:t>legal advisers and others in accordance with organisational policies and procedures.</w:t>
            </w:r>
          </w:p>
          <w:p w:rsidR="00000000" w:rsidRPr="001A1148" w:rsidP="001A1148">
            <w:pPr>
              <w:pStyle w:val="List"/>
            </w:pPr>
            <w:r w:rsidRPr="001A1148">
              <w:t>3.3. Provide advice to individuals or parties internal or external to the organisation about compliance with WHS and other relevant legislation.</w:t>
            </w:r>
          </w:p>
          <w:p w:rsidR="00000000" w:rsidRPr="001A1148" w:rsidP="001A1148">
            <w:pPr>
              <w:pStyle w:val="List"/>
            </w:pPr>
            <w:r w:rsidRPr="001A1148">
              <w:t xml:space="preserve">3.4. Provide advice about </w:t>
            </w:r>
            <w:r w:rsidRPr="001A1148">
              <w:t>the functions, powers and exercise of powers of WHS Inspectors and other relevant regulators.</w:t>
            </w:r>
          </w:p>
          <w:p w:rsidR="00000000" w:rsidP="001A1148">
            <w:pPr>
              <w:pStyle w:val="List"/>
              <w:rPr>
                <w:lang w:val="en-NZ"/>
              </w:rPr>
            </w:pPr>
            <w:r w:rsidRPr="001A1148">
              <w:t>3.5. Establish and maintain records in accordance with organisational policies and procedures.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List"/>
              <w:rPr>
                <w:lang w:val="en-NZ"/>
              </w:rPr>
            </w:pPr>
            <w:r w:rsidRPr="001A1148">
              <w:t>4.  Evaluate workplace compliance with WHS legislative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148" w:rsidP="001A1148">
            <w:pPr>
              <w:pStyle w:val="List"/>
            </w:pPr>
            <w:r w:rsidRPr="001A1148">
              <w:t>4.1. Assess workplace compliance with WHS and other relevant legislation.</w:t>
            </w:r>
          </w:p>
          <w:p w:rsidR="00000000" w:rsidRPr="001A1148" w:rsidP="001A1148">
            <w:pPr>
              <w:pStyle w:val="List"/>
            </w:pPr>
            <w:r w:rsidRPr="001A1148">
              <w:t>4.2. Advise on requirements to achieve WHS compliance in a workplace.</w:t>
            </w:r>
          </w:p>
          <w:p w:rsidR="00000000" w:rsidRPr="001A1148" w:rsidP="001A1148">
            <w:pPr>
              <w:pStyle w:val="List"/>
            </w:pPr>
            <w:r w:rsidRPr="001A1148">
              <w:t>4.3. Identify WHS training needs based on assessment.</w:t>
            </w:r>
          </w:p>
          <w:p w:rsidR="00000000" w:rsidRPr="001A1148" w:rsidP="001A1148">
            <w:pPr>
              <w:pStyle w:val="List"/>
            </w:pPr>
            <w:r w:rsidRPr="001A1148">
              <w:t>4.4. Provide a report to the workplace which records issu</w:t>
            </w:r>
            <w:r w:rsidRPr="001A1148">
              <w:t>es identified, and advice provided to ensure that evaluation of actions taken on the basis of advice given can be verified in the future.</w:t>
            </w:r>
          </w:p>
        </w:tc>
      </w:tr>
    </w:tbl>
    <w:p w:rsidR="00000000" w:rsidRPr="001A1148" w:rsidP="001A1148">
      <w:pPr>
        <w:pStyle w:val="BodyText"/>
      </w:pPr>
    </w:p>
    <w:p w:rsidR="00000000" w:rsidRPr="001A1148" w:rsidP="001A1148">
      <w:pPr>
        <w:pStyle w:val="AllowPageBreak"/>
      </w:pPr>
    </w:p>
    <w:p w:rsidR="00000000" w:rsidRPr="001A1148" w:rsidP="001A1148">
      <w:pPr>
        <w:pStyle w:val="Heading1"/>
      </w:pPr>
      <w:bookmarkStart w:id="6" w:name="O_1218799"/>
      <w:bookmarkEnd w:id="6"/>
      <w:r w:rsidRPr="001A114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BodyText"/>
              <w:rPr>
                <w:lang w:val="en-NZ"/>
              </w:rPr>
            </w:pPr>
            <w:r w:rsidRPr="001A1148">
              <w:t>Foundation skills essential to performance in this unit, but not explicit in the performance criteria are listed here, along with a brief context statement.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1148" w:rsidP="001A1148">
            <w:pPr>
              <w:pStyle w:val="BodyText"/>
            </w:pPr>
            <w:r w:rsidRPr="001A114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1148">
            <w:pPr>
              <w:pStyle w:val="BodyText"/>
              <w:rPr>
                <w:lang w:val="en-NZ"/>
              </w:rPr>
            </w:pPr>
            <w:r w:rsidRPr="001A1148">
              <w:rPr>
                <w:rStyle w:val="SpecialBold"/>
              </w:rPr>
              <w:t>DESCRIPTION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BodyText"/>
              <w:rPr>
                <w:lang w:val="en-NZ"/>
              </w:rPr>
            </w:pPr>
            <w:r w:rsidRPr="001A114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ListBullet"/>
              <w:rPr>
                <w:lang w:val="en-NZ"/>
              </w:rPr>
            </w:pPr>
            <w:r w:rsidRPr="001A1148">
              <w:t>interpret legislative requirements.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BodyText"/>
              <w:rPr>
                <w:lang w:val="en-NZ"/>
              </w:rPr>
            </w:pPr>
            <w:r w:rsidRPr="001A114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ListBullet"/>
              <w:rPr>
                <w:lang w:val="en-NZ"/>
              </w:rPr>
            </w:pPr>
            <w:r w:rsidRPr="001A1148">
              <w:t>schedule compliance activities in accordance with required timeframes and parameters.</w:t>
            </w:r>
          </w:p>
        </w:tc>
      </w:tr>
      <w:tr w:rsidTr="001A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148">
            <w:pPr>
              <w:pStyle w:val="BodyText"/>
              <w:rPr>
                <w:lang w:val="en-NZ"/>
              </w:rPr>
            </w:pPr>
            <w:r w:rsidRPr="001A114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148" w:rsidP="001A1148">
            <w:pPr>
              <w:pStyle w:val="ListBullet"/>
            </w:pPr>
            <w:r w:rsidRPr="001A1148">
              <w:t>use information systems relevant to accessing legislation and related documents, including updates and amendments.</w:t>
            </w:r>
          </w:p>
        </w:tc>
      </w:tr>
    </w:tbl>
    <w:p w:rsidR="00000000" w:rsidRPr="001A1148" w:rsidP="001A1148">
      <w:pPr>
        <w:pStyle w:val="BodyText"/>
      </w:pPr>
    </w:p>
    <w:p w:rsidR="00000000" w:rsidRPr="001A1148" w:rsidP="001A1148">
      <w:pPr>
        <w:pStyle w:val="AllowPageBreak"/>
      </w:pPr>
    </w:p>
    <w:p w:rsidR="00000000" w:rsidRPr="001A1148" w:rsidP="001A1148">
      <w:pPr>
        <w:pStyle w:val="Heading1"/>
      </w:pPr>
      <w:bookmarkStart w:id="7" w:name="O_1218801"/>
      <w:bookmarkEnd w:id="7"/>
      <w:r w:rsidRPr="001A1148">
        <w:t>Unit Mapping Information</w:t>
      </w:r>
    </w:p>
    <w:p w:rsidR="00000000" w:rsidRPr="001A1148" w:rsidP="00DC3045">
      <w:pPr>
        <w:pStyle w:val="BodyText"/>
      </w:pPr>
      <w:r w:rsidRPr="001A1148">
        <w:t>No equivalent unit.</w:t>
      </w:r>
    </w:p>
    <w:p w:rsidR="00000000" w:rsidRPr="001A1148" w:rsidP="001A1148">
      <w:pPr>
        <w:pStyle w:val="Heading1"/>
      </w:pPr>
      <w:bookmarkStart w:id="8" w:name="O_1218808"/>
      <w:bookmarkEnd w:id="8"/>
      <w:r w:rsidRPr="001A1148">
        <w:t>Links</w:t>
      </w:r>
    </w:p>
    <w:p w:rsidR="00000000" w:rsidRPr="001A1148" w:rsidP="00DC3045">
      <w:pPr>
        <w:pStyle w:val="BodyText"/>
      </w:pPr>
      <w:r w:rsidRPr="001A1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44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1148" w:rsidP="00DC3045">
      <w:pPr>
        <w:pStyle w:val="BodyText"/>
        <w:sectPr w:rsidSect="001A11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1148" w:rsidP="001A1148">
      <w:pPr>
        <w:pStyle w:val="SuperHeading"/>
      </w:pPr>
      <w:r w:rsidRPr="001A1148">
        <w:t>Assessment Requirements for PSPWPI015 Advise on work health and safety (WHS) legislative frameworks</w:t>
      </w:r>
    </w:p>
    <w:p w:rsidR="00000000" w:rsidRPr="001A1148" w:rsidP="001A1148">
      <w:pPr>
        <w:pStyle w:val="Heading1"/>
      </w:pPr>
      <w:bookmarkStart w:id="9" w:name="O_1218803"/>
      <w:bookmarkEnd w:id="9"/>
      <w:r w:rsidRPr="001A1148">
        <w:t>Modification History</w:t>
      </w:r>
    </w:p>
    <w:p w:rsidR="00000000" w:rsidRPr="001A1148" w:rsidP="00DC3045">
      <w:pPr>
        <w:pStyle w:val="BodyText"/>
      </w:pPr>
      <w:r w:rsidRPr="001A1148">
        <w:t>No equivalent unit.</w:t>
      </w:r>
    </w:p>
    <w:p w:rsidR="00000000" w:rsidRPr="001A1148" w:rsidP="001A1148">
      <w:pPr>
        <w:pStyle w:val="Heading1"/>
      </w:pPr>
      <w:bookmarkStart w:id="10" w:name="O_1218804"/>
      <w:bookmarkEnd w:id="10"/>
      <w:r w:rsidRPr="001A1148">
        <w:t>Performance Evidence</w:t>
      </w:r>
    </w:p>
    <w:p w:rsidR="00000000" w:rsidRPr="001A1148" w:rsidP="00DC3045">
      <w:pPr>
        <w:pStyle w:val="BodyText"/>
      </w:pPr>
      <w:r w:rsidRPr="001A1148">
        <w:t>Evidence of the ability to complete tasks out</w:t>
      </w:r>
      <w:r w:rsidRPr="001A1148">
        <w:t>lined in elements and performance criteria of this unit in the context of the job role, and on at least one occasion:</w:t>
      </w:r>
    </w:p>
    <w:p w:rsidR="00000000" w:rsidRPr="001A1148" w:rsidP="001A1148">
      <w:pPr>
        <w:pStyle w:val="ListBullet"/>
      </w:pPr>
      <w:r w:rsidRPr="001A1148">
        <w:t xml:space="preserve">provide advice to an: </w:t>
      </w:r>
    </w:p>
    <w:p w:rsidR="00000000" w:rsidRPr="001A1148" w:rsidP="001A1148">
      <w:pPr>
        <w:pStyle w:val="ListBullet2"/>
      </w:pPr>
      <w:r w:rsidRPr="001A1148">
        <w:t>internal stakeholder</w:t>
      </w:r>
    </w:p>
    <w:p w:rsidR="00000000" w:rsidRPr="001A1148" w:rsidP="001A1148">
      <w:pPr>
        <w:pStyle w:val="ListBullet2"/>
      </w:pPr>
      <w:r w:rsidRPr="001A1148">
        <w:t>external workplace</w:t>
      </w:r>
    </w:p>
    <w:p w:rsidR="00000000" w:rsidRPr="001A1148" w:rsidP="001A1148">
      <w:pPr>
        <w:pStyle w:val="ListBullet"/>
      </w:pPr>
      <w:r w:rsidRPr="001A1148">
        <w:t>refer an issue for legal advice and identify how that advice was used</w:t>
      </w:r>
    </w:p>
    <w:p w:rsidR="00000000" w:rsidRPr="001A1148" w:rsidP="001A1148">
      <w:pPr>
        <w:pStyle w:val="ListBullet"/>
      </w:pPr>
      <w:r w:rsidRPr="001A1148">
        <w:t>provide a workplace inspection report.</w:t>
      </w:r>
    </w:p>
    <w:p w:rsidR="00000000" w:rsidRPr="001A1148" w:rsidP="001A1148">
      <w:pPr>
        <w:pStyle w:val="AllowPageBreak"/>
      </w:pPr>
    </w:p>
    <w:p w:rsidR="00000000" w:rsidRPr="001A1148" w:rsidP="001A1148">
      <w:pPr>
        <w:pStyle w:val="Heading1"/>
      </w:pPr>
      <w:bookmarkStart w:id="11" w:name="O_1218805"/>
      <w:bookmarkEnd w:id="11"/>
      <w:r w:rsidRPr="001A1148">
        <w:t>Knowledge Evidence</w:t>
      </w:r>
    </w:p>
    <w:p w:rsidR="00000000" w:rsidRPr="001A1148" w:rsidP="00DC3045">
      <w:pPr>
        <w:pStyle w:val="BodyText"/>
      </w:pPr>
      <w:r w:rsidRPr="001A1148">
        <w:t>Demonstrated knowledge required to complete the tasks outlined in elements and performance criteria of this unit:</w:t>
      </w:r>
    </w:p>
    <w:p w:rsidR="00000000" w:rsidRPr="001A1148" w:rsidP="001A1148">
      <w:pPr>
        <w:pStyle w:val="ListBullet"/>
      </w:pPr>
      <w:r w:rsidRPr="001A1148">
        <w:t>sources of information about WHS and related legislation</w:t>
      </w:r>
    </w:p>
    <w:p w:rsidR="00000000" w:rsidRPr="001A1148" w:rsidP="001A1148">
      <w:pPr>
        <w:pStyle w:val="ListBullet"/>
      </w:pPr>
      <w:r w:rsidRPr="001A1148">
        <w:t>objecti</w:t>
      </w:r>
      <w:r w:rsidRPr="001A1148">
        <w:t>ves and principles underpinning WHS and related legislation</w:t>
      </w:r>
    </w:p>
    <w:p w:rsidR="00000000" w:rsidRPr="001A1148" w:rsidP="001A1148">
      <w:pPr>
        <w:pStyle w:val="ListBullet"/>
      </w:pPr>
      <w:r w:rsidRPr="001A1148">
        <w:t>relevant sections of Commonwealth and State or Territory WHS Acts, regulations, codes of practice, standards, guidance material and other instruments including:</w:t>
      </w:r>
    </w:p>
    <w:p w:rsidR="00000000" w:rsidRPr="001A1148" w:rsidP="001A1148">
      <w:pPr>
        <w:pStyle w:val="ListBullet2"/>
      </w:pPr>
      <w:r w:rsidRPr="001A1148">
        <w:t xml:space="preserve">duties, rights and obligations of </w:t>
      </w:r>
      <w:r w:rsidRPr="001A1148">
        <w:t xml:space="preserve">individuals and parties </w:t>
      </w:r>
    </w:p>
    <w:p w:rsidR="00000000" w:rsidRPr="001A1148" w:rsidP="001A1148">
      <w:pPr>
        <w:pStyle w:val="ListBullet2"/>
      </w:pPr>
      <w:r w:rsidRPr="001A1148">
        <w:t>functions and powers of the WHS regulator, and how they are exercised</w:t>
      </w:r>
    </w:p>
    <w:p w:rsidR="00000000" w:rsidRPr="001A1148" w:rsidP="001A1148">
      <w:pPr>
        <w:pStyle w:val="ListBullet"/>
      </w:pPr>
      <w:r w:rsidRPr="001A1148">
        <w:t>relationship between:</w:t>
      </w:r>
    </w:p>
    <w:p w:rsidR="00000000" w:rsidRPr="001A1148" w:rsidP="001A1148">
      <w:pPr>
        <w:pStyle w:val="ListBullet2"/>
      </w:pPr>
      <w:r w:rsidRPr="001A1148">
        <w:t>relevant WHS acts</w:t>
      </w:r>
    </w:p>
    <w:p w:rsidR="00000000" w:rsidRPr="001A1148" w:rsidP="001A1148">
      <w:pPr>
        <w:pStyle w:val="ListBullet2"/>
      </w:pPr>
      <w:r w:rsidRPr="001A1148">
        <w:t xml:space="preserve">regulations </w:t>
      </w:r>
    </w:p>
    <w:p w:rsidR="00000000" w:rsidRPr="001A1148" w:rsidP="001A1148">
      <w:pPr>
        <w:pStyle w:val="ListBullet2"/>
      </w:pPr>
      <w:r w:rsidRPr="001A1148">
        <w:t>codes of practice</w:t>
      </w:r>
    </w:p>
    <w:p w:rsidR="00000000" w:rsidRPr="001A1148" w:rsidP="001A1148">
      <w:pPr>
        <w:pStyle w:val="ListBullet2"/>
      </w:pPr>
      <w:r w:rsidRPr="001A1148">
        <w:t xml:space="preserve">standards </w:t>
      </w:r>
    </w:p>
    <w:p w:rsidR="00000000" w:rsidRPr="001A1148" w:rsidP="001A1148">
      <w:pPr>
        <w:pStyle w:val="ListBullet2"/>
      </w:pPr>
      <w:r w:rsidRPr="001A1148">
        <w:t>guidance material</w:t>
      </w:r>
    </w:p>
    <w:p w:rsidR="00000000" w:rsidRPr="001A1148" w:rsidP="001A1148">
      <w:pPr>
        <w:pStyle w:val="ListBullet2"/>
      </w:pPr>
      <w:r w:rsidRPr="001A1148">
        <w:t>other legislation relevant to WHS</w:t>
      </w:r>
    </w:p>
    <w:p w:rsidR="00000000" w:rsidRPr="001A1148" w:rsidP="001A1148">
      <w:pPr>
        <w:pStyle w:val="ListBullet"/>
      </w:pPr>
      <w:r w:rsidRPr="001A1148">
        <w:t>organisational policies and procedures, and codes of conduct relating to:</w:t>
      </w:r>
    </w:p>
    <w:p w:rsidR="00000000" w:rsidRPr="001A1148" w:rsidP="001A1148">
      <w:pPr>
        <w:pStyle w:val="ListBullet2"/>
      </w:pPr>
      <w:r w:rsidRPr="001A1148">
        <w:t>the role of an WHS inspector or adviser</w:t>
      </w:r>
    </w:p>
    <w:p w:rsidR="00000000" w:rsidRPr="001A1148" w:rsidP="001A1148">
      <w:pPr>
        <w:pStyle w:val="ListBullet2"/>
      </w:pPr>
      <w:r w:rsidRPr="001A1148">
        <w:t>consultation and participation processes including record keeping and reporting requirements</w:t>
      </w:r>
    </w:p>
    <w:p w:rsidR="00000000" w:rsidRPr="001A1148" w:rsidP="001A1148">
      <w:pPr>
        <w:pStyle w:val="ListBullet"/>
      </w:pPr>
      <w:r w:rsidRPr="001A1148">
        <w:t>work health and safety information systems (WHS</w:t>
      </w:r>
      <w:r w:rsidRPr="001A1148">
        <w:t>IS) or other workplace information systems relating to the management and processes of WHS implementation in a workplace</w:t>
      </w:r>
    </w:p>
    <w:p w:rsidR="00000000" w:rsidRPr="001A1148" w:rsidP="001A1148">
      <w:pPr>
        <w:pStyle w:val="ListBullet"/>
      </w:pPr>
      <w:r w:rsidRPr="001A1148">
        <w:t>workplace policies, procedures, activities, processes and systems to support and promote compliance with WHS and related legislation.</w:t>
      </w:r>
    </w:p>
    <w:p w:rsidR="00000000" w:rsidRPr="001A1148" w:rsidP="001A1148">
      <w:pPr>
        <w:pStyle w:val="ListBullet"/>
      </w:pPr>
      <w:r w:rsidRPr="001A1148">
        <w:t>s</w:t>
      </w:r>
      <w:r w:rsidRPr="001A1148">
        <w:t>ystematic approaches to managing and complying with WHS legislation.</w:t>
      </w:r>
    </w:p>
    <w:p w:rsidR="00000000" w:rsidRPr="001A1148" w:rsidP="001A1148">
      <w:pPr>
        <w:pStyle w:val="AllowPageBreak"/>
      </w:pPr>
    </w:p>
    <w:p w:rsidR="00000000" w:rsidRPr="001A1148" w:rsidP="001A1148">
      <w:pPr>
        <w:pStyle w:val="Heading1"/>
      </w:pPr>
      <w:bookmarkStart w:id="12" w:name="O_1218806"/>
      <w:bookmarkEnd w:id="12"/>
      <w:r w:rsidRPr="001A1148">
        <w:t>Assessment Conditions</w:t>
      </w:r>
    </w:p>
    <w:p w:rsidR="00000000" w:rsidRPr="001A1148" w:rsidP="00DC3045">
      <w:pPr>
        <w:pStyle w:val="BodyText"/>
      </w:pPr>
      <w:r w:rsidRPr="001A1148">
        <w:t xml:space="preserve">Skills must be demonstrated in the workplace or in a simulated environment that reflects workplace conditions. </w:t>
      </w:r>
    </w:p>
    <w:p w:rsidR="00000000" w:rsidRPr="001A1148" w:rsidP="00DC3045">
      <w:pPr>
        <w:pStyle w:val="BodyText"/>
      </w:pPr>
      <w:r w:rsidRPr="001A1148">
        <w:t>Assessment must ensure access to:</w:t>
      </w:r>
    </w:p>
    <w:p w:rsidR="00000000" w:rsidRPr="001A1148" w:rsidP="001A1148">
      <w:pPr>
        <w:pStyle w:val="ListBullet"/>
      </w:pPr>
      <w:r w:rsidRPr="001A1148">
        <w:t>relevant sections of Commonwealth and State or Territory WHS Acts, regulations, codes of practice, standards, guidance material and other instruments</w:t>
      </w:r>
    </w:p>
    <w:p w:rsidR="00000000" w:rsidRPr="001A1148" w:rsidP="001A1148">
      <w:pPr>
        <w:pStyle w:val="ListBullet"/>
      </w:pPr>
      <w:r w:rsidRPr="001A1148">
        <w:t>resources and equipment of the working environment.</w:t>
      </w:r>
    </w:p>
    <w:p w:rsidR="00000000" w:rsidRPr="001A1148" w:rsidP="00DC3045">
      <w:pPr>
        <w:pStyle w:val="BodyText"/>
      </w:pPr>
      <w:r w:rsidRPr="001A1148">
        <w:t>Assessors must satisfy the Standards for Registered T</w:t>
      </w:r>
      <w:r w:rsidRPr="001A1148">
        <w:t>raining Organisations’ requirements for assessors.</w:t>
      </w:r>
    </w:p>
    <w:p w:rsidR="00000000" w:rsidRPr="001A1148" w:rsidP="001A1148">
      <w:pPr>
        <w:pStyle w:val="Heading1"/>
      </w:pPr>
      <w:bookmarkStart w:id="13" w:name="O_1218809"/>
      <w:bookmarkEnd w:id="13"/>
      <w:r w:rsidRPr="001A1148">
        <w:t>Links</w:t>
      </w:r>
    </w:p>
    <w:p w:rsidR="00000000" w:rsidRPr="001A1148" w:rsidP="00DC3045">
      <w:pPr>
        <w:pStyle w:val="BodyText"/>
      </w:pPr>
      <w:r w:rsidRPr="001A1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44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1148" w:rsidP="001A1148"/>
    <w:sectPr w:rsidSect="001A11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48" w:rsidRPr="00DC3045" w:rsidP="00DC3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45" w:rsidP="001A1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045" w:rsidP="001A1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C3045" w:rsidP="001A11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48" w:rsidP="001A1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045">
      <w:t>Approved</w:t>
    </w:r>
    <w:r w:rsidR="00DC30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0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045">
      <w:rPr>
        <w:noProof/>
      </w:rPr>
      <w:t>4</w:t>
    </w:r>
    <w:r>
      <w:rPr>
        <w:noProof/>
      </w:rPr>
      <w:fldChar w:fldCharType="end"/>
    </w:r>
  </w:p>
  <w:p w:rsidR="001A1148" w:rsidP="001A1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0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045">
      <w:t>Public Skills Australia</w:t>
    </w:r>
    <w:r w:rsidR="00DC3045">
      <w:fldChar w:fldCharType="end"/>
    </w:r>
  </w:p>
  <w:p w:rsidR="001A1148" w:rsidP="001A1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148" w:rsidRPr="00DC3045" w:rsidP="00DC3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45" w:rsidRPr="002D2AF8" w:rsidP="001A1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PSPWPI015 Advise on work health and safety (WHS) legislative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3045" w:rsidP="001A11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48" w:rsidRPr="002D2AF8" w:rsidP="001A1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045">
      <w:t>PSPWPI015 Advise on work health and safety (WHS) legislative frameworks</w:t>
    </w:r>
    <w:r w:rsidR="00DC30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045">
      <w:rPr>
        <w:noProof/>
      </w:rPr>
      <w:t>1 March 2025</w:t>
    </w:r>
    <w:r>
      <w:fldChar w:fldCharType="end"/>
    </w:r>
  </w:p>
  <w:p w:rsidR="001A1148" w:rsidP="001A1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145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1C3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A0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148"/>
  </w:style>
  <w:style w:type="character" w:customStyle="1" w:styleId="Heading1Char">
    <w:name w:val="Heading 1 Char"/>
    <w:basedOn w:val="DefaultParagraphFont"/>
    <w:link w:val="Heading1"/>
    <w:rsid w:val="001A1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1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11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11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148"/>
    <w:rPr>
      <w:b/>
      <w:spacing w:val="0"/>
    </w:rPr>
  </w:style>
  <w:style w:type="paragraph" w:styleId="ListBullet2">
    <w:name w:val="List Bullet 2"/>
    <w:basedOn w:val="List2"/>
    <w:rsid w:val="001A11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1148"/>
    <w:rPr>
      <w:i/>
    </w:rPr>
  </w:style>
  <w:style w:type="paragraph" w:customStyle="1" w:styleId="SuperHeading">
    <w:name w:val="SuperHeading"/>
    <w:basedOn w:val="Normal"/>
    <w:rsid w:val="001A1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1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1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1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148"/>
  </w:style>
  <w:style w:type="paragraph" w:styleId="TableofFigures">
    <w:name w:val="table of figures"/>
    <w:basedOn w:val="Normal"/>
    <w:next w:val="Normal"/>
    <w:semiHidden/>
    <w:rsid w:val="001A1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1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148"/>
    <w:rPr>
      <w:rFonts w:ascii="Wingdings" w:hAnsi="Wingdings"/>
    </w:rPr>
  </w:style>
  <w:style w:type="paragraph" w:customStyle="1" w:styleId="TableHeading">
    <w:name w:val="Table Heading"/>
    <w:basedOn w:val="HeadingBase"/>
    <w:rsid w:val="001A1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148"/>
    <w:rPr>
      <w:color w:val="0033CC"/>
      <w:u w:val="none"/>
    </w:rPr>
  </w:style>
  <w:style w:type="paragraph" w:customStyle="1" w:styleId="BodyTextRight">
    <w:name w:val="Body Text Right"/>
    <w:basedOn w:val="BodyText"/>
    <w:rsid w:val="001A1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1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148"/>
    <w:rPr>
      <w:sz w:val="32"/>
    </w:rPr>
  </w:style>
  <w:style w:type="paragraph" w:customStyle="1" w:styleId="HeadingProcedure">
    <w:name w:val="Heading Procedure"/>
    <w:basedOn w:val="HeadingBase"/>
    <w:next w:val="Normal"/>
    <w:rsid w:val="001A1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148"/>
    <w:pPr>
      <w:spacing w:before="60" w:after="60"/>
    </w:pPr>
  </w:style>
  <w:style w:type="paragraph" w:styleId="ListContinue">
    <w:name w:val="List Continue"/>
    <w:basedOn w:val="List"/>
    <w:rsid w:val="001A1148"/>
    <w:pPr>
      <w:ind w:firstLine="0"/>
    </w:pPr>
  </w:style>
  <w:style w:type="paragraph" w:customStyle="1" w:styleId="ListNote">
    <w:name w:val="List Note"/>
    <w:basedOn w:val="List"/>
    <w:rsid w:val="001A1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148"/>
    <w:rPr>
      <w:rFonts w:ascii="Courier New" w:hAnsi="Courier New"/>
    </w:rPr>
  </w:style>
  <w:style w:type="paragraph" w:customStyle="1" w:styleId="NoteBullet">
    <w:name w:val="Note Bullet"/>
    <w:basedOn w:val="Note"/>
    <w:rsid w:val="001A1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1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148"/>
    <w:rPr>
      <w:b/>
      <w:smallCaps/>
    </w:rPr>
  </w:style>
  <w:style w:type="paragraph" w:customStyle="1" w:styleId="TableListNumber">
    <w:name w:val="Table List Number"/>
    <w:basedOn w:val="ListNumber"/>
    <w:rsid w:val="001A1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148"/>
    <w:pPr>
      <w:numPr>
        <w:numId w:val="9"/>
      </w:numPr>
    </w:pPr>
  </w:style>
  <w:style w:type="paragraph" w:customStyle="1" w:styleId="ListAlpha2">
    <w:name w:val="List Alpha 2"/>
    <w:basedOn w:val="List2"/>
    <w:rsid w:val="001A1148"/>
    <w:pPr>
      <w:numPr>
        <w:numId w:val="8"/>
      </w:numPr>
    </w:pPr>
  </w:style>
  <w:style w:type="paragraph" w:styleId="List2">
    <w:name w:val="List 2"/>
    <w:basedOn w:val="BodyText"/>
    <w:rsid w:val="001A1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1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1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148"/>
    <w:pPr>
      <w:numPr>
        <w:numId w:val="4"/>
      </w:numPr>
    </w:pPr>
  </w:style>
  <w:style w:type="paragraph" w:styleId="ListContinue2">
    <w:name w:val="List Continue 2"/>
    <w:basedOn w:val="List2"/>
    <w:rsid w:val="001A1148"/>
    <w:pPr>
      <w:ind w:firstLine="0"/>
    </w:pPr>
  </w:style>
  <w:style w:type="paragraph" w:styleId="ListContinue3">
    <w:name w:val="List Continue 3"/>
    <w:basedOn w:val="List3"/>
    <w:rsid w:val="001A1148"/>
    <w:pPr>
      <w:ind w:left="1021" w:firstLine="0"/>
    </w:pPr>
  </w:style>
  <w:style w:type="paragraph" w:styleId="ListContinue4">
    <w:name w:val="List Continue 4"/>
    <w:basedOn w:val="List4"/>
    <w:rsid w:val="001A1148"/>
    <w:pPr>
      <w:ind w:firstLine="0"/>
    </w:pPr>
  </w:style>
  <w:style w:type="paragraph" w:styleId="ListContinue5">
    <w:name w:val="List Continue 5"/>
    <w:basedOn w:val="List5"/>
    <w:rsid w:val="001A1148"/>
    <w:pPr>
      <w:ind w:firstLine="0"/>
    </w:pPr>
  </w:style>
  <w:style w:type="paragraph" w:styleId="ListNumber3">
    <w:name w:val="List Number 3"/>
    <w:basedOn w:val="List3"/>
    <w:rsid w:val="001A1148"/>
    <w:pPr>
      <w:numPr>
        <w:numId w:val="5"/>
      </w:numPr>
    </w:pPr>
  </w:style>
  <w:style w:type="paragraph" w:styleId="ListNumber4">
    <w:name w:val="List Number 4"/>
    <w:basedOn w:val="List4"/>
    <w:rsid w:val="001A1148"/>
    <w:pPr>
      <w:numPr>
        <w:numId w:val="6"/>
      </w:numPr>
    </w:pPr>
  </w:style>
  <w:style w:type="paragraph" w:styleId="ListNumber5">
    <w:name w:val="List Number 5"/>
    <w:basedOn w:val="List5"/>
    <w:rsid w:val="001A1148"/>
    <w:pPr>
      <w:numPr>
        <w:numId w:val="7"/>
      </w:numPr>
    </w:pPr>
  </w:style>
  <w:style w:type="paragraph" w:styleId="BlockText">
    <w:name w:val="Block Text"/>
    <w:basedOn w:val="Normal"/>
    <w:rsid w:val="001A1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148"/>
    <w:rPr>
      <w:sz w:val="16"/>
      <w:vertAlign w:val="superscript"/>
    </w:rPr>
  </w:style>
  <w:style w:type="character" w:customStyle="1" w:styleId="Symbols">
    <w:name w:val="Symbols"/>
    <w:basedOn w:val="DefaultParagraphFont"/>
    <w:rsid w:val="001A1148"/>
    <w:rPr>
      <w:rFonts w:ascii="Symbol" w:hAnsi="Symbol"/>
    </w:rPr>
  </w:style>
  <w:style w:type="character" w:customStyle="1" w:styleId="MenuOptions">
    <w:name w:val="Menu Options"/>
    <w:basedOn w:val="DefaultParagraphFont"/>
    <w:rsid w:val="001A1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148"/>
    <w:rPr>
      <w:b/>
    </w:rPr>
  </w:style>
  <w:style w:type="character" w:customStyle="1" w:styleId="Underlined">
    <w:name w:val="Underlined"/>
    <w:basedOn w:val="DefaultParagraphFont"/>
    <w:rsid w:val="001A1148"/>
    <w:rPr>
      <w:u w:val="single"/>
    </w:rPr>
  </w:style>
  <w:style w:type="paragraph" w:customStyle="1" w:styleId="TableBodyTextRight">
    <w:name w:val="Table Body Text Right"/>
    <w:basedOn w:val="TableBodyText"/>
    <w:rsid w:val="001A1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148"/>
    <w:rPr>
      <w:sz w:val="18"/>
    </w:rPr>
  </w:style>
  <w:style w:type="paragraph" w:customStyle="1" w:styleId="BodySmallRight">
    <w:name w:val="Body Small Right"/>
    <w:basedOn w:val="BodyTextRight"/>
    <w:rsid w:val="001A1148"/>
    <w:rPr>
      <w:sz w:val="18"/>
      <w:szCs w:val="18"/>
    </w:rPr>
  </w:style>
  <w:style w:type="paragraph" w:customStyle="1" w:styleId="MarginEdition">
    <w:name w:val="Margin Edition"/>
    <w:basedOn w:val="MarginNote"/>
    <w:rsid w:val="001A1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148"/>
    <w:rPr>
      <w:sz w:val="2"/>
      <w:szCs w:val="2"/>
    </w:rPr>
  </w:style>
  <w:style w:type="character" w:customStyle="1" w:styleId="Small">
    <w:name w:val="Small"/>
    <w:basedOn w:val="DefaultParagraphFont"/>
    <w:rsid w:val="001A1148"/>
    <w:rPr>
      <w:sz w:val="16"/>
    </w:rPr>
  </w:style>
  <w:style w:type="paragraph" w:customStyle="1" w:styleId="WideTable">
    <w:name w:val="Wide Table"/>
    <w:basedOn w:val="Normal"/>
    <w:rsid w:val="001A1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148"/>
  </w:style>
  <w:style w:type="paragraph" w:styleId="Quote">
    <w:name w:val="Quote"/>
    <w:basedOn w:val="Heading1"/>
    <w:link w:val="QuoteChar"/>
    <w:qFormat/>
    <w:rsid w:val="001A1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148"/>
    <w:pPr>
      <w:pageBreakBefore/>
    </w:pPr>
  </w:style>
  <w:style w:type="paragraph" w:customStyle="1" w:styleId="Border">
    <w:name w:val="Border"/>
    <w:basedOn w:val="Normal"/>
    <w:qFormat/>
    <w:rsid w:val="001A1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148"/>
    <w:rPr>
      <w:u w:val="single"/>
    </w:rPr>
  </w:style>
  <w:style w:type="character" w:customStyle="1" w:styleId="BoldandItalics">
    <w:name w:val="Bold and Italics"/>
    <w:qFormat/>
    <w:rsid w:val="001A1148"/>
    <w:rPr>
      <w:b/>
      <w:i/>
      <w:u w:val="none"/>
    </w:rPr>
  </w:style>
  <w:style w:type="paragraph" w:styleId="BalloonText">
    <w:name w:val="Balloon Text"/>
    <w:basedOn w:val="Normal"/>
    <w:link w:val="BalloonTextChar"/>
    <w:rsid w:val="001A1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148"/>
    <w:pPr>
      <w:spacing w:before="0" w:after="0"/>
    </w:pPr>
  </w:style>
  <w:style w:type="paragraph" w:customStyle="1" w:styleId="BodyTextBold">
    <w:name w:val="Body Text Bold"/>
    <w:basedOn w:val="BodyText"/>
    <w:qFormat/>
    <w:rsid w:val="001A1148"/>
    <w:rPr>
      <w:b/>
    </w:rPr>
  </w:style>
  <w:style w:type="character" w:styleId="Hyperlink">
    <w:name w:val="Hyperlink"/>
    <w:basedOn w:val="DefaultParagraphFont"/>
    <w:uiPriority w:val="99"/>
    <w:unhideWhenUsed/>
    <w:rsid w:val="00DC3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5802</Characters>
  <Application>Microsoft Office Word</Application>
  <DocSecurity>0</DocSecurity>
  <Lines>175</Lines>
  <Paragraphs>108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PSPWPI015 Advise on work health and safety (WHS) legislative frameworks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