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4F8C" w:rsidP="006B4F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PSPWPI013 Manage emerging issues</w:t>
      </w:r>
      <w:r>
        <w:fldChar w:fldCharType="end"/>
      </w:r>
    </w:p>
    <w:p w:rsidR="006B4F8C" w:rsidP="006B4F8C">
      <w:pPr>
        <w:pStyle w:val="Version"/>
        <w:sectPr w:rsidSect="001B62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62B0" w:rsidP="001B62B0">
      <w:pPr>
        <w:pStyle w:val="SuperHeading"/>
      </w:pPr>
      <w:r w:rsidRPr="001B62B0">
        <w:t>PSPWPI013 Manage emerging issues</w:t>
      </w:r>
    </w:p>
    <w:p w:rsidR="00000000" w:rsidRPr="001B62B0" w:rsidP="001B62B0">
      <w:pPr>
        <w:pStyle w:val="Heading1"/>
      </w:pPr>
      <w:bookmarkStart w:id="1" w:name="O_1217624"/>
      <w:bookmarkEnd w:id="1"/>
      <w:r w:rsidRPr="001B62B0">
        <w:t>Modification History</w:t>
      </w:r>
    </w:p>
    <w:p w:rsidR="00000000" w:rsidRPr="001B62B0" w:rsidP="006B4F8C">
      <w:pPr>
        <w:pStyle w:val="BodyText"/>
      </w:pPr>
      <w:r w:rsidRPr="001B62B0">
        <w:t>Supersedes and is equivalent to PSPWPI006 Manage emerging issues.</w:t>
      </w:r>
    </w:p>
    <w:p w:rsidR="00000000" w:rsidRPr="001B62B0" w:rsidP="001B62B0">
      <w:pPr>
        <w:pStyle w:val="Heading1"/>
      </w:pPr>
      <w:bookmarkStart w:id="2" w:name="O_1217625"/>
      <w:bookmarkEnd w:id="2"/>
      <w:r w:rsidRPr="001B62B0">
        <w:t>Application</w:t>
      </w:r>
    </w:p>
    <w:p w:rsidR="00000000" w:rsidRPr="001B62B0" w:rsidP="006B4F8C">
      <w:pPr>
        <w:pStyle w:val="BodyText"/>
      </w:pPr>
      <w:r w:rsidRPr="001B62B0">
        <w:t>This unit describes the performance outcomes, skills and knowledge required to identify, assess and respond to emerging issues that may im</w:t>
      </w:r>
      <w:r w:rsidRPr="001B62B0">
        <w:t>pact on work health and safety performance.</w:t>
      </w:r>
    </w:p>
    <w:p w:rsidR="00000000" w:rsidRPr="001B62B0" w:rsidP="006B4F8C">
      <w:pPr>
        <w:pStyle w:val="BodyText"/>
      </w:pPr>
      <w:r w:rsidRPr="001B62B0">
        <w:t xml:space="preserve">This unit applies to those working independently as workplace inspectors investigating emerging issues in a range of workplace situations. Those undertaking this unit work independently, performing complex tasks </w:t>
      </w:r>
      <w:r w:rsidRPr="001B62B0">
        <w:t>in a range of familiar contexts.</w:t>
      </w:r>
    </w:p>
    <w:p w:rsidR="00000000" w:rsidRPr="001B62B0" w:rsidP="006B4F8C">
      <w:pPr>
        <w:pStyle w:val="BodyText"/>
      </w:pPr>
      <w:r w:rsidRPr="001B62B0">
        <w:t>The skills in this unit must be applied in accordance with Commonwealth and State or Territory legislation, Australian standards and industry codes of practice.</w:t>
      </w:r>
    </w:p>
    <w:p w:rsidR="00000000" w:rsidRPr="001B62B0" w:rsidP="006B4F8C">
      <w:pPr>
        <w:pStyle w:val="BodyText"/>
      </w:pPr>
      <w:r w:rsidRPr="001B62B0">
        <w:t>No occupational licensing, certification or specific legislati</w:t>
      </w:r>
      <w:r w:rsidRPr="001B62B0">
        <w:t>ve requirements apply to this unit at the time of publication.</w:t>
      </w:r>
    </w:p>
    <w:p w:rsidR="00000000" w:rsidRPr="001B62B0" w:rsidP="001B62B0">
      <w:pPr>
        <w:pStyle w:val="Heading1"/>
      </w:pPr>
      <w:bookmarkStart w:id="3" w:name="O_1217626"/>
      <w:bookmarkEnd w:id="3"/>
      <w:r w:rsidRPr="001B62B0">
        <w:t>Pre-requisite Unit</w:t>
      </w:r>
    </w:p>
    <w:p w:rsidR="00000000" w:rsidRPr="001B62B0" w:rsidP="006B4F8C">
      <w:pPr>
        <w:pStyle w:val="BodyText"/>
      </w:pPr>
      <w:r w:rsidRPr="001B62B0">
        <w:t xml:space="preserve">Nil </w:t>
      </w:r>
    </w:p>
    <w:p w:rsidR="00000000" w:rsidRPr="001B62B0" w:rsidP="001B62B0">
      <w:pPr>
        <w:pStyle w:val="Heading1"/>
      </w:pPr>
      <w:bookmarkStart w:id="4" w:name="O_1217627"/>
      <w:bookmarkEnd w:id="4"/>
      <w:r w:rsidRPr="001B62B0">
        <w:t>Competency Field</w:t>
      </w:r>
    </w:p>
    <w:p w:rsidR="00000000" w:rsidRPr="001B62B0" w:rsidP="006B4F8C">
      <w:pPr>
        <w:pStyle w:val="BodyText"/>
      </w:pPr>
      <w:r w:rsidRPr="001B62B0">
        <w:t>Workplace inspection</w:t>
      </w:r>
    </w:p>
    <w:p w:rsidR="00000000" w:rsidRPr="001B62B0" w:rsidP="001B62B0">
      <w:pPr>
        <w:pStyle w:val="Heading1"/>
      </w:pPr>
      <w:bookmarkStart w:id="5" w:name="O_1217629"/>
      <w:bookmarkEnd w:id="5"/>
      <w:r w:rsidRPr="001B62B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B6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2B0" w:rsidP="001B62B0">
            <w:pPr>
              <w:pStyle w:val="BodyText"/>
            </w:pPr>
            <w:r w:rsidRPr="001B62B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B0">
            <w:pPr>
              <w:pStyle w:val="BodyText"/>
              <w:rPr>
                <w:lang w:val="en-NZ"/>
              </w:rPr>
            </w:pPr>
            <w:r w:rsidRPr="001B62B0">
              <w:rPr>
                <w:rStyle w:val="SpecialBold"/>
              </w:rPr>
              <w:t>PERFORMANCE</w:t>
            </w:r>
            <w:r w:rsidRPr="001B62B0">
              <w:t xml:space="preserve"> </w:t>
            </w:r>
            <w:r w:rsidRPr="001B62B0">
              <w:rPr>
                <w:rStyle w:val="SpecialBold"/>
              </w:rPr>
              <w:t>CRITERIA</w:t>
            </w:r>
          </w:p>
        </w:tc>
      </w:tr>
      <w:tr w:rsidTr="001B6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2B0" w:rsidP="001B62B0">
            <w:pPr>
              <w:pStyle w:val="BodyText"/>
            </w:pPr>
            <w:r w:rsidRPr="001B62B0">
              <w:rPr>
                <w:rStyle w:val="Emphasis"/>
              </w:rPr>
              <w:t xml:space="preserve">Elements </w:t>
            </w:r>
            <w:r w:rsidRPr="001B62B0">
              <w:rPr>
                <w:rStyle w:val="Emphasis"/>
              </w:rPr>
              <w:t>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B0">
            <w:pPr>
              <w:pStyle w:val="BodyText"/>
              <w:rPr>
                <w:lang w:val="en-NZ"/>
              </w:rPr>
            </w:pPr>
            <w:r w:rsidRPr="001B62B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B6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B0">
            <w:pPr>
              <w:pStyle w:val="List"/>
              <w:rPr>
                <w:lang w:val="en-NZ"/>
              </w:rPr>
            </w:pPr>
            <w:r w:rsidRPr="001B62B0">
              <w:t>1.  Identify issues.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2B0" w:rsidP="001B62B0">
            <w:pPr>
              <w:pStyle w:val="List"/>
            </w:pPr>
            <w:r w:rsidRPr="001B62B0">
              <w:t>1.1. Monitor the environment to determine emerging issues.</w:t>
            </w:r>
          </w:p>
          <w:p w:rsidR="00000000" w:rsidRPr="001B62B0" w:rsidP="001B62B0">
            <w:pPr>
              <w:pStyle w:val="List"/>
            </w:pPr>
            <w:r w:rsidRPr="001B62B0">
              <w:t>1.2. Conduct formal and informal research to identify emerging issues.</w:t>
            </w:r>
          </w:p>
          <w:p w:rsidR="00000000" w:rsidP="001B62B0">
            <w:pPr>
              <w:pStyle w:val="List"/>
              <w:rPr>
                <w:lang w:val="en-NZ"/>
              </w:rPr>
            </w:pPr>
            <w:r w:rsidRPr="001B62B0">
              <w:t>1.3. Clarify and confirm issues with stakeholders.</w:t>
            </w:r>
          </w:p>
        </w:tc>
      </w:tr>
      <w:tr w:rsidTr="001B6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B0">
            <w:pPr>
              <w:pStyle w:val="List"/>
              <w:rPr>
                <w:lang w:val="en-NZ"/>
              </w:rPr>
            </w:pPr>
            <w:r w:rsidRPr="001B62B0">
              <w:t>2.  Assess potential impact.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2B0" w:rsidP="001B62B0">
            <w:pPr>
              <w:pStyle w:val="List"/>
            </w:pPr>
            <w:r w:rsidRPr="001B62B0">
              <w:t>2.1. Estimate and record scope and magnitude of potential impact.</w:t>
            </w:r>
          </w:p>
          <w:p w:rsidR="00000000" w:rsidP="001B62B0">
            <w:pPr>
              <w:pStyle w:val="List"/>
              <w:rPr>
                <w:lang w:val="en-NZ"/>
              </w:rPr>
            </w:pPr>
            <w:r w:rsidRPr="001B62B0">
              <w:t xml:space="preserve">2.2. Determine nature and consequence </w:t>
            </w:r>
            <w:r w:rsidRPr="001B62B0">
              <w:t>of potential impact and use to develop a response strategy.</w:t>
            </w:r>
          </w:p>
        </w:tc>
      </w:tr>
      <w:tr w:rsidTr="001B6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B0">
            <w:pPr>
              <w:pStyle w:val="List"/>
              <w:rPr>
                <w:lang w:val="en-NZ"/>
              </w:rPr>
            </w:pPr>
            <w:r w:rsidRPr="001B62B0">
              <w:t>3.  Develop and implement a response strategy.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2B0" w:rsidP="001B62B0">
            <w:pPr>
              <w:pStyle w:val="List"/>
            </w:pPr>
            <w:r w:rsidRPr="001B62B0">
              <w:t>3.1. Identify and prioritise response options.</w:t>
            </w:r>
          </w:p>
          <w:p w:rsidR="00000000" w:rsidRPr="001B62B0" w:rsidP="001B62B0">
            <w:pPr>
              <w:pStyle w:val="List"/>
            </w:pPr>
            <w:r w:rsidRPr="001B62B0">
              <w:t>3.2. Choose a response strategy that best addresses the impact in consultation with industry stakeholders.</w:t>
            </w:r>
          </w:p>
          <w:p w:rsidR="00000000" w:rsidP="001B62B0">
            <w:pPr>
              <w:pStyle w:val="List"/>
              <w:rPr>
                <w:lang w:val="en-NZ"/>
              </w:rPr>
            </w:pPr>
            <w:r w:rsidRPr="001B62B0">
              <w:t>3.3. Implement chosen response strategy.</w:t>
            </w:r>
          </w:p>
        </w:tc>
      </w:tr>
      <w:tr w:rsidTr="001B6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B0">
            <w:pPr>
              <w:pStyle w:val="List"/>
              <w:rPr>
                <w:lang w:val="en-NZ"/>
              </w:rPr>
            </w:pPr>
            <w:r w:rsidRPr="001B62B0">
              <w:t>4.  Evaluate effectiveness of the response.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2B0" w:rsidP="001B62B0">
            <w:pPr>
              <w:pStyle w:val="List"/>
            </w:pPr>
            <w:r w:rsidRPr="001B62B0">
              <w:t>4.1. Develop and document an evaluation plan.</w:t>
            </w:r>
          </w:p>
          <w:p w:rsidR="00000000" w:rsidRPr="001B62B0" w:rsidP="001B62B0">
            <w:pPr>
              <w:pStyle w:val="List"/>
            </w:pPr>
            <w:r w:rsidRPr="001B62B0">
              <w:t>4.2. Evaluate res</w:t>
            </w:r>
            <w:r w:rsidRPr="001B62B0">
              <w:t>ponse strategy against evaluation plan.</w:t>
            </w:r>
          </w:p>
          <w:p w:rsidR="00000000" w:rsidRPr="001B62B0" w:rsidP="001B62B0">
            <w:pPr>
              <w:pStyle w:val="List"/>
            </w:pPr>
            <w:r w:rsidRPr="001B62B0">
              <w:t>4.3. Communicate results of the evaluation to relevant stakeholders.</w:t>
            </w:r>
          </w:p>
        </w:tc>
      </w:tr>
    </w:tbl>
    <w:p w:rsidR="006B4F8C" w:rsidP="001B62B0">
      <w:pPr>
        <w:pStyle w:val="List"/>
      </w:pPr>
    </w:p>
    <w:p w:rsidR="006B4F8C" w:rsidP="001B62B0">
      <w:pPr>
        <w:pStyle w:val="List"/>
      </w:pPr>
    </w:p>
    <w:p w:rsidR="00000000" w:rsidRPr="001B62B0" w:rsidP="001B62B0">
      <w:pPr>
        <w:pStyle w:val="Heading1"/>
      </w:pPr>
      <w:bookmarkStart w:id="6" w:name="O_1217630"/>
      <w:bookmarkEnd w:id="6"/>
      <w:r w:rsidRPr="001B62B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B6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B0">
            <w:pPr>
              <w:pStyle w:val="BodyText"/>
              <w:rPr>
                <w:lang w:val="en-NZ"/>
              </w:rPr>
            </w:pPr>
            <w:r w:rsidRPr="001B62B0">
              <w:t>Foundation skills essential to performance in this unit, but not explicit in the performance criteria are listed here, along with a brief context statement.</w:t>
            </w:r>
          </w:p>
        </w:tc>
      </w:tr>
      <w:tr w:rsidTr="001B6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2B0" w:rsidP="001B62B0">
            <w:pPr>
              <w:pStyle w:val="BodyText"/>
            </w:pPr>
            <w:r w:rsidRPr="001B62B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B0">
            <w:pPr>
              <w:pStyle w:val="BodyText"/>
              <w:rPr>
                <w:lang w:val="en-NZ"/>
              </w:rPr>
            </w:pPr>
            <w:r w:rsidRPr="001B62B0">
              <w:rPr>
                <w:rStyle w:val="SpecialBold"/>
              </w:rPr>
              <w:t>DESCRIPTION</w:t>
            </w:r>
          </w:p>
        </w:tc>
      </w:tr>
      <w:tr w:rsidTr="001B6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B0">
            <w:pPr>
              <w:pStyle w:val="BodyText"/>
              <w:rPr>
                <w:lang w:val="en-NZ"/>
              </w:rPr>
            </w:pPr>
            <w:r w:rsidRPr="001B62B0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B0">
            <w:pPr>
              <w:pStyle w:val="ListBullet"/>
              <w:rPr>
                <w:lang w:val="en-NZ"/>
              </w:rPr>
            </w:pPr>
            <w:r w:rsidRPr="001B62B0">
              <w:t>prepare written reports requiring formal structure and la</w:t>
            </w:r>
            <w:r w:rsidRPr="001B62B0">
              <w:t>nguage.</w:t>
            </w:r>
          </w:p>
        </w:tc>
      </w:tr>
      <w:tr w:rsidTr="001B6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8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B0">
            <w:pPr>
              <w:pStyle w:val="BodyText"/>
              <w:rPr>
                <w:lang w:val="en-NZ"/>
              </w:rPr>
            </w:pPr>
            <w:r w:rsidRPr="001B62B0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2B0" w:rsidP="001B62B0">
            <w:pPr>
              <w:pStyle w:val="ListBullet"/>
            </w:pPr>
            <w:r w:rsidRPr="001B62B0">
              <w:t>communicate with audiences, requiring adaptation of style and language</w:t>
            </w:r>
          </w:p>
          <w:p w:rsidR="00000000" w:rsidP="001B62B0">
            <w:pPr>
              <w:pStyle w:val="ListBullet"/>
              <w:rPr>
                <w:lang w:val="en-NZ"/>
              </w:rPr>
            </w:pPr>
            <w:r w:rsidRPr="001B62B0">
              <w:t xml:space="preserve">use questions to confirm understanding. </w:t>
            </w:r>
          </w:p>
        </w:tc>
      </w:tr>
      <w:tr w:rsidTr="001B6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B0">
            <w:pPr>
              <w:pStyle w:val="BodyText"/>
              <w:rPr>
                <w:lang w:val="en-NZ"/>
              </w:rPr>
            </w:pPr>
            <w:r w:rsidRPr="001B62B0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2B0" w:rsidP="001B62B0">
            <w:pPr>
              <w:pStyle w:val="ListBullet"/>
            </w:pPr>
            <w:r w:rsidRPr="001B62B0">
              <w:t>analyse and apply data to evaluations.</w:t>
            </w:r>
          </w:p>
        </w:tc>
      </w:tr>
    </w:tbl>
    <w:p w:rsidR="00000000" w:rsidRPr="001B62B0" w:rsidP="001B62B0">
      <w:pPr>
        <w:pStyle w:val="BodyText"/>
      </w:pPr>
    </w:p>
    <w:p w:rsidR="00000000" w:rsidRPr="001B62B0" w:rsidP="001B62B0">
      <w:pPr>
        <w:pStyle w:val="AllowPageBreak"/>
      </w:pPr>
    </w:p>
    <w:p w:rsidR="00000000" w:rsidRPr="001B62B0" w:rsidP="001B62B0">
      <w:pPr>
        <w:pStyle w:val="Heading1"/>
      </w:pPr>
      <w:bookmarkStart w:id="7" w:name="O_1217632"/>
      <w:bookmarkEnd w:id="7"/>
      <w:r w:rsidRPr="001B62B0">
        <w:t>Unit Mapping Information</w:t>
      </w:r>
    </w:p>
    <w:p w:rsidR="00000000" w:rsidRPr="001B62B0" w:rsidP="006B4F8C">
      <w:pPr>
        <w:pStyle w:val="BodyText"/>
      </w:pPr>
      <w:r w:rsidRPr="001B62B0">
        <w:t>Supersedes and is equivalent to PSPWPI006 Manage emerging issues.</w:t>
      </w:r>
    </w:p>
    <w:p w:rsidR="00000000" w:rsidRPr="001B62B0" w:rsidP="001B62B0">
      <w:pPr>
        <w:pStyle w:val="Heading1"/>
      </w:pPr>
      <w:bookmarkStart w:id="8" w:name="O_1217639"/>
      <w:bookmarkEnd w:id="8"/>
      <w:r w:rsidRPr="001B62B0">
        <w:t>Links</w:t>
      </w:r>
    </w:p>
    <w:p w:rsidR="00000000" w:rsidRPr="001B62B0" w:rsidP="006B4F8C">
      <w:pPr>
        <w:pStyle w:val="BodyText"/>
      </w:pPr>
      <w:r w:rsidRPr="001B62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04A5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B62B0" w:rsidP="001B62B0"/>
    <w:sectPr w:rsidSect="001B62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2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2B0" w:rsidRPr="006B4F8C" w:rsidP="006B4F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2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F8C" w:rsidP="001B62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4F8C" w:rsidP="001B62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B4F8C" w:rsidP="001B62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2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F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62B0" w:rsidRPr="006B4F8C" w:rsidP="006B4F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2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F8C" w:rsidRPr="002D2AF8" w:rsidP="001B62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PSPWPI013 Manage emerging issues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6B4F8C" w:rsidP="001B62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E2EF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24FD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2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62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62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62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62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62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62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62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62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62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62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62B0"/>
  </w:style>
  <w:style w:type="character" w:customStyle="1" w:styleId="Heading1Char">
    <w:name w:val="Heading 1 Char"/>
    <w:basedOn w:val="DefaultParagraphFont"/>
    <w:link w:val="Heading1"/>
    <w:rsid w:val="001B62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62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62B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B62B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B62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62B0"/>
    <w:rPr>
      <w:b/>
      <w:spacing w:val="0"/>
    </w:rPr>
  </w:style>
  <w:style w:type="character" w:styleId="Emphasis">
    <w:name w:val="Emphasis"/>
    <w:basedOn w:val="DefaultParagraphFont"/>
    <w:qFormat/>
    <w:rsid w:val="001B62B0"/>
    <w:rPr>
      <w:i/>
    </w:rPr>
  </w:style>
  <w:style w:type="paragraph" w:customStyle="1" w:styleId="SuperHeading">
    <w:name w:val="SuperHeading"/>
    <w:basedOn w:val="Normal"/>
    <w:rsid w:val="001B62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62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62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62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62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62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62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62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62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62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62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62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62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62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62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62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62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62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62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62B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B62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62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62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62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62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62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62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62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62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62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62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62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62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62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62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62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62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62B0"/>
  </w:style>
  <w:style w:type="paragraph" w:styleId="TableofFigures">
    <w:name w:val="table of figures"/>
    <w:basedOn w:val="Normal"/>
    <w:next w:val="Normal"/>
    <w:semiHidden/>
    <w:rsid w:val="001B62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62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62B0"/>
    <w:rPr>
      <w:rFonts w:ascii="Wingdings" w:hAnsi="Wingdings"/>
    </w:rPr>
  </w:style>
  <w:style w:type="paragraph" w:customStyle="1" w:styleId="TableHeading">
    <w:name w:val="Table Heading"/>
    <w:basedOn w:val="HeadingBase"/>
    <w:rsid w:val="001B62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62B0"/>
    <w:rPr>
      <w:color w:val="0033CC"/>
      <w:u w:val="none"/>
    </w:rPr>
  </w:style>
  <w:style w:type="paragraph" w:customStyle="1" w:styleId="BodyTextRight">
    <w:name w:val="Body Text Right"/>
    <w:basedOn w:val="BodyText"/>
    <w:rsid w:val="001B62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62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62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62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62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62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62B0"/>
    <w:rPr>
      <w:sz w:val="32"/>
    </w:rPr>
  </w:style>
  <w:style w:type="paragraph" w:customStyle="1" w:styleId="HeadingProcedure">
    <w:name w:val="Heading Procedure"/>
    <w:basedOn w:val="HeadingBase"/>
    <w:next w:val="Normal"/>
    <w:rsid w:val="001B62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62B0"/>
    <w:pPr>
      <w:spacing w:before="60" w:after="60"/>
    </w:pPr>
  </w:style>
  <w:style w:type="paragraph" w:styleId="ListContinue">
    <w:name w:val="List Continue"/>
    <w:basedOn w:val="List"/>
    <w:rsid w:val="001B62B0"/>
    <w:pPr>
      <w:ind w:firstLine="0"/>
    </w:pPr>
  </w:style>
  <w:style w:type="paragraph" w:customStyle="1" w:styleId="ListNote">
    <w:name w:val="List Note"/>
    <w:basedOn w:val="List"/>
    <w:rsid w:val="001B62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62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62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62B0"/>
    <w:rPr>
      <w:rFonts w:ascii="Courier New" w:hAnsi="Courier New"/>
    </w:rPr>
  </w:style>
  <w:style w:type="paragraph" w:customStyle="1" w:styleId="NoteBullet">
    <w:name w:val="Note Bullet"/>
    <w:basedOn w:val="Note"/>
    <w:rsid w:val="001B62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62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62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62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62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62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62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62B0"/>
    <w:rPr>
      <w:b/>
      <w:smallCaps/>
    </w:rPr>
  </w:style>
  <w:style w:type="paragraph" w:customStyle="1" w:styleId="TableListNumber">
    <w:name w:val="Table List Number"/>
    <w:basedOn w:val="ListNumber"/>
    <w:rsid w:val="001B62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62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62B0"/>
    <w:pPr>
      <w:numPr>
        <w:numId w:val="8"/>
      </w:numPr>
    </w:pPr>
  </w:style>
  <w:style w:type="paragraph" w:customStyle="1" w:styleId="ListAlpha2">
    <w:name w:val="List Alpha 2"/>
    <w:basedOn w:val="List2"/>
    <w:rsid w:val="001B62B0"/>
    <w:pPr>
      <w:numPr>
        <w:numId w:val="7"/>
      </w:numPr>
    </w:pPr>
  </w:style>
  <w:style w:type="paragraph" w:styleId="List2">
    <w:name w:val="List 2"/>
    <w:basedOn w:val="BodyText"/>
    <w:rsid w:val="001B62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62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62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62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62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62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62B0"/>
    <w:pPr>
      <w:numPr>
        <w:numId w:val="3"/>
      </w:numPr>
    </w:pPr>
  </w:style>
  <w:style w:type="paragraph" w:styleId="ListContinue2">
    <w:name w:val="List Continue 2"/>
    <w:basedOn w:val="List2"/>
    <w:rsid w:val="001B62B0"/>
    <w:pPr>
      <w:ind w:firstLine="0"/>
    </w:pPr>
  </w:style>
  <w:style w:type="paragraph" w:styleId="ListContinue3">
    <w:name w:val="List Continue 3"/>
    <w:basedOn w:val="List3"/>
    <w:rsid w:val="001B62B0"/>
    <w:pPr>
      <w:ind w:left="1021" w:firstLine="0"/>
    </w:pPr>
  </w:style>
  <w:style w:type="paragraph" w:styleId="ListContinue4">
    <w:name w:val="List Continue 4"/>
    <w:basedOn w:val="List4"/>
    <w:rsid w:val="001B62B0"/>
    <w:pPr>
      <w:ind w:firstLine="0"/>
    </w:pPr>
  </w:style>
  <w:style w:type="paragraph" w:styleId="ListContinue5">
    <w:name w:val="List Continue 5"/>
    <w:basedOn w:val="List5"/>
    <w:rsid w:val="001B62B0"/>
    <w:pPr>
      <w:ind w:firstLine="0"/>
    </w:pPr>
  </w:style>
  <w:style w:type="paragraph" w:styleId="ListNumber3">
    <w:name w:val="List Number 3"/>
    <w:basedOn w:val="List3"/>
    <w:rsid w:val="001B62B0"/>
    <w:pPr>
      <w:numPr>
        <w:numId w:val="4"/>
      </w:numPr>
    </w:pPr>
  </w:style>
  <w:style w:type="paragraph" w:styleId="ListNumber4">
    <w:name w:val="List Number 4"/>
    <w:basedOn w:val="List4"/>
    <w:rsid w:val="001B62B0"/>
    <w:pPr>
      <w:numPr>
        <w:numId w:val="5"/>
      </w:numPr>
    </w:pPr>
  </w:style>
  <w:style w:type="paragraph" w:styleId="ListNumber5">
    <w:name w:val="List Number 5"/>
    <w:basedOn w:val="List5"/>
    <w:rsid w:val="001B62B0"/>
    <w:pPr>
      <w:numPr>
        <w:numId w:val="6"/>
      </w:numPr>
    </w:pPr>
  </w:style>
  <w:style w:type="paragraph" w:styleId="BlockText">
    <w:name w:val="Block Text"/>
    <w:basedOn w:val="Normal"/>
    <w:rsid w:val="001B62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62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62B0"/>
    <w:rPr>
      <w:sz w:val="16"/>
      <w:vertAlign w:val="superscript"/>
    </w:rPr>
  </w:style>
  <w:style w:type="character" w:customStyle="1" w:styleId="Symbols">
    <w:name w:val="Symbols"/>
    <w:basedOn w:val="DefaultParagraphFont"/>
    <w:rsid w:val="001B62B0"/>
    <w:rPr>
      <w:rFonts w:ascii="Symbol" w:hAnsi="Symbol"/>
    </w:rPr>
  </w:style>
  <w:style w:type="character" w:customStyle="1" w:styleId="MenuOptions">
    <w:name w:val="Menu Options"/>
    <w:basedOn w:val="DefaultParagraphFont"/>
    <w:rsid w:val="001B62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62B0"/>
    <w:rPr>
      <w:b/>
    </w:rPr>
  </w:style>
  <w:style w:type="character" w:customStyle="1" w:styleId="Underlined">
    <w:name w:val="Underlined"/>
    <w:basedOn w:val="DefaultParagraphFont"/>
    <w:rsid w:val="001B62B0"/>
    <w:rPr>
      <w:u w:val="single"/>
    </w:rPr>
  </w:style>
  <w:style w:type="paragraph" w:customStyle="1" w:styleId="TableBodyTextRight">
    <w:name w:val="Table Body Text Right"/>
    <w:basedOn w:val="TableBodyText"/>
    <w:rsid w:val="001B62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62B0"/>
    <w:rPr>
      <w:sz w:val="18"/>
    </w:rPr>
  </w:style>
  <w:style w:type="paragraph" w:customStyle="1" w:styleId="BodySmallRight">
    <w:name w:val="Body Small Right"/>
    <w:basedOn w:val="BodyTextRight"/>
    <w:rsid w:val="001B62B0"/>
    <w:rPr>
      <w:sz w:val="18"/>
      <w:szCs w:val="18"/>
    </w:rPr>
  </w:style>
  <w:style w:type="paragraph" w:customStyle="1" w:styleId="MarginEdition">
    <w:name w:val="Margin Edition"/>
    <w:basedOn w:val="MarginNote"/>
    <w:rsid w:val="001B62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62B0"/>
    <w:rPr>
      <w:sz w:val="2"/>
      <w:szCs w:val="2"/>
    </w:rPr>
  </w:style>
  <w:style w:type="character" w:customStyle="1" w:styleId="Small">
    <w:name w:val="Small"/>
    <w:basedOn w:val="DefaultParagraphFont"/>
    <w:rsid w:val="001B62B0"/>
    <w:rPr>
      <w:sz w:val="16"/>
    </w:rPr>
  </w:style>
  <w:style w:type="paragraph" w:customStyle="1" w:styleId="WideTable">
    <w:name w:val="Wide Table"/>
    <w:basedOn w:val="Normal"/>
    <w:rsid w:val="001B62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62B0"/>
  </w:style>
  <w:style w:type="paragraph" w:styleId="Quote">
    <w:name w:val="Quote"/>
    <w:basedOn w:val="Heading1"/>
    <w:link w:val="QuoteChar"/>
    <w:qFormat/>
    <w:rsid w:val="001B62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62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62B0"/>
    <w:pPr>
      <w:pageBreakBefore/>
    </w:pPr>
  </w:style>
  <w:style w:type="paragraph" w:customStyle="1" w:styleId="Border">
    <w:name w:val="Border"/>
    <w:basedOn w:val="Normal"/>
    <w:qFormat/>
    <w:rsid w:val="001B62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62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62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62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62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62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62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62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62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62B0"/>
    <w:rPr>
      <w:u w:val="single"/>
    </w:rPr>
  </w:style>
  <w:style w:type="character" w:customStyle="1" w:styleId="BoldandItalics">
    <w:name w:val="Bold and Italics"/>
    <w:qFormat/>
    <w:rsid w:val="001B62B0"/>
    <w:rPr>
      <w:b/>
      <w:i/>
      <w:u w:val="none"/>
    </w:rPr>
  </w:style>
  <w:style w:type="paragraph" w:styleId="BalloonText">
    <w:name w:val="Balloon Text"/>
    <w:basedOn w:val="Normal"/>
    <w:link w:val="BalloonTextChar"/>
    <w:rsid w:val="001B62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62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62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62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62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62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62B0"/>
    <w:pPr>
      <w:spacing w:before="0" w:after="0"/>
    </w:pPr>
  </w:style>
  <w:style w:type="paragraph" w:customStyle="1" w:styleId="BodyTextBold">
    <w:name w:val="Body Text Bold"/>
    <w:basedOn w:val="BodyText"/>
    <w:qFormat/>
    <w:rsid w:val="001B62B0"/>
    <w:rPr>
      <w:b/>
    </w:rPr>
  </w:style>
  <w:style w:type="character" w:styleId="Hyperlink">
    <w:name w:val="Hyperlink"/>
    <w:basedOn w:val="DefaultParagraphFont"/>
    <w:uiPriority w:val="99"/>
    <w:unhideWhenUsed/>
    <w:rsid w:val="006B4F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388</Words>
  <Characters>2525</Characters>
  <Application>Microsoft Office Word</Application>
  <DocSecurity>0</DocSecurity>
  <Lines>87</Lines>
  <Paragraphs>59</Paragraphs>
  <ScaleCrop>false</ScaleCrop>
  <Company>Author-it Software Corporation Ltd.</Company>
  <LinksUpToDate>false</LinksUpToDate>
  <CharactersWithSpaces>2854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PSPWPI013 Manage emerging issues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2022-11-21T09:15:00Z</dcterms:created>
  <dcterms:modified xsi:type="dcterms:W3CDTF">2022-11-21T09:15:00Z</dcterms:modified>
</cp:coreProperties>
</file>