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08C2" w:rsidP="007E08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PSPWPI011 Improve compliance through industry partnerships</w:t>
      </w:r>
      <w:r>
        <w:fldChar w:fldCharType="end"/>
      </w:r>
    </w:p>
    <w:p w:rsidR="007E08C2" w:rsidP="007E08C2">
      <w:pPr>
        <w:pStyle w:val="Version"/>
        <w:sectPr w:rsidSect="00AC1D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1DED" w:rsidP="00AC1DED">
      <w:pPr>
        <w:pStyle w:val="SuperHeading"/>
      </w:pPr>
      <w:r w:rsidRPr="00AC1DED">
        <w:t>PSPWPI011 Improve compliance through industry partnerships</w:t>
      </w:r>
    </w:p>
    <w:p w:rsidR="00000000" w:rsidRPr="00AC1DED" w:rsidP="00AC1DED">
      <w:pPr>
        <w:pStyle w:val="Heading1"/>
      </w:pPr>
      <w:bookmarkStart w:id="1" w:name="O_1217586"/>
      <w:bookmarkEnd w:id="1"/>
      <w:r w:rsidRPr="00AC1DED">
        <w:t>Modification History</w:t>
      </w:r>
    </w:p>
    <w:p w:rsidR="00000000" w:rsidRPr="00AC1DED" w:rsidP="007E08C2">
      <w:pPr>
        <w:pStyle w:val="BodyText"/>
      </w:pPr>
      <w:r w:rsidRPr="00AC1DED">
        <w:t>Supersedes and is equivalent to PSPWPI004 Improve compliance through industry partnerships.</w:t>
      </w:r>
    </w:p>
    <w:p w:rsidR="00000000" w:rsidRPr="00AC1DED" w:rsidP="00AC1DED">
      <w:pPr>
        <w:pStyle w:val="Heading1"/>
      </w:pPr>
      <w:bookmarkStart w:id="2" w:name="O_1217587"/>
      <w:bookmarkEnd w:id="2"/>
      <w:r w:rsidRPr="00AC1DED">
        <w:t>Application</w:t>
      </w:r>
    </w:p>
    <w:p w:rsidR="00000000" w:rsidRPr="00AC1DED" w:rsidP="007E08C2">
      <w:pPr>
        <w:pStyle w:val="BodyText"/>
      </w:pPr>
      <w:r w:rsidRPr="00AC1DED">
        <w:t>This unit describes the performance outcomes, skills and knowledge required to establish and m</w:t>
      </w:r>
      <w:r w:rsidRPr="00AC1DED">
        <w:t>aintain effective industry partnerships to improve work health and safety performance, to achieve legislative compliance and to educate and assist stakeholders to improve workplaces.</w:t>
      </w:r>
    </w:p>
    <w:p w:rsidR="00000000" w:rsidRPr="00AC1DED" w:rsidP="007E08C2">
      <w:pPr>
        <w:pStyle w:val="BodyText"/>
      </w:pPr>
      <w:r w:rsidRPr="00AC1DED">
        <w:t xml:space="preserve">This unit applies to those working independently to develop partnerships </w:t>
      </w:r>
      <w:r w:rsidRPr="00AC1DED">
        <w:t>within industry to improve compliance with legislation. Those undertaking this unit work independently, performing complex tasks in a range of familiar contexts.</w:t>
      </w:r>
    </w:p>
    <w:p w:rsidR="00000000" w:rsidRPr="00AC1DED" w:rsidP="007E08C2">
      <w:pPr>
        <w:pStyle w:val="BodyText"/>
      </w:pPr>
      <w:r w:rsidRPr="00AC1DED">
        <w:t>The skills in this unit must be applied in accordance with Commonwealth and State or Territory</w:t>
      </w:r>
      <w:r w:rsidRPr="00AC1DED">
        <w:t xml:space="preserve"> legislation, Australian standards and industry codes of practice.</w:t>
      </w:r>
    </w:p>
    <w:p w:rsidR="00000000" w:rsidRPr="00AC1DED" w:rsidP="007E08C2">
      <w:pPr>
        <w:pStyle w:val="BodyText"/>
      </w:pPr>
      <w:r w:rsidRPr="00AC1DED">
        <w:t>No occupational licensing, certification or specific legislative requirements apply to this unit at the time of publication.</w:t>
      </w:r>
    </w:p>
    <w:p w:rsidR="00000000" w:rsidRPr="00AC1DED" w:rsidP="00AC1DED">
      <w:pPr>
        <w:pStyle w:val="Heading1"/>
      </w:pPr>
      <w:bookmarkStart w:id="3" w:name="O_1217588"/>
      <w:bookmarkEnd w:id="3"/>
      <w:r w:rsidRPr="00AC1DED">
        <w:t>Pre-requisite Unit</w:t>
      </w:r>
    </w:p>
    <w:p w:rsidR="00000000" w:rsidRPr="00AC1DED" w:rsidP="007E08C2">
      <w:pPr>
        <w:pStyle w:val="BodyText"/>
      </w:pPr>
      <w:r w:rsidRPr="00AC1DED">
        <w:t xml:space="preserve">Nil </w:t>
      </w:r>
    </w:p>
    <w:p w:rsidR="00000000" w:rsidRPr="00AC1DED" w:rsidP="00AC1DED">
      <w:pPr>
        <w:pStyle w:val="Heading1"/>
      </w:pPr>
      <w:bookmarkStart w:id="4" w:name="O_1217589"/>
      <w:bookmarkEnd w:id="4"/>
      <w:r w:rsidRPr="00AC1DED">
        <w:t>Co</w:t>
      </w:r>
      <w:r w:rsidRPr="00AC1DED">
        <w:t>mpetency Field</w:t>
      </w:r>
    </w:p>
    <w:p w:rsidR="00000000" w:rsidRPr="00AC1DED" w:rsidP="007E08C2">
      <w:pPr>
        <w:pStyle w:val="BodyText"/>
      </w:pPr>
      <w:r w:rsidRPr="00AC1DED">
        <w:t>Workplace inspection</w:t>
      </w:r>
    </w:p>
    <w:p w:rsidR="00000000" w:rsidRPr="00AC1DED" w:rsidP="00AC1DED">
      <w:pPr>
        <w:pStyle w:val="Heading1"/>
      </w:pPr>
      <w:bookmarkStart w:id="5" w:name="O_1217591"/>
      <w:bookmarkEnd w:id="5"/>
      <w:r w:rsidRPr="00AC1DE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C1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DED" w:rsidP="00AC1DED">
            <w:pPr>
              <w:pStyle w:val="BodyText"/>
            </w:pPr>
            <w:r w:rsidRPr="00AC1DE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DED">
            <w:pPr>
              <w:pStyle w:val="BodyText"/>
              <w:rPr>
                <w:lang w:val="en-NZ"/>
              </w:rPr>
            </w:pPr>
            <w:r w:rsidRPr="00AC1DED">
              <w:rPr>
                <w:rStyle w:val="SpecialBold"/>
              </w:rPr>
              <w:t>PERFORMANCE</w:t>
            </w:r>
            <w:r w:rsidRPr="00AC1DED">
              <w:t xml:space="preserve"> </w:t>
            </w:r>
            <w:r w:rsidRPr="00AC1DED">
              <w:rPr>
                <w:rStyle w:val="SpecialBold"/>
              </w:rPr>
              <w:t>CRITERIA</w:t>
            </w:r>
          </w:p>
        </w:tc>
      </w:tr>
      <w:tr w:rsidTr="00AC1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DED" w:rsidP="00AC1DED">
            <w:pPr>
              <w:pStyle w:val="BodyText"/>
            </w:pPr>
            <w:r w:rsidRPr="00AC1DE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DED">
            <w:pPr>
              <w:pStyle w:val="BodyText"/>
              <w:rPr>
                <w:lang w:val="en-NZ"/>
              </w:rPr>
            </w:pPr>
            <w:r w:rsidRPr="00AC1D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1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0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DED">
            <w:pPr>
              <w:pStyle w:val="List"/>
              <w:rPr>
                <w:lang w:val="en-NZ"/>
              </w:rPr>
            </w:pPr>
            <w:r w:rsidRPr="00AC1DED">
              <w:t>1.  Identify industry partners.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DED" w:rsidP="00AC1DED">
            <w:pPr>
              <w:pStyle w:val="List"/>
            </w:pPr>
            <w:r w:rsidRPr="00AC1DED">
              <w:t>1.1. Evaluate options for industry partnerships in terms of likely effectiveness and determine potential partners.</w:t>
            </w:r>
          </w:p>
          <w:p w:rsidR="00000000" w:rsidRPr="00AC1DED" w:rsidP="00AC1DED">
            <w:pPr>
              <w:pStyle w:val="List"/>
            </w:pPr>
            <w:r w:rsidRPr="00AC1DED">
              <w:t>1.2. Establish communication with partners to explore viability of partnership.</w:t>
            </w:r>
          </w:p>
          <w:p w:rsidR="00000000" w:rsidRPr="00AC1DED" w:rsidP="00AC1DED">
            <w:pPr>
              <w:pStyle w:val="List"/>
            </w:pPr>
            <w:r w:rsidRPr="00AC1DED">
              <w:t>1.3. Negotiate and establis</w:t>
            </w:r>
            <w:r w:rsidRPr="00AC1DED">
              <w:t>h the nature and duration of partnership.</w:t>
            </w:r>
          </w:p>
          <w:p w:rsidR="00000000" w:rsidP="00AC1DED">
            <w:pPr>
              <w:pStyle w:val="List"/>
              <w:rPr>
                <w:lang w:val="en-NZ"/>
              </w:rPr>
            </w:pPr>
            <w:r w:rsidRPr="00AC1DED">
              <w:t>1.4. Define and agree upon respective roles and activities of partnership.</w:t>
            </w:r>
          </w:p>
        </w:tc>
      </w:tr>
      <w:tr w:rsidTr="00AC1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DED">
            <w:pPr>
              <w:pStyle w:val="List"/>
              <w:rPr>
                <w:lang w:val="en-NZ"/>
              </w:rPr>
            </w:pPr>
            <w:r w:rsidRPr="00AC1DED">
              <w:t>2.  Undertake partnership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DED" w:rsidP="00AC1DED">
            <w:pPr>
              <w:pStyle w:val="List"/>
            </w:pPr>
            <w:r w:rsidRPr="00AC1DED">
              <w:t>2.1. Develop, agree and document a plan for cooperative partnering.</w:t>
            </w:r>
          </w:p>
          <w:p w:rsidR="00000000" w:rsidRPr="00AC1DED" w:rsidP="00AC1DED">
            <w:pPr>
              <w:pStyle w:val="List"/>
            </w:pPr>
            <w:r w:rsidRPr="00AC1DED">
              <w:t>2.2. Develop and incorporate opt</w:t>
            </w:r>
            <w:r w:rsidRPr="00AC1DED">
              <w:t>ions and specific proposals for improving performance in workplace legislative compliance.</w:t>
            </w:r>
          </w:p>
          <w:p w:rsidR="00000000" w:rsidP="00AC1DED">
            <w:pPr>
              <w:pStyle w:val="List"/>
              <w:rPr>
                <w:lang w:val="en-NZ"/>
              </w:rPr>
            </w:pPr>
            <w:r w:rsidRPr="00AC1DED">
              <w:t>2.3. Implement options in accordance with partnering plan.</w:t>
            </w:r>
          </w:p>
        </w:tc>
      </w:tr>
      <w:tr w:rsidTr="00AC1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DED">
            <w:pPr>
              <w:pStyle w:val="List"/>
              <w:rPr>
                <w:lang w:val="en-NZ"/>
              </w:rPr>
            </w:pPr>
            <w:r w:rsidRPr="00AC1DED">
              <w:t>3.  Monitor and review partnering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DED" w:rsidP="00AC1DED">
            <w:pPr>
              <w:pStyle w:val="List"/>
            </w:pPr>
            <w:r w:rsidRPr="00AC1DED">
              <w:t>3.1. Evaluate effectiveness of partnering activities.</w:t>
            </w:r>
          </w:p>
          <w:p w:rsidR="00000000" w:rsidRPr="00AC1DED" w:rsidP="00AC1DED">
            <w:pPr>
              <w:pStyle w:val="List"/>
            </w:pPr>
            <w:r w:rsidRPr="00AC1DED">
              <w:t>3.2. Use evaluation results to modify outcomes of joint activities.</w:t>
            </w:r>
          </w:p>
          <w:p w:rsidR="00000000" w:rsidRPr="00AC1DED" w:rsidP="00AC1DED">
            <w:pPr>
              <w:pStyle w:val="List"/>
            </w:pPr>
            <w:r w:rsidRPr="00AC1DED">
              <w:t>3.3. Communicate value, effectiveness and outcomes of partnering arrangements to internal and external clients.</w:t>
            </w:r>
          </w:p>
        </w:tc>
      </w:tr>
    </w:tbl>
    <w:p w:rsidR="00000000" w:rsidRPr="00AC1DED" w:rsidP="00AC1DED">
      <w:pPr>
        <w:pStyle w:val="BodyText"/>
      </w:pPr>
    </w:p>
    <w:p w:rsidR="00000000" w:rsidRPr="00AC1DED" w:rsidP="00AC1DED">
      <w:pPr>
        <w:pStyle w:val="AllowPageBreak"/>
      </w:pPr>
    </w:p>
    <w:p w:rsidR="00000000" w:rsidRPr="00AC1DED" w:rsidP="00AC1DED">
      <w:pPr>
        <w:pStyle w:val="Heading1"/>
      </w:pPr>
      <w:bookmarkStart w:id="6" w:name="O_1217592"/>
      <w:bookmarkEnd w:id="6"/>
      <w:r w:rsidRPr="00AC1DE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C1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DED">
            <w:pPr>
              <w:pStyle w:val="BodyText"/>
              <w:rPr>
                <w:lang w:val="en-NZ"/>
              </w:rPr>
            </w:pPr>
            <w:r w:rsidRPr="00AC1DED">
              <w:t>Foundation skills essential to perfor</w:t>
            </w:r>
            <w:r w:rsidRPr="00AC1DED">
              <w:t>mance in this unit, but not explicit in the performance criteria are listed here, along with a brief context statement.</w:t>
            </w:r>
          </w:p>
        </w:tc>
      </w:tr>
      <w:tr w:rsidTr="00AC1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DED" w:rsidP="00AC1DED">
            <w:pPr>
              <w:pStyle w:val="BodyText"/>
            </w:pPr>
            <w:r w:rsidRPr="00AC1DE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DED">
            <w:pPr>
              <w:pStyle w:val="BodyText"/>
              <w:rPr>
                <w:lang w:val="en-NZ"/>
              </w:rPr>
            </w:pPr>
            <w:r w:rsidRPr="00AC1DED">
              <w:rPr>
                <w:rStyle w:val="SpecialBold"/>
              </w:rPr>
              <w:t>DESCRIPTION</w:t>
            </w:r>
          </w:p>
        </w:tc>
      </w:tr>
      <w:tr w:rsidTr="00AC1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DED">
            <w:pPr>
              <w:pStyle w:val="BodyText"/>
              <w:rPr>
                <w:lang w:val="en-NZ"/>
              </w:rPr>
            </w:pPr>
            <w:r w:rsidRPr="00AC1DE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DED">
            <w:pPr>
              <w:pStyle w:val="ListBullet"/>
              <w:rPr>
                <w:lang w:val="en-NZ"/>
              </w:rPr>
            </w:pPr>
            <w:r w:rsidRPr="00AC1DED">
              <w:t>interpret legislation, policies and procedures.</w:t>
            </w:r>
          </w:p>
        </w:tc>
      </w:tr>
      <w:tr w:rsidTr="00AC1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DED">
            <w:pPr>
              <w:pStyle w:val="BodyText"/>
              <w:rPr>
                <w:lang w:val="en-NZ"/>
              </w:rPr>
            </w:pPr>
            <w:r w:rsidRPr="00AC1DED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DED" w:rsidP="00AC1DED">
            <w:pPr>
              <w:pStyle w:val="ListBullet"/>
            </w:pPr>
            <w:r w:rsidRPr="00AC1DED">
              <w:t>manage partnership relationships to achieve goals.</w:t>
            </w:r>
          </w:p>
        </w:tc>
      </w:tr>
    </w:tbl>
    <w:p w:rsidR="00000000" w:rsidRPr="00AC1DED" w:rsidP="00AC1DED">
      <w:pPr>
        <w:pStyle w:val="BodyText"/>
      </w:pPr>
    </w:p>
    <w:p w:rsidR="00000000" w:rsidRPr="00AC1DED" w:rsidP="00AC1DED">
      <w:pPr>
        <w:pStyle w:val="AllowPageBreak"/>
      </w:pPr>
    </w:p>
    <w:p w:rsidR="00000000" w:rsidRPr="00AC1DED" w:rsidP="00AC1DED">
      <w:pPr>
        <w:pStyle w:val="Heading1"/>
      </w:pPr>
      <w:bookmarkStart w:id="7" w:name="O_1217594"/>
      <w:bookmarkEnd w:id="7"/>
      <w:r w:rsidRPr="00AC1DED">
        <w:t>Unit Mapping Information</w:t>
      </w:r>
    </w:p>
    <w:p w:rsidR="00000000" w:rsidRPr="00AC1DED" w:rsidP="007E08C2">
      <w:pPr>
        <w:pStyle w:val="BodyText"/>
      </w:pPr>
      <w:r w:rsidRPr="00AC1DED">
        <w:t>Supersedes and is equivalent to PSPWPI004 Improve compliance through industry partnerships.</w:t>
      </w:r>
    </w:p>
    <w:p w:rsidR="00000000" w:rsidRPr="00AC1DED" w:rsidP="00AC1DED">
      <w:pPr>
        <w:pStyle w:val="Heading1"/>
      </w:pPr>
      <w:bookmarkStart w:id="8" w:name="O_1217601"/>
      <w:bookmarkEnd w:id="8"/>
      <w:r w:rsidRPr="00AC1DED">
        <w:t>Links</w:t>
      </w:r>
    </w:p>
    <w:p w:rsidR="00000000" w:rsidRPr="00AC1DED" w:rsidP="007E08C2">
      <w:pPr>
        <w:pStyle w:val="BodyText"/>
      </w:pPr>
      <w:r w:rsidRPr="00AC1D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9721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C1DED" w:rsidP="007E08C2">
      <w:pPr>
        <w:pStyle w:val="BodyText"/>
        <w:sectPr w:rsidSect="00AC1DE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C1DED" w:rsidP="00AC1DED">
      <w:pPr>
        <w:pStyle w:val="SuperHeading"/>
      </w:pPr>
      <w:r w:rsidRPr="00AC1DED">
        <w:t>Assessment Requirements for PSPWPI011 Improve compliance throug</w:t>
      </w:r>
      <w:r w:rsidRPr="00AC1DED">
        <w:t>h industry partnerships</w:t>
      </w:r>
    </w:p>
    <w:p w:rsidR="00000000" w:rsidRPr="00AC1DED" w:rsidP="00AC1DED">
      <w:pPr>
        <w:pStyle w:val="Heading1"/>
      </w:pPr>
      <w:bookmarkStart w:id="9" w:name="O_1217596"/>
      <w:bookmarkEnd w:id="9"/>
      <w:r w:rsidRPr="00AC1DED">
        <w:t>Modification History</w:t>
      </w:r>
    </w:p>
    <w:p w:rsidR="00000000" w:rsidRPr="00AC1DED" w:rsidP="007E08C2">
      <w:pPr>
        <w:pStyle w:val="BodyText"/>
      </w:pPr>
      <w:r w:rsidRPr="00AC1DED">
        <w:t>Supersedes and is equivalent to PSPWPI004 Improve compliance through industry partnerships.</w:t>
      </w:r>
    </w:p>
    <w:p w:rsidR="00000000" w:rsidRPr="00AC1DED" w:rsidP="00AC1DED">
      <w:pPr>
        <w:pStyle w:val="Heading1"/>
      </w:pPr>
      <w:bookmarkStart w:id="10" w:name="O_1217597"/>
      <w:bookmarkEnd w:id="10"/>
      <w:r w:rsidRPr="00AC1DED">
        <w:t>Performance Evidence</w:t>
      </w:r>
    </w:p>
    <w:p w:rsidR="00000000" w:rsidRPr="00AC1DED" w:rsidP="007E08C2">
      <w:pPr>
        <w:pStyle w:val="BodyText"/>
      </w:pPr>
      <w:r w:rsidRPr="00AC1DED">
        <w:t>Evidence of the ability to complete tasks outlined in elements and performance criteria of this unit in the context of the job role, and on at least one occasion:</w:t>
      </w:r>
    </w:p>
    <w:p w:rsidR="00000000" w:rsidRPr="00AC1DED" w:rsidP="00AC1DED">
      <w:pPr>
        <w:pStyle w:val="ListBullet"/>
      </w:pPr>
      <w:r w:rsidRPr="00AC1DED">
        <w:t>develop and partnership plan that includes:</w:t>
      </w:r>
    </w:p>
    <w:p w:rsidR="00000000" w:rsidRPr="00AC1DED" w:rsidP="00AC1DED">
      <w:pPr>
        <w:pStyle w:val="ListBullet2"/>
      </w:pPr>
      <w:r w:rsidRPr="00AC1DED">
        <w:t>nature, duration, purpose and key activities</w:t>
      </w:r>
    </w:p>
    <w:p w:rsidR="00000000" w:rsidRPr="00AC1DED" w:rsidP="00AC1DED">
      <w:pPr>
        <w:pStyle w:val="ListBullet2"/>
      </w:pPr>
      <w:r w:rsidRPr="00AC1DED">
        <w:t>roles and anticipated outcome</w:t>
      </w:r>
    </w:p>
    <w:p w:rsidR="00000000" w:rsidRPr="00AC1DED" w:rsidP="00AC1DED">
      <w:pPr>
        <w:pStyle w:val="ListBullet"/>
      </w:pPr>
      <w:r w:rsidRPr="00AC1DED">
        <w:t>use an evaluation method to review an existing partnership arrangement and communicate outcomes to internal and external clients.</w:t>
      </w:r>
    </w:p>
    <w:p w:rsidR="00000000" w:rsidRPr="00AC1DED" w:rsidP="00AC1DED">
      <w:pPr>
        <w:pStyle w:val="AllowPageBreak"/>
      </w:pPr>
    </w:p>
    <w:p w:rsidR="00000000" w:rsidRPr="00AC1DED" w:rsidP="00AC1DED">
      <w:pPr>
        <w:pStyle w:val="Heading1"/>
      </w:pPr>
      <w:bookmarkStart w:id="11" w:name="O_1217598"/>
      <w:bookmarkEnd w:id="11"/>
      <w:r w:rsidRPr="00AC1DED">
        <w:t>Knowledge Evidence</w:t>
      </w:r>
    </w:p>
    <w:p w:rsidR="00000000" w:rsidRPr="00AC1DED" w:rsidP="007E08C2">
      <w:pPr>
        <w:pStyle w:val="BodyText"/>
      </w:pPr>
      <w:r w:rsidRPr="00AC1DED">
        <w:t>Demonstrated knowledge required to complete the tasks out</w:t>
      </w:r>
      <w:r w:rsidRPr="00AC1DED">
        <w:t>lined in elements and performance criteria of this unit:</w:t>
      </w:r>
    </w:p>
    <w:p w:rsidR="00000000" w:rsidRPr="00AC1DED" w:rsidP="00AC1DED">
      <w:pPr>
        <w:pStyle w:val="ListBullet"/>
      </w:pPr>
      <w:r w:rsidRPr="00AC1DED">
        <w:t>legislative requirements and organisational policies and procedures in relation to establishing partnerships</w:t>
      </w:r>
    </w:p>
    <w:p w:rsidR="00000000" w:rsidRPr="00AC1DED" w:rsidP="00AC1DED">
      <w:pPr>
        <w:pStyle w:val="ListBullet"/>
      </w:pPr>
      <w:r w:rsidRPr="00AC1DED">
        <w:t>methods to identify potential partners</w:t>
      </w:r>
    </w:p>
    <w:p w:rsidR="00000000" w:rsidRPr="00AC1DED" w:rsidP="00AC1DED">
      <w:pPr>
        <w:pStyle w:val="ListBullet"/>
      </w:pPr>
      <w:r w:rsidRPr="00AC1DED">
        <w:t>risk management principles</w:t>
      </w:r>
    </w:p>
    <w:p w:rsidR="00000000" w:rsidRPr="00AC1DED" w:rsidP="00AC1DED">
      <w:pPr>
        <w:pStyle w:val="ListBullet"/>
      </w:pPr>
      <w:r w:rsidRPr="00AC1DED">
        <w:t>powers of inspectors un</w:t>
      </w:r>
      <w:r w:rsidRPr="00AC1DED">
        <w:t>der jurisdictional legislation</w:t>
      </w:r>
    </w:p>
    <w:p w:rsidR="00000000" w:rsidRPr="00AC1DED" w:rsidP="00AC1DED">
      <w:pPr>
        <w:pStyle w:val="ListBullet"/>
      </w:pPr>
      <w:r w:rsidRPr="00AC1DED">
        <w:t>functions and roles of other professionals and experts</w:t>
      </w:r>
    </w:p>
    <w:p w:rsidR="00000000" w:rsidRPr="00AC1DED" w:rsidP="00AC1DED">
      <w:pPr>
        <w:pStyle w:val="ListBullet"/>
      </w:pPr>
      <w:r w:rsidRPr="00AC1DED">
        <w:t>organisational investigations procedures</w:t>
      </w:r>
    </w:p>
    <w:p w:rsidR="00000000" w:rsidRPr="00AC1DED" w:rsidP="00AC1DED">
      <w:pPr>
        <w:pStyle w:val="ListBullet"/>
      </w:pPr>
      <w:r w:rsidRPr="00AC1DED">
        <w:t>communication methods and strategies, including negotiation and dealing with conflicting information.</w:t>
      </w:r>
    </w:p>
    <w:p w:rsidR="00000000" w:rsidRPr="00AC1DED" w:rsidP="00AC1DED">
      <w:pPr>
        <w:pStyle w:val="AllowPageBreak"/>
      </w:pPr>
    </w:p>
    <w:p w:rsidR="00000000" w:rsidRPr="00AC1DED" w:rsidP="00AC1DED">
      <w:pPr>
        <w:pStyle w:val="Heading1"/>
      </w:pPr>
      <w:bookmarkStart w:id="12" w:name="O_1217599"/>
      <w:bookmarkEnd w:id="12"/>
      <w:r w:rsidRPr="00AC1DED">
        <w:t>Assessment Conditions</w:t>
      </w:r>
    </w:p>
    <w:p w:rsidR="00000000" w:rsidRPr="00AC1DED" w:rsidP="007E08C2">
      <w:pPr>
        <w:pStyle w:val="BodyText"/>
      </w:pPr>
      <w:r w:rsidRPr="00AC1DED">
        <w:t xml:space="preserve">Skills must be demonstrated in the workplace or in a simulated environment that reflects workplace conditions. </w:t>
      </w:r>
    </w:p>
    <w:p w:rsidR="00000000" w:rsidRPr="00AC1DED" w:rsidP="007E08C2">
      <w:pPr>
        <w:pStyle w:val="BodyText"/>
      </w:pPr>
      <w:r w:rsidRPr="00AC1DED">
        <w:t>Assessment must ensure access to:</w:t>
      </w:r>
    </w:p>
    <w:p w:rsidR="00000000" w:rsidRPr="00AC1DED" w:rsidP="00AC1DED">
      <w:pPr>
        <w:pStyle w:val="ListBullet"/>
      </w:pPr>
      <w:r w:rsidRPr="00AC1DED">
        <w:t>legislative requirements and organisational policies and procedures in relation to esta</w:t>
      </w:r>
      <w:r w:rsidRPr="00AC1DED">
        <w:t>blishing partnerships</w:t>
      </w:r>
    </w:p>
    <w:p w:rsidR="00000000" w:rsidRPr="00AC1DED" w:rsidP="00AC1DED">
      <w:pPr>
        <w:pStyle w:val="ListBullet"/>
      </w:pPr>
      <w:r w:rsidRPr="00AC1DED">
        <w:t>resources and equipment of the working environment.</w:t>
      </w:r>
    </w:p>
    <w:p w:rsidR="00000000" w:rsidRPr="00AC1DED" w:rsidP="007E08C2">
      <w:pPr>
        <w:pStyle w:val="BodyText"/>
      </w:pPr>
      <w:r w:rsidRPr="00AC1DED">
        <w:t>Assessors must satisfy the Standards for Registered Training Organisations’ requirements for assessors.</w:t>
      </w:r>
    </w:p>
    <w:p w:rsidR="00000000" w:rsidRPr="00AC1DED" w:rsidP="00AC1DED">
      <w:pPr>
        <w:pStyle w:val="Heading1"/>
      </w:pPr>
      <w:bookmarkStart w:id="13" w:name="O_1217602"/>
      <w:bookmarkEnd w:id="13"/>
      <w:r w:rsidRPr="00AC1DED">
        <w:t>Links</w:t>
      </w:r>
    </w:p>
    <w:p w:rsidR="00000000" w:rsidRPr="00AC1DED" w:rsidP="007E08C2">
      <w:pPr>
        <w:pStyle w:val="BodyText"/>
      </w:pPr>
      <w:r w:rsidRPr="00AC1DED">
        <w:t>Companion Volume implementation guides are found in V</w:t>
      </w:r>
      <w:r w:rsidRPr="00AC1DED">
        <w:t xml:space="preserve">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9721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C1DED" w:rsidP="00AC1DED"/>
    <w:sectPr w:rsidSect="00AC1DE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D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DED" w:rsidRPr="007E08C2" w:rsidP="007E08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D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8C2" w:rsidP="00AC1D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08C2" w:rsidP="00AC1D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E08C2" w:rsidP="00AC1DE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DED" w:rsidP="00AC1D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08C2">
      <w:t>Approved</w:t>
    </w:r>
    <w:r w:rsidR="007E08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08C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08C2">
      <w:rPr>
        <w:noProof/>
      </w:rPr>
      <w:t>4</w:t>
    </w:r>
    <w:r>
      <w:rPr>
        <w:noProof/>
      </w:rPr>
      <w:fldChar w:fldCharType="end"/>
    </w:r>
  </w:p>
  <w:p w:rsidR="00AC1DED" w:rsidP="00AC1D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08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08C2">
      <w:t>Public Skills Australia</w:t>
    </w:r>
    <w:r w:rsidR="007E08C2">
      <w:fldChar w:fldCharType="end"/>
    </w:r>
  </w:p>
  <w:p w:rsidR="00AC1DED" w:rsidP="00AC1D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D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8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1DED" w:rsidRPr="007E08C2" w:rsidP="007E08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D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8C2" w:rsidRPr="002D2AF8" w:rsidP="00AC1D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PSPWPI011 Improve compliance through industry partnerships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E08C2" w:rsidP="00AC1DE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DED" w:rsidRPr="002D2AF8" w:rsidP="00AC1D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08C2">
      <w:t>PSPWPI011 Improve compliance through industry partnerships</w:t>
    </w:r>
    <w:r w:rsidR="007E08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08C2">
      <w:rPr>
        <w:noProof/>
      </w:rPr>
      <w:t>2 March 2025</w:t>
    </w:r>
    <w:r>
      <w:fldChar w:fldCharType="end"/>
    </w:r>
  </w:p>
  <w:p w:rsidR="00AC1DED" w:rsidP="00AC1D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0C93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3C58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6ADE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D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1D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1D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1D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1D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1D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1D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1D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1D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1D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1D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1DED"/>
  </w:style>
  <w:style w:type="character" w:customStyle="1" w:styleId="Heading1Char">
    <w:name w:val="Heading 1 Char"/>
    <w:basedOn w:val="DefaultParagraphFont"/>
    <w:link w:val="Heading1"/>
    <w:rsid w:val="00AC1D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1D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1DE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C1D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1D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1DED"/>
    <w:rPr>
      <w:b/>
      <w:spacing w:val="0"/>
    </w:rPr>
  </w:style>
  <w:style w:type="paragraph" w:styleId="ListBullet2">
    <w:name w:val="List Bullet 2"/>
    <w:basedOn w:val="List2"/>
    <w:rsid w:val="00AC1DE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C1DED"/>
    <w:rPr>
      <w:i/>
    </w:rPr>
  </w:style>
  <w:style w:type="paragraph" w:customStyle="1" w:styleId="SuperHeading">
    <w:name w:val="SuperHeading"/>
    <w:basedOn w:val="Normal"/>
    <w:rsid w:val="00AC1D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1D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1D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1D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1D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1D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1D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1D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1D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1D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1D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1D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1D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1D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1D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1D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1D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1D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1D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1DE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C1D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1D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1D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1D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1D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1D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1D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1D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1D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1D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1D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1D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1D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1D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1D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1D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1DED"/>
  </w:style>
  <w:style w:type="paragraph" w:styleId="TableofFigures">
    <w:name w:val="table of figures"/>
    <w:basedOn w:val="Normal"/>
    <w:next w:val="Normal"/>
    <w:semiHidden/>
    <w:rsid w:val="00AC1D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1D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1DED"/>
    <w:rPr>
      <w:rFonts w:ascii="Wingdings" w:hAnsi="Wingdings"/>
    </w:rPr>
  </w:style>
  <w:style w:type="paragraph" w:customStyle="1" w:styleId="TableHeading">
    <w:name w:val="Table Heading"/>
    <w:basedOn w:val="HeadingBase"/>
    <w:rsid w:val="00AC1D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1DED"/>
    <w:rPr>
      <w:color w:val="0033CC"/>
      <w:u w:val="none"/>
    </w:rPr>
  </w:style>
  <w:style w:type="paragraph" w:customStyle="1" w:styleId="BodyTextRight">
    <w:name w:val="Body Text Right"/>
    <w:basedOn w:val="BodyText"/>
    <w:rsid w:val="00AC1D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1D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1D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1D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1D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1D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1DED"/>
    <w:rPr>
      <w:sz w:val="32"/>
    </w:rPr>
  </w:style>
  <w:style w:type="paragraph" w:customStyle="1" w:styleId="HeadingProcedure">
    <w:name w:val="Heading Procedure"/>
    <w:basedOn w:val="HeadingBase"/>
    <w:next w:val="Normal"/>
    <w:rsid w:val="00AC1D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1DED"/>
    <w:pPr>
      <w:spacing w:before="60" w:after="60"/>
    </w:pPr>
  </w:style>
  <w:style w:type="paragraph" w:styleId="ListContinue">
    <w:name w:val="List Continue"/>
    <w:basedOn w:val="List"/>
    <w:rsid w:val="00AC1DED"/>
    <w:pPr>
      <w:ind w:firstLine="0"/>
    </w:pPr>
  </w:style>
  <w:style w:type="paragraph" w:customStyle="1" w:styleId="ListNote">
    <w:name w:val="List Note"/>
    <w:basedOn w:val="List"/>
    <w:rsid w:val="00AC1D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1D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1D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1DED"/>
    <w:rPr>
      <w:rFonts w:ascii="Courier New" w:hAnsi="Courier New"/>
    </w:rPr>
  </w:style>
  <w:style w:type="paragraph" w:customStyle="1" w:styleId="NoteBullet">
    <w:name w:val="Note Bullet"/>
    <w:basedOn w:val="Note"/>
    <w:rsid w:val="00AC1D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1D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1D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1D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1D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1D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1D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1DED"/>
    <w:rPr>
      <w:b/>
      <w:smallCaps/>
    </w:rPr>
  </w:style>
  <w:style w:type="paragraph" w:customStyle="1" w:styleId="TableListNumber">
    <w:name w:val="Table List Number"/>
    <w:basedOn w:val="ListNumber"/>
    <w:rsid w:val="00AC1D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1D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1DED"/>
    <w:pPr>
      <w:numPr>
        <w:numId w:val="9"/>
      </w:numPr>
    </w:pPr>
  </w:style>
  <w:style w:type="paragraph" w:customStyle="1" w:styleId="ListAlpha2">
    <w:name w:val="List Alpha 2"/>
    <w:basedOn w:val="List2"/>
    <w:rsid w:val="00AC1DED"/>
    <w:pPr>
      <w:numPr>
        <w:numId w:val="8"/>
      </w:numPr>
    </w:pPr>
  </w:style>
  <w:style w:type="paragraph" w:styleId="List2">
    <w:name w:val="List 2"/>
    <w:basedOn w:val="BodyText"/>
    <w:rsid w:val="00AC1D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1D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1D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1D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1D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1D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1DED"/>
    <w:pPr>
      <w:numPr>
        <w:numId w:val="4"/>
      </w:numPr>
    </w:pPr>
  </w:style>
  <w:style w:type="paragraph" w:styleId="ListContinue2">
    <w:name w:val="List Continue 2"/>
    <w:basedOn w:val="List2"/>
    <w:rsid w:val="00AC1DED"/>
    <w:pPr>
      <w:ind w:firstLine="0"/>
    </w:pPr>
  </w:style>
  <w:style w:type="paragraph" w:styleId="ListContinue3">
    <w:name w:val="List Continue 3"/>
    <w:basedOn w:val="List3"/>
    <w:rsid w:val="00AC1DED"/>
    <w:pPr>
      <w:ind w:left="1021" w:firstLine="0"/>
    </w:pPr>
  </w:style>
  <w:style w:type="paragraph" w:styleId="ListContinue4">
    <w:name w:val="List Continue 4"/>
    <w:basedOn w:val="List4"/>
    <w:rsid w:val="00AC1DED"/>
    <w:pPr>
      <w:ind w:firstLine="0"/>
    </w:pPr>
  </w:style>
  <w:style w:type="paragraph" w:styleId="ListContinue5">
    <w:name w:val="List Continue 5"/>
    <w:basedOn w:val="List5"/>
    <w:rsid w:val="00AC1DED"/>
    <w:pPr>
      <w:ind w:firstLine="0"/>
    </w:pPr>
  </w:style>
  <w:style w:type="paragraph" w:styleId="ListNumber3">
    <w:name w:val="List Number 3"/>
    <w:basedOn w:val="List3"/>
    <w:rsid w:val="00AC1DED"/>
    <w:pPr>
      <w:numPr>
        <w:numId w:val="5"/>
      </w:numPr>
    </w:pPr>
  </w:style>
  <w:style w:type="paragraph" w:styleId="ListNumber4">
    <w:name w:val="List Number 4"/>
    <w:basedOn w:val="List4"/>
    <w:rsid w:val="00AC1DED"/>
    <w:pPr>
      <w:numPr>
        <w:numId w:val="6"/>
      </w:numPr>
    </w:pPr>
  </w:style>
  <w:style w:type="paragraph" w:styleId="ListNumber5">
    <w:name w:val="List Number 5"/>
    <w:basedOn w:val="List5"/>
    <w:rsid w:val="00AC1DED"/>
    <w:pPr>
      <w:numPr>
        <w:numId w:val="7"/>
      </w:numPr>
    </w:pPr>
  </w:style>
  <w:style w:type="paragraph" w:styleId="BlockText">
    <w:name w:val="Block Text"/>
    <w:basedOn w:val="Normal"/>
    <w:rsid w:val="00AC1D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1D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1DED"/>
    <w:rPr>
      <w:sz w:val="16"/>
      <w:vertAlign w:val="superscript"/>
    </w:rPr>
  </w:style>
  <w:style w:type="character" w:customStyle="1" w:styleId="Symbols">
    <w:name w:val="Symbols"/>
    <w:basedOn w:val="DefaultParagraphFont"/>
    <w:rsid w:val="00AC1DED"/>
    <w:rPr>
      <w:rFonts w:ascii="Symbol" w:hAnsi="Symbol"/>
    </w:rPr>
  </w:style>
  <w:style w:type="character" w:customStyle="1" w:styleId="MenuOptions">
    <w:name w:val="Menu Options"/>
    <w:basedOn w:val="DefaultParagraphFont"/>
    <w:rsid w:val="00AC1D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1DED"/>
    <w:rPr>
      <w:b/>
    </w:rPr>
  </w:style>
  <w:style w:type="character" w:customStyle="1" w:styleId="Underlined">
    <w:name w:val="Underlined"/>
    <w:basedOn w:val="DefaultParagraphFont"/>
    <w:rsid w:val="00AC1DED"/>
    <w:rPr>
      <w:u w:val="single"/>
    </w:rPr>
  </w:style>
  <w:style w:type="paragraph" w:customStyle="1" w:styleId="TableBodyTextRight">
    <w:name w:val="Table Body Text Right"/>
    <w:basedOn w:val="TableBodyText"/>
    <w:rsid w:val="00AC1D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1DED"/>
    <w:rPr>
      <w:sz w:val="18"/>
    </w:rPr>
  </w:style>
  <w:style w:type="paragraph" w:customStyle="1" w:styleId="BodySmallRight">
    <w:name w:val="Body Small Right"/>
    <w:basedOn w:val="BodyTextRight"/>
    <w:rsid w:val="00AC1DED"/>
    <w:rPr>
      <w:sz w:val="18"/>
      <w:szCs w:val="18"/>
    </w:rPr>
  </w:style>
  <w:style w:type="paragraph" w:customStyle="1" w:styleId="MarginEdition">
    <w:name w:val="Margin Edition"/>
    <w:basedOn w:val="MarginNote"/>
    <w:rsid w:val="00AC1D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1DED"/>
    <w:rPr>
      <w:sz w:val="2"/>
      <w:szCs w:val="2"/>
    </w:rPr>
  </w:style>
  <w:style w:type="character" w:customStyle="1" w:styleId="Small">
    <w:name w:val="Small"/>
    <w:basedOn w:val="DefaultParagraphFont"/>
    <w:rsid w:val="00AC1DED"/>
    <w:rPr>
      <w:sz w:val="16"/>
    </w:rPr>
  </w:style>
  <w:style w:type="paragraph" w:customStyle="1" w:styleId="WideTable">
    <w:name w:val="Wide Table"/>
    <w:basedOn w:val="Normal"/>
    <w:rsid w:val="00AC1D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1DED"/>
  </w:style>
  <w:style w:type="paragraph" w:styleId="Quote">
    <w:name w:val="Quote"/>
    <w:basedOn w:val="Heading1"/>
    <w:link w:val="QuoteChar"/>
    <w:qFormat/>
    <w:rsid w:val="00AC1D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1D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1DED"/>
    <w:pPr>
      <w:pageBreakBefore/>
    </w:pPr>
  </w:style>
  <w:style w:type="paragraph" w:customStyle="1" w:styleId="Border">
    <w:name w:val="Border"/>
    <w:basedOn w:val="Normal"/>
    <w:qFormat/>
    <w:rsid w:val="00AC1D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1D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1D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1D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1D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1D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1D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1D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1D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1DED"/>
    <w:rPr>
      <w:u w:val="single"/>
    </w:rPr>
  </w:style>
  <w:style w:type="character" w:customStyle="1" w:styleId="BoldandItalics">
    <w:name w:val="Bold and Italics"/>
    <w:qFormat/>
    <w:rsid w:val="00AC1DED"/>
    <w:rPr>
      <w:b/>
      <w:i/>
      <w:u w:val="none"/>
    </w:rPr>
  </w:style>
  <w:style w:type="paragraph" w:styleId="BalloonText">
    <w:name w:val="Balloon Text"/>
    <w:basedOn w:val="Normal"/>
    <w:link w:val="BalloonTextChar"/>
    <w:rsid w:val="00AC1D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1D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1D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1D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1D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1D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1DED"/>
    <w:pPr>
      <w:spacing w:before="0" w:after="0"/>
    </w:pPr>
  </w:style>
  <w:style w:type="paragraph" w:customStyle="1" w:styleId="BodyTextBold">
    <w:name w:val="Body Text Bold"/>
    <w:basedOn w:val="BodyText"/>
    <w:qFormat/>
    <w:rsid w:val="00AC1DED"/>
    <w:rPr>
      <w:b/>
    </w:rPr>
  </w:style>
  <w:style w:type="character" w:styleId="Hyperlink">
    <w:name w:val="Hyperlink"/>
    <w:basedOn w:val="DefaultParagraphFont"/>
    <w:uiPriority w:val="99"/>
    <w:unhideWhenUsed/>
    <w:rsid w:val="007E08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617</Words>
  <Characters>4319</Characters>
  <Application>Microsoft Office Word</Application>
  <DocSecurity>0</DocSecurity>
  <Lines>130</Lines>
  <Paragraphs>83</Paragraphs>
  <ScaleCrop>false</ScaleCrop>
  <Company>Author-it Software Corporation Ltd.</Company>
  <LinksUpToDate>false</LinksUpToDate>
  <CharactersWithSpaces>4853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PSPWPI011 Improve compliance through industry partnerships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2025-03-01T19:45:00Z</dcterms:created>
  <dcterms:modified xsi:type="dcterms:W3CDTF">2025-03-01T19:45:00Z</dcterms:modified>
</cp:coreProperties>
</file>