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42120B" w:rsidP="0042120B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PSPWPI004 Improve compliance through industry partnerships</w:t>
      </w:r>
      <w:r>
        <w:fldChar w:fldCharType="end"/>
      </w:r>
    </w:p>
    <w:p w:rsidR="0042120B" w:rsidP="0042120B">
      <w:pPr>
        <w:pStyle w:val="Version"/>
        <w:sectPr w:rsidSect="00C34F83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C34F83" w:rsidP="00C34F83">
      <w:pPr>
        <w:pStyle w:val="SuperHeading"/>
      </w:pPr>
      <w:r w:rsidRPr="00C34F83">
        <w:t>PSPWPI004 Improve compliance through industry partnerships</w:t>
      </w:r>
    </w:p>
    <w:p w:rsidR="00000000" w:rsidRPr="00C34F83" w:rsidP="00C34F83">
      <w:pPr>
        <w:pStyle w:val="Heading1"/>
      </w:pPr>
      <w:bookmarkStart w:id="1" w:name="O_830240"/>
      <w:bookmarkEnd w:id="1"/>
      <w:r w:rsidRPr="00C34F83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34"/>
        <w:gridCol w:w="7937"/>
      </w:tblGrid>
      <w:tr w:rsidTr="0042120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34F83">
            <w:pPr>
              <w:pStyle w:val="TableHeading"/>
              <w:rPr>
                <w:lang w:val="en-NZ"/>
              </w:rPr>
            </w:pPr>
            <w:r w:rsidRPr="00C34F83">
              <w:t>Release</w:t>
            </w:r>
          </w:p>
        </w:tc>
        <w:tc>
          <w:tcPr>
            <w:tcW w:w="79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34F83">
            <w:pPr>
              <w:pStyle w:val="TableHeading"/>
              <w:rPr>
                <w:lang w:val="en-NZ"/>
              </w:rPr>
            </w:pPr>
            <w:r w:rsidRPr="00C34F83">
              <w:t>Comments</w:t>
            </w:r>
          </w:p>
        </w:tc>
      </w:tr>
      <w:tr w:rsidTr="0042120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34F83">
            <w:pPr>
              <w:pStyle w:val="BodyText"/>
              <w:rPr>
                <w:lang w:val="en-NZ"/>
              </w:rPr>
            </w:pPr>
            <w:r w:rsidRPr="00C34F83">
              <w:t>1</w:t>
            </w:r>
          </w:p>
        </w:tc>
        <w:tc>
          <w:tcPr>
            <w:tcW w:w="79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34F83" w:rsidP="00C34F83">
            <w:pPr>
              <w:pStyle w:val="BodyText"/>
            </w:pPr>
            <w:r w:rsidRPr="00C34F83">
              <w:t xml:space="preserve">This unit was released in PSP Public Sector Training Package release 1.0 and meets the Standards for Training Packages. </w:t>
            </w:r>
          </w:p>
          <w:p w:rsidR="00000000" w:rsidRPr="00C34F83" w:rsidP="00C34F83">
            <w:pPr>
              <w:pStyle w:val="BodyText"/>
            </w:pPr>
          </w:p>
          <w:p w:rsidR="00000000" w:rsidRPr="00C34F83" w:rsidP="00C34F83">
            <w:pPr>
              <w:pStyle w:val="BodyText"/>
            </w:pPr>
            <w:r w:rsidRPr="00C34F83">
              <w:t>This unit supersedes and is equivalent to PSPWPI601B Improve compliance throu</w:t>
            </w:r>
            <w:r w:rsidRPr="00C34F83">
              <w:t>gh industry partnerships.</w:t>
            </w:r>
          </w:p>
          <w:p w:rsidR="00000000" w:rsidRPr="00C34F83" w:rsidP="00C34F83">
            <w:pPr>
              <w:pStyle w:val="BodyText"/>
            </w:pPr>
          </w:p>
          <w:p w:rsidR="00000000" w:rsidRPr="00C34F83" w:rsidP="00C34F83">
            <w:pPr>
              <w:pStyle w:val="ListBullet"/>
            </w:pPr>
            <w:r w:rsidRPr="00C34F83">
              <w:t>Unit code updated</w:t>
            </w:r>
          </w:p>
          <w:p w:rsidR="00000000" w:rsidRPr="00C34F83" w:rsidP="00C34F83">
            <w:pPr>
              <w:pStyle w:val="ListBullet"/>
            </w:pPr>
            <w:r w:rsidRPr="00C34F83">
              <w:t>Content and formatting updated to comply with new standards</w:t>
            </w:r>
          </w:p>
          <w:p w:rsidR="00000000" w:rsidRPr="00C34F83" w:rsidP="00C34F83">
            <w:pPr>
              <w:pStyle w:val="ListBullet"/>
            </w:pPr>
            <w:r w:rsidRPr="00C34F83">
              <w:t>All PC transitioned from passive to active voice</w:t>
            </w:r>
          </w:p>
        </w:tc>
      </w:tr>
    </w:tbl>
    <w:p w:rsidR="00000000" w:rsidRPr="00C34F83" w:rsidP="00C34F83">
      <w:pPr>
        <w:pStyle w:val="BodyText"/>
      </w:pPr>
    </w:p>
    <w:p w:rsidR="00000000" w:rsidRPr="00C34F83" w:rsidP="00C34F83">
      <w:pPr>
        <w:pStyle w:val="AllowPageBreak"/>
      </w:pPr>
    </w:p>
    <w:p w:rsidR="00000000" w:rsidRPr="00C34F83" w:rsidP="00C34F83">
      <w:pPr>
        <w:pStyle w:val="Heading1"/>
      </w:pPr>
      <w:bookmarkStart w:id="2" w:name="O_830241"/>
      <w:bookmarkEnd w:id="2"/>
      <w:r w:rsidRPr="00C34F83">
        <w:t>Application</w:t>
      </w:r>
    </w:p>
    <w:p w:rsidR="00000000" w:rsidRPr="00C34F83" w:rsidP="0042120B">
      <w:pPr>
        <w:pStyle w:val="BodyText"/>
      </w:pPr>
      <w:r w:rsidRPr="00C34F83">
        <w:t>This unit describes the skills required to establish and maintain effective industry partnerships to improve workplace health and safety and/or workers compensation and/or injury management and/or workplace relations performance, to achieve legislative com</w:t>
      </w:r>
      <w:r w:rsidRPr="00C34F83">
        <w:t>pliance and educate and to assist stakeholders to improve workplaces. It includes identifying industry partners, undertaking partnership activities, and monitoring and reviewing partnering activities.</w:t>
      </w:r>
    </w:p>
    <w:p w:rsidR="00000000" w:rsidRPr="00C34F83" w:rsidP="0042120B">
      <w:pPr>
        <w:pStyle w:val="BodyText"/>
      </w:pPr>
      <w:r w:rsidRPr="00C34F83">
        <w:t>This unit applies to those working to develop partners</w:t>
      </w:r>
      <w:r w:rsidRPr="00C34F83">
        <w:t>hips within industry to improve compliance with legislation.</w:t>
      </w:r>
    </w:p>
    <w:p w:rsidR="00000000" w:rsidRPr="00C34F83" w:rsidP="0042120B">
      <w:pPr>
        <w:pStyle w:val="BodyText"/>
      </w:pPr>
      <w:r w:rsidRPr="00C34F83">
        <w:t>The skills and knowledge described in this unit must be applied within the legislative, regulatory and policy environment in which they are carried out. Organisational policies and procedures mu</w:t>
      </w:r>
      <w:r w:rsidRPr="00C34F83">
        <w:t>st be consulted and adhered to.</w:t>
      </w:r>
    </w:p>
    <w:p w:rsidR="00000000" w:rsidRPr="00C34F83" w:rsidP="0042120B">
      <w:pPr>
        <w:pStyle w:val="BodyText"/>
      </w:pPr>
      <w:r w:rsidRPr="00C34F83">
        <w:t>Those undertaking this unit would work independently performing complex tasks in a range of familiar contexts.</w:t>
      </w:r>
    </w:p>
    <w:p w:rsidR="0042120B" w:rsidP="0042120B">
      <w:pPr>
        <w:pStyle w:val="BodyText"/>
      </w:pPr>
      <w:r w:rsidRPr="00C34F83">
        <w:t>No licensing, legislative or certification requirements apply to unit at the time of publication.</w:t>
      </w:r>
    </w:p>
    <w:p w:rsidR="00000000" w:rsidRPr="00C34F83" w:rsidP="00C34F83">
      <w:pPr>
        <w:pStyle w:val="Heading1"/>
      </w:pPr>
      <w:bookmarkStart w:id="3" w:name="O_830243"/>
      <w:bookmarkEnd w:id="3"/>
      <w:r w:rsidRPr="00C34F83">
        <w:t>Competency Field</w:t>
      </w:r>
    </w:p>
    <w:p w:rsidR="00000000" w:rsidRPr="00C34F83" w:rsidP="0042120B">
      <w:pPr>
        <w:pStyle w:val="BodyText"/>
      </w:pPr>
      <w:r w:rsidRPr="00C34F83">
        <w:t>Workplace inspection</w:t>
      </w:r>
    </w:p>
    <w:p w:rsidR="00000000" w:rsidRPr="00C34F83" w:rsidP="00C34F83">
      <w:pPr>
        <w:pStyle w:val="Heading1"/>
      </w:pPr>
      <w:bookmarkStart w:id="4" w:name="O_830245"/>
      <w:bookmarkEnd w:id="4"/>
      <w:r w:rsidRPr="00C34F83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203"/>
        <w:gridCol w:w="6804"/>
      </w:tblGrid>
      <w:tr w:rsidTr="00C34F8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34F83">
            <w:pPr>
              <w:pStyle w:val="TableHeading"/>
              <w:rPr>
                <w:lang w:val="en-NZ"/>
              </w:rPr>
            </w:pPr>
            <w:r w:rsidRPr="00C34F83">
              <w:t>ELEMENTS</w:t>
            </w:r>
          </w:p>
        </w:tc>
        <w:tc>
          <w:tcPr>
            <w:tcW w:w="6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34F83">
            <w:pPr>
              <w:pStyle w:val="TableHeading"/>
              <w:rPr>
                <w:lang w:val="en-NZ"/>
              </w:rPr>
            </w:pPr>
            <w:r w:rsidRPr="00C34F83">
              <w:t>PERFORMANCE CRITERIA</w:t>
            </w:r>
          </w:p>
        </w:tc>
      </w:tr>
      <w:tr w:rsidTr="00C34F8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34F83">
            <w:pPr>
              <w:pStyle w:val="BodyText"/>
              <w:rPr>
                <w:lang w:val="en-NZ"/>
              </w:rPr>
            </w:pPr>
            <w:r w:rsidRPr="00C34F83">
              <w:t>Elements describe the essential outcomes</w:t>
            </w:r>
          </w:p>
        </w:tc>
        <w:tc>
          <w:tcPr>
            <w:tcW w:w="6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34F83">
            <w:pPr>
              <w:pStyle w:val="BodyText"/>
              <w:rPr>
                <w:lang w:val="en-NZ"/>
              </w:rPr>
            </w:pPr>
            <w:r w:rsidRPr="00C34F83">
              <w:t xml:space="preserve">Performance criteria describe the performance needed to demonstrate achievement of the </w:t>
            </w:r>
            <w:r w:rsidRPr="00C34F83">
              <w:t>element. Where bold italicised text is used, further information is detailed in the range of conditions section.</w:t>
            </w:r>
          </w:p>
        </w:tc>
      </w:tr>
      <w:tr w:rsidTr="00C34F8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34F83">
            <w:pPr>
              <w:pStyle w:val="List"/>
              <w:rPr>
                <w:lang w:val="en-NZ"/>
              </w:rPr>
            </w:pPr>
            <w:r w:rsidRPr="00C34F83">
              <w:rPr>
                <w:rStyle w:val="SpecialBold"/>
              </w:rPr>
              <w:t>1.</w:t>
            </w:r>
            <w:r w:rsidRPr="00C34F83">
              <w:rPr>
                <w:rStyle w:val="SpecialBold"/>
              </w:rPr>
              <w:tab/>
              <w:t>Identify industry partners</w:t>
            </w:r>
          </w:p>
        </w:tc>
        <w:tc>
          <w:tcPr>
            <w:tcW w:w="6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34F83" w:rsidP="00C34F83">
            <w:pPr>
              <w:pStyle w:val="List"/>
            </w:pPr>
            <w:r w:rsidRPr="00C34F83">
              <w:t>1.1</w:t>
            </w:r>
            <w:r w:rsidRPr="00C34F83">
              <w:tab/>
              <w:t>Evaluate options for industry partnerships in terms of likely effectiveness, and determine potential partner</w:t>
            </w:r>
            <w:r w:rsidRPr="00C34F83">
              <w:t>s.</w:t>
            </w:r>
          </w:p>
          <w:p w:rsidR="00000000" w:rsidRPr="00C34F83" w:rsidP="00C34F83">
            <w:pPr>
              <w:pStyle w:val="List"/>
            </w:pPr>
            <w:r w:rsidRPr="00C34F83">
              <w:t>1.2</w:t>
            </w:r>
            <w:r w:rsidRPr="00C34F83">
              <w:tab/>
              <w:t>Establish communication with partner/s to explore viability of partnership.</w:t>
            </w:r>
          </w:p>
          <w:p w:rsidR="00000000" w:rsidRPr="00C34F83" w:rsidP="00C34F83">
            <w:pPr>
              <w:pStyle w:val="List"/>
            </w:pPr>
            <w:r w:rsidRPr="00C34F83">
              <w:t>1.3</w:t>
            </w:r>
            <w:r w:rsidRPr="00C34F83">
              <w:tab/>
              <w:t>Negotiate and establish the nature and duration of partnership.</w:t>
            </w:r>
          </w:p>
          <w:p w:rsidR="00000000" w:rsidP="00C34F83">
            <w:pPr>
              <w:pStyle w:val="List"/>
              <w:rPr>
                <w:lang w:val="en-NZ"/>
              </w:rPr>
            </w:pPr>
            <w:r w:rsidRPr="00C34F83">
              <w:t>1.4</w:t>
            </w:r>
            <w:r w:rsidRPr="00C34F83">
              <w:tab/>
              <w:t>Define and agree upon respective roles and activities of partnership.</w:t>
            </w:r>
          </w:p>
        </w:tc>
      </w:tr>
      <w:tr w:rsidTr="00C34F8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34F83">
            <w:pPr>
              <w:pStyle w:val="List"/>
              <w:rPr>
                <w:lang w:val="en-NZ"/>
              </w:rPr>
            </w:pPr>
            <w:r w:rsidRPr="00C34F83">
              <w:rPr>
                <w:rStyle w:val="SpecialBold"/>
              </w:rPr>
              <w:t>2.</w:t>
            </w:r>
            <w:r w:rsidRPr="00C34F83">
              <w:rPr>
                <w:rStyle w:val="SpecialBold"/>
              </w:rPr>
              <w:tab/>
            </w:r>
            <w:r w:rsidRPr="00C34F83">
              <w:rPr>
                <w:rStyle w:val="SpecialBold"/>
              </w:rPr>
              <w:t>Undertake partnership activities</w:t>
            </w:r>
          </w:p>
        </w:tc>
        <w:tc>
          <w:tcPr>
            <w:tcW w:w="6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34F83" w:rsidP="00C34F83">
            <w:pPr>
              <w:pStyle w:val="List"/>
            </w:pPr>
            <w:r w:rsidRPr="00C34F83">
              <w:t>2.1</w:t>
            </w:r>
            <w:r w:rsidRPr="00C34F83">
              <w:tab/>
              <w:t>Develop and agree upon a plan for cooperative partnering.</w:t>
            </w:r>
          </w:p>
          <w:p w:rsidR="00000000" w:rsidRPr="00C34F83" w:rsidP="00C34F83">
            <w:pPr>
              <w:pStyle w:val="List"/>
            </w:pPr>
            <w:r w:rsidRPr="00C34F83">
              <w:t>2.2</w:t>
            </w:r>
            <w:r w:rsidRPr="00C34F83">
              <w:tab/>
              <w:t>Develop and incorporate options and specific proposals for improving performance in workplace legislative compliance.</w:t>
            </w:r>
          </w:p>
          <w:p w:rsidR="00000000" w:rsidP="00C34F83">
            <w:pPr>
              <w:pStyle w:val="List"/>
              <w:rPr>
                <w:lang w:val="en-NZ"/>
              </w:rPr>
            </w:pPr>
            <w:r w:rsidRPr="00C34F83">
              <w:t>2.3</w:t>
            </w:r>
            <w:r w:rsidRPr="00C34F83">
              <w:tab/>
              <w:t>Implement options in accordance wit</w:t>
            </w:r>
            <w:r w:rsidRPr="00C34F83">
              <w:t>h partnering plan.</w:t>
            </w:r>
          </w:p>
        </w:tc>
      </w:tr>
      <w:tr w:rsidTr="00C34F8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34F83">
            <w:pPr>
              <w:pStyle w:val="List"/>
              <w:rPr>
                <w:lang w:val="en-NZ"/>
              </w:rPr>
            </w:pPr>
            <w:r w:rsidRPr="00C34F83">
              <w:rPr>
                <w:rStyle w:val="SpecialBold"/>
              </w:rPr>
              <w:t>3.</w:t>
            </w:r>
            <w:r w:rsidRPr="00C34F83">
              <w:rPr>
                <w:rStyle w:val="SpecialBold"/>
              </w:rPr>
              <w:tab/>
              <w:t>Monitor and review partnering activities</w:t>
            </w:r>
          </w:p>
        </w:tc>
        <w:tc>
          <w:tcPr>
            <w:tcW w:w="6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34F83" w:rsidP="00C34F83">
            <w:pPr>
              <w:pStyle w:val="List"/>
            </w:pPr>
            <w:r w:rsidRPr="00C34F83">
              <w:t>3.1</w:t>
            </w:r>
            <w:r w:rsidRPr="00C34F83">
              <w:tab/>
              <w:t>Evaluate effectiveness of partnering activities.</w:t>
            </w:r>
          </w:p>
          <w:p w:rsidR="00000000" w:rsidRPr="00C34F83" w:rsidP="00C34F83">
            <w:pPr>
              <w:pStyle w:val="List"/>
            </w:pPr>
            <w:r w:rsidRPr="00C34F83">
              <w:t>3.2</w:t>
            </w:r>
            <w:r w:rsidRPr="00C34F83">
              <w:tab/>
              <w:t>Use evaluation results to modify outcomes of joint activities.</w:t>
            </w:r>
          </w:p>
          <w:p w:rsidR="00000000" w:rsidRPr="00C34F83" w:rsidP="00C34F83">
            <w:pPr>
              <w:pStyle w:val="List"/>
            </w:pPr>
            <w:r w:rsidRPr="00C34F83">
              <w:t>3.3</w:t>
            </w:r>
            <w:r w:rsidRPr="00C34F83">
              <w:tab/>
              <w:t>Communicate value, effectiveness and outcomes of partnering arrangem</w:t>
            </w:r>
            <w:r w:rsidRPr="00C34F83">
              <w:t>ents to internal and external clients.</w:t>
            </w:r>
          </w:p>
        </w:tc>
      </w:tr>
    </w:tbl>
    <w:p w:rsidR="00000000" w:rsidRPr="00C34F83" w:rsidP="00C34F83">
      <w:pPr>
        <w:pStyle w:val="BodyText"/>
      </w:pPr>
    </w:p>
    <w:p w:rsidR="00000000" w:rsidRPr="00C34F83" w:rsidP="00C34F83">
      <w:pPr>
        <w:pStyle w:val="AllowPageBreak"/>
      </w:pPr>
    </w:p>
    <w:p w:rsidR="00000000" w:rsidRPr="00C34F83" w:rsidP="00C34F83">
      <w:pPr>
        <w:pStyle w:val="Heading1"/>
      </w:pPr>
      <w:bookmarkStart w:id="5" w:name="O_830246"/>
      <w:bookmarkEnd w:id="5"/>
      <w:r w:rsidRPr="00C34F83">
        <w:t>Foundation Skills</w:t>
      </w:r>
    </w:p>
    <w:p w:rsidR="00000000" w:rsidRPr="00C34F83" w:rsidP="0042120B">
      <w:pPr>
        <w:pStyle w:val="BodyText"/>
      </w:pPr>
      <w:r w:rsidRPr="00C34F83">
        <w:t xml:space="preserve">Foundation skills are embedded within the elements and performance criteria of this unit. </w:t>
      </w:r>
    </w:p>
    <w:p w:rsidR="00000000" w:rsidRPr="00C34F83" w:rsidP="00C34F83">
      <w:pPr>
        <w:pStyle w:val="Heading1"/>
      </w:pPr>
      <w:bookmarkStart w:id="6" w:name="O_830248"/>
      <w:bookmarkEnd w:id="6"/>
      <w:r w:rsidRPr="00C34F83">
        <w:t>Unit Mapping Information</w:t>
      </w:r>
    </w:p>
    <w:p w:rsidR="00000000" w:rsidRPr="00C34F83" w:rsidP="0042120B">
      <w:pPr>
        <w:pStyle w:val="BodyText"/>
      </w:pPr>
      <w:r w:rsidRPr="00C34F83">
        <w:t>This unit supersedes and is equivalent to PSPWP</w:t>
      </w:r>
      <w:r w:rsidRPr="00C34F83">
        <w:t>I601B Improve compliance through industry partnerships.</w:t>
      </w:r>
    </w:p>
    <w:p w:rsidR="00000000" w:rsidRPr="00C34F83" w:rsidP="00C34F83">
      <w:pPr>
        <w:pStyle w:val="Heading1"/>
      </w:pPr>
      <w:bookmarkStart w:id="7" w:name="O_830255"/>
      <w:bookmarkEnd w:id="7"/>
      <w:r w:rsidRPr="00C34F83">
        <w:t>Links</w:t>
      </w:r>
    </w:p>
    <w:p w:rsidR="00000000" w:rsidRPr="00C34F83" w:rsidP="0042120B">
      <w:pPr>
        <w:pStyle w:val="BodyText"/>
      </w:pPr>
      <w:r w:rsidRPr="00C34F83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"https://vetnet.gov.au/Pages/TrainingDocs.aspx?q=bebbece7-ff48-4d2c-8876-405679019623" </w:instrText>
      </w:r>
      <w:r>
        <w:fldChar w:fldCharType="separate"/>
      </w:r>
      <w:r w:rsidRPr="00424B7A">
        <w:rPr>
          <w:rStyle w:val="Hyperlink"/>
        </w:rPr>
        <w:t>https://vetnet.gov.au/Pages/TrainingDocs.aspx?q=bebbece7-ff48-4d2c-8876-405679019623</w:t>
      </w:r>
      <w:r>
        <w:fldChar w:fldCharType="end"/>
      </w:r>
    </w:p>
    <w:p w:rsidR="00000000" w:rsidRPr="00C34F83" w:rsidP="0042120B">
      <w:pPr>
        <w:pStyle w:val="BodyText"/>
      </w:pPr>
      <w:r w:rsidRPr="00C34F83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"https://vetnet.gov.au/Pages/TrainingDocs.aspx?q=bebbece7-ff48-4d2c-8876-405679019623" </w:instrText>
      </w:r>
      <w:r>
        <w:fldChar w:fldCharType="separate"/>
      </w:r>
      <w:r w:rsidRPr="00424B7A">
        <w:rPr>
          <w:rStyle w:val="Hyperlink"/>
        </w:rPr>
        <w:t>https://vetnet.gov.au/Pages/TrainingDocs.aspx?q=bebbece7-ff48-4d2c-8876-405679019623</w:t>
      </w:r>
      <w:r>
        <w:fldChar w:fldCharType="end"/>
      </w:r>
    </w:p>
    <w:p w:rsidR="00000000" w:rsidRPr="00C34F83" w:rsidP="0042120B">
      <w:pPr>
        <w:pStyle w:val="BodyText"/>
      </w:pPr>
      <w:r w:rsidRPr="00C34F83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"https://vetnet.gov.au/Pages/TrainingDocs.aspx?q=bebbece7-ff48-4d2c-8876-405679019623" </w:instrText>
      </w:r>
      <w:r>
        <w:fldChar w:fldCharType="separate"/>
      </w:r>
      <w:r w:rsidRPr="00424B7A">
        <w:rPr>
          <w:rStyle w:val="Hyperlink"/>
        </w:rPr>
        <w:t>https://vetnet.gov.au/Pages/TrainingDocs.aspx?q=bebbece7-ff48-4d2c-8876-405679019623</w:t>
      </w:r>
      <w:r>
        <w:fldChar w:fldCharType="end"/>
      </w:r>
    </w:p>
    <w:p w:rsidR="00000000" w:rsidRPr="00C34F83" w:rsidP="0042120B">
      <w:pPr>
        <w:pStyle w:val="BodyText"/>
      </w:pPr>
      <w:r w:rsidRPr="00C34F83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"https://vetnet.gov.au/Pages/TrainingDocs.aspx?q=bebbece7-ff48-4d2c-8876-405679019623" </w:instrText>
      </w:r>
      <w:r>
        <w:fldChar w:fldCharType="separate"/>
      </w:r>
      <w:r w:rsidRPr="00424B7A">
        <w:rPr>
          <w:rStyle w:val="Hyperlink"/>
        </w:rPr>
        <w:t>https://vetnet.gov.au/Pages/TrainingDocs.aspx?q=bebbece7-ff48-4d2c-8876-405679019623</w:t>
      </w:r>
      <w:r>
        <w:fldChar w:fldCharType="end"/>
      </w:r>
    </w:p>
    <w:p w:rsidR="00000000" w:rsidRPr="00C34F83" w:rsidP="0042120B">
      <w:pPr>
        <w:pStyle w:val="BodyText"/>
        <w:sectPr w:rsidSect="00C34F83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C34F83" w:rsidP="00C34F83">
      <w:pPr>
        <w:pStyle w:val="SuperHeading"/>
      </w:pPr>
      <w:r w:rsidRPr="00C34F83">
        <w:t>Assessment Requirements for</w:t>
      </w:r>
      <w:r w:rsidRPr="00C34F83">
        <w:t xml:space="preserve"> PSPWPI004 Improve compliance through industry partnerships</w:t>
      </w:r>
    </w:p>
    <w:p w:rsidR="00000000" w:rsidRPr="00C34F83" w:rsidP="00C34F83">
      <w:pPr>
        <w:pStyle w:val="Heading1"/>
      </w:pPr>
      <w:bookmarkStart w:id="8" w:name="O_830250"/>
      <w:bookmarkEnd w:id="8"/>
      <w:r w:rsidRPr="00C34F83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34"/>
        <w:gridCol w:w="7937"/>
      </w:tblGrid>
      <w:tr w:rsidTr="0042120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34F83">
            <w:pPr>
              <w:pStyle w:val="TableHeading"/>
              <w:rPr>
                <w:lang w:val="en-NZ"/>
              </w:rPr>
            </w:pPr>
            <w:r w:rsidRPr="00C34F83">
              <w:t>Release</w:t>
            </w:r>
          </w:p>
        </w:tc>
        <w:tc>
          <w:tcPr>
            <w:tcW w:w="79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34F83">
            <w:pPr>
              <w:pStyle w:val="TableHeading"/>
              <w:rPr>
                <w:lang w:val="en-NZ"/>
              </w:rPr>
            </w:pPr>
            <w:r w:rsidRPr="00C34F83">
              <w:t>Comments</w:t>
            </w:r>
          </w:p>
        </w:tc>
      </w:tr>
      <w:tr w:rsidTr="0042120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34F83">
            <w:pPr>
              <w:pStyle w:val="BodyText"/>
              <w:rPr>
                <w:lang w:val="en-NZ"/>
              </w:rPr>
            </w:pPr>
            <w:r w:rsidRPr="00C34F83">
              <w:t>1</w:t>
            </w:r>
          </w:p>
        </w:tc>
        <w:tc>
          <w:tcPr>
            <w:tcW w:w="79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34F83" w:rsidP="00C34F83">
            <w:pPr>
              <w:pStyle w:val="BodyText"/>
            </w:pPr>
            <w:r w:rsidRPr="00C34F83">
              <w:t>These Assessment Requirements were released in PSP Public Sector Training Package release 1.0 and meet the Standards for Training Packages.</w:t>
            </w:r>
            <w:r w:rsidRPr="00C34F83">
              <w:t xml:space="preserve"> </w:t>
            </w:r>
          </w:p>
          <w:p w:rsidR="00000000" w:rsidRPr="00C34F83" w:rsidP="00C34F83">
            <w:pPr>
              <w:pStyle w:val="BodyText"/>
            </w:pPr>
          </w:p>
          <w:p w:rsidR="00000000" w:rsidRPr="00C34F83" w:rsidP="00C34F83">
            <w:pPr>
              <w:pStyle w:val="ListBullet"/>
            </w:pPr>
            <w:r w:rsidRPr="00C34F83">
              <w:t>Assessment Requirements created drawing upon specified assessment information from superseded unit</w:t>
            </w:r>
          </w:p>
        </w:tc>
      </w:tr>
    </w:tbl>
    <w:p w:rsidR="00000000" w:rsidRPr="00C34F83" w:rsidP="00C34F83">
      <w:pPr>
        <w:pStyle w:val="BodyText"/>
      </w:pPr>
    </w:p>
    <w:p w:rsidR="00000000" w:rsidRPr="00C34F83" w:rsidP="00C34F83">
      <w:pPr>
        <w:pStyle w:val="AllowPageBreak"/>
      </w:pPr>
    </w:p>
    <w:p w:rsidR="00000000" w:rsidRPr="00C34F83" w:rsidP="00C34F83">
      <w:pPr>
        <w:pStyle w:val="Heading1"/>
      </w:pPr>
      <w:bookmarkStart w:id="9" w:name="O_830251"/>
      <w:bookmarkEnd w:id="9"/>
      <w:r w:rsidRPr="00C34F83">
        <w:t>Performance Evidence</w:t>
      </w:r>
    </w:p>
    <w:p w:rsidR="00000000" w:rsidRPr="00C34F83" w:rsidP="0042120B">
      <w:pPr>
        <w:pStyle w:val="BodyText"/>
      </w:pPr>
      <w:r w:rsidRPr="00C34F83">
        <w:t>Evidence required to demonstrate competence must satisfy all of the requirements of th</w:t>
      </w:r>
      <w:r w:rsidRPr="00C34F83">
        <w:t>e elements and performance criteria. If not otherwise specified the candidate must demonstrate evidence of performance of the following on at least one occasion.</w:t>
      </w:r>
    </w:p>
    <w:p w:rsidR="00000000" w:rsidRPr="00C34F83" w:rsidP="00C34F83">
      <w:pPr>
        <w:pStyle w:val="ListBullet"/>
      </w:pPr>
      <w:r w:rsidRPr="00C34F83">
        <w:t>applying legislative requirements and organisational policies and procedures in all investiga</w:t>
      </w:r>
      <w:r w:rsidRPr="00C34F83">
        <w:t>tions</w:t>
      </w:r>
    </w:p>
    <w:p w:rsidR="00000000" w:rsidRPr="00C34F83" w:rsidP="00C34F83">
      <w:pPr>
        <w:pStyle w:val="ListBullet"/>
      </w:pPr>
      <w:r w:rsidRPr="00C34F83">
        <w:t>applying risk management principles</w:t>
      </w:r>
    </w:p>
    <w:p w:rsidR="00000000" w:rsidRPr="00C34F83" w:rsidP="00C34F83">
      <w:pPr>
        <w:pStyle w:val="ListBullet"/>
      </w:pPr>
      <w:r w:rsidRPr="00C34F83">
        <w:t>using  communication methods and strategies, including negotiation and dealing with conflicting information</w:t>
      </w:r>
    </w:p>
    <w:p w:rsidR="00000000" w:rsidRPr="00C34F83" w:rsidP="00C34F83">
      <w:pPr>
        <w:pStyle w:val="ListBullet"/>
      </w:pPr>
      <w:r w:rsidRPr="00C34F83">
        <w:t>applying observation and analysis</w:t>
      </w:r>
    </w:p>
    <w:p w:rsidR="00000000" w:rsidRPr="00C34F83" w:rsidP="00C34F83">
      <w:pPr>
        <w:pStyle w:val="ListBullet"/>
      </w:pPr>
      <w:r w:rsidRPr="00C34F83">
        <w:t>engaging in team work</w:t>
      </w:r>
    </w:p>
    <w:p w:rsidR="00000000" w:rsidRPr="00C34F83" w:rsidP="00C34F83">
      <w:pPr>
        <w:pStyle w:val="ListBullet"/>
      </w:pPr>
      <w:r w:rsidRPr="00C34F83">
        <w:t>development of industry partnerships to improve compliance</w:t>
      </w:r>
    </w:p>
    <w:p w:rsidR="00000000" w:rsidRPr="00C34F83" w:rsidP="00C34F83">
      <w:pPr>
        <w:pStyle w:val="AllowPageBreak"/>
      </w:pPr>
    </w:p>
    <w:p w:rsidR="00000000" w:rsidRPr="00C34F83" w:rsidP="00C34F83">
      <w:pPr>
        <w:pStyle w:val="Heading1"/>
      </w:pPr>
      <w:bookmarkStart w:id="10" w:name="O_830252"/>
      <w:bookmarkEnd w:id="10"/>
      <w:r w:rsidRPr="00C34F83">
        <w:t>Knowledge Evidence</w:t>
      </w:r>
    </w:p>
    <w:p w:rsidR="00000000" w:rsidRPr="00C34F83" w:rsidP="0042120B">
      <w:pPr>
        <w:pStyle w:val="BodyText"/>
      </w:pPr>
      <w:r w:rsidRPr="00C34F83">
        <w:t>Evidence required to demonstrate competence must satisfy all of the requirements of the elements and performance criteria. If not otherwise specified the depth o</w:t>
      </w:r>
      <w:r w:rsidRPr="00C34F83">
        <w:t>f knowledge demonstrated must be appropriate to the job context of the candidate.</w:t>
      </w:r>
    </w:p>
    <w:p w:rsidR="00000000" w:rsidRPr="00C34F83" w:rsidP="00C34F83">
      <w:pPr>
        <w:pStyle w:val="ListBullet"/>
      </w:pPr>
      <w:r w:rsidRPr="00C34F83">
        <w:t>risk management principles</w:t>
      </w:r>
    </w:p>
    <w:p w:rsidR="00000000" w:rsidRPr="00C34F83" w:rsidP="00C34F83">
      <w:pPr>
        <w:pStyle w:val="ListBullet"/>
      </w:pPr>
      <w:r w:rsidRPr="00C34F83">
        <w:t>powers of inspectors under jurisdictional legislation</w:t>
      </w:r>
    </w:p>
    <w:p w:rsidR="00000000" w:rsidRPr="00C34F83" w:rsidP="00C34F83">
      <w:pPr>
        <w:pStyle w:val="ListBullet"/>
      </w:pPr>
      <w:r w:rsidRPr="00C34F83">
        <w:t>functions and roles of other professionals and experts</w:t>
      </w:r>
    </w:p>
    <w:p w:rsidR="00000000" w:rsidRPr="00C34F83" w:rsidP="00C34F83">
      <w:pPr>
        <w:pStyle w:val="ListBullet"/>
      </w:pPr>
      <w:r w:rsidRPr="00C34F83">
        <w:t>legislative requirements</w:t>
      </w:r>
    </w:p>
    <w:p w:rsidR="00000000" w:rsidRPr="00C34F83" w:rsidP="00C34F83">
      <w:pPr>
        <w:pStyle w:val="ListBullet"/>
      </w:pPr>
      <w:r w:rsidRPr="00C34F83">
        <w:t>organisation</w:t>
      </w:r>
      <w:r w:rsidRPr="00C34F83">
        <w:t>al investigations procedures</w:t>
      </w:r>
    </w:p>
    <w:p w:rsidR="00000000" w:rsidRPr="00C34F83" w:rsidP="00C34F83">
      <w:pPr>
        <w:pStyle w:val="AllowPageBreak"/>
      </w:pPr>
    </w:p>
    <w:p w:rsidR="00000000" w:rsidRPr="00C34F83" w:rsidP="00C34F83">
      <w:pPr>
        <w:pStyle w:val="Heading1"/>
      </w:pPr>
      <w:bookmarkStart w:id="11" w:name="O_830253"/>
      <w:bookmarkEnd w:id="11"/>
      <w:r w:rsidRPr="00C34F83">
        <w:t>Assessment Conditions</w:t>
      </w:r>
    </w:p>
    <w:p w:rsidR="00000000" w:rsidRPr="00C34F83" w:rsidP="0042120B">
      <w:pPr>
        <w:pStyle w:val="BodyText"/>
      </w:pPr>
      <w:r w:rsidRPr="00C34F83">
        <w:t xml:space="preserve">This unit contains no specific industry-mandated assessment conditions. Guidance on suggested and recommended conditions and methods can be found in the Implementation Guide. </w:t>
      </w:r>
    </w:p>
    <w:p w:rsidR="0042120B" w:rsidP="0042120B">
      <w:pPr>
        <w:pStyle w:val="BodyText"/>
      </w:pPr>
      <w:r w:rsidRPr="00C34F83">
        <w:t>Assessors m</w:t>
      </w:r>
      <w:r w:rsidRPr="00C34F83">
        <w:t>ust satisfy the NVR/AQTF mandatory competency requirements for assessors.</w:t>
      </w:r>
    </w:p>
    <w:p w:rsidR="00000000" w:rsidRPr="00C34F83" w:rsidP="00C34F83">
      <w:pPr>
        <w:pStyle w:val="Heading1"/>
      </w:pPr>
      <w:bookmarkStart w:id="12" w:name="O_830256"/>
      <w:bookmarkEnd w:id="12"/>
      <w:r w:rsidRPr="00C34F83">
        <w:t>Links</w:t>
      </w:r>
    </w:p>
    <w:p w:rsidR="00000000" w:rsidRPr="00C34F83" w:rsidP="0042120B">
      <w:pPr>
        <w:pStyle w:val="BodyText"/>
      </w:pPr>
      <w:r w:rsidRPr="00C34F83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"https://vetnet.gov.au/Pages/TrainingDocs.aspx?q=bebbece7-ff48-4d2c-8876-405679019623" </w:instrText>
      </w:r>
      <w:r>
        <w:fldChar w:fldCharType="separate"/>
      </w:r>
      <w:r w:rsidRPr="00424B7A">
        <w:rPr>
          <w:rStyle w:val="Hyperlink"/>
        </w:rPr>
        <w:t>https://vetnet.gov.au/Pages/TrainingDocs.aspx?q=bebbece7-ff48-4d2c-8876-405679019623</w:t>
      </w:r>
      <w:r>
        <w:fldChar w:fldCharType="end"/>
      </w:r>
    </w:p>
    <w:p w:rsidR="00000000" w:rsidRPr="00C34F83" w:rsidP="0042120B">
      <w:pPr>
        <w:pStyle w:val="BodyText"/>
      </w:pPr>
      <w:r w:rsidRPr="00C34F83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"https://vetnet.gov.au/Pages/TrainingDocs.aspx?q=bebbece7-ff48-4d2c-8876-405679019623" </w:instrText>
      </w:r>
      <w:r>
        <w:fldChar w:fldCharType="separate"/>
      </w:r>
      <w:r w:rsidRPr="00424B7A">
        <w:rPr>
          <w:rStyle w:val="Hyperlink"/>
        </w:rPr>
        <w:t>https://vetnet.gov.au/Pages/TrainingDocs.aspx?q=bebbece7-ff48-4d2c-8876-405679019623</w:t>
      </w:r>
      <w:r>
        <w:fldChar w:fldCharType="end"/>
      </w:r>
    </w:p>
    <w:p w:rsidR="00000000" w:rsidRPr="00C34F83" w:rsidP="0042120B">
      <w:pPr>
        <w:pStyle w:val="BodyText"/>
      </w:pPr>
      <w:r w:rsidRPr="00C34F83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"https://vetnet.gov.au/Pages/TrainingDocs.aspx?q=bebbece7-ff48-4d2c-8876-405679019623" </w:instrText>
      </w:r>
      <w:r>
        <w:fldChar w:fldCharType="separate"/>
      </w:r>
      <w:r w:rsidRPr="00424B7A">
        <w:rPr>
          <w:rStyle w:val="Hyperlink"/>
        </w:rPr>
        <w:t>https://vetnet.gov.au/Pages/TrainingDocs.aspx?q=bebbece7-ff48-4d2c-8876-405679019623</w:t>
      </w:r>
      <w:r>
        <w:fldChar w:fldCharType="end"/>
      </w:r>
    </w:p>
    <w:p w:rsidR="00000000" w:rsidRPr="00C34F83" w:rsidP="00C34F83"/>
    <w:sectPr w:rsidSect="00C34F83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34F83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34F83" w:rsidRPr="0042120B" w:rsidP="0042120B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34F83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2120B" w:rsidP="00C34F83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42120B" w:rsidP="00C34F83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Public Skills Australia</w:t>
    </w:r>
    <w:r>
      <w:fldChar w:fldCharType="end"/>
    </w:r>
  </w:p>
  <w:p w:rsidR="0042120B" w:rsidP="00C34F83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34F83" w:rsidP="00C34F83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42120B">
      <w:t>Approved</w:t>
    </w:r>
    <w:r w:rsidR="0042120B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42120B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42120B">
      <w:rPr>
        <w:noProof/>
      </w:rPr>
      <w:t>4</w:t>
    </w:r>
    <w:r>
      <w:rPr>
        <w:noProof/>
      </w:rPr>
      <w:fldChar w:fldCharType="end"/>
    </w:r>
  </w:p>
  <w:p w:rsidR="00C34F83" w:rsidP="00C34F83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42120B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42120B">
      <w:t>Public Skills Australia</w:t>
    </w:r>
    <w:r w:rsidR="0042120B">
      <w:fldChar w:fldCharType="end"/>
    </w:r>
  </w:p>
  <w:p w:rsidR="00C34F83" w:rsidP="00C34F83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34F83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2120B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C34F83" w:rsidRPr="0042120B" w:rsidP="0042120B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34F83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2120B" w:rsidRPr="002D2AF8" w:rsidP="00C34F83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PSPWPI004 Improve compliance through industry partnerships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42120B" w:rsidP="00C34F83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34F83" w:rsidRPr="002D2AF8" w:rsidP="00C34F83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42120B">
      <w:t>PSPWPI004 Improve compliance through industry partnerships</w:t>
    </w:r>
    <w:r w:rsidR="0042120B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42120B">
      <w:rPr>
        <w:noProof/>
      </w:rPr>
      <w:t>2 March 2025</w:t>
    </w:r>
    <w:r>
      <w:fldChar w:fldCharType="end"/>
    </w:r>
  </w:p>
  <w:p w:rsidR="00C34F83" w:rsidP="00C34F83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05666B2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DDB0410E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34F83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C34F83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C34F83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C34F83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C34F83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C34F83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C34F83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C34F83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C34F83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C34F83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C34F83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C34F83"/>
  </w:style>
  <w:style w:type="character" w:customStyle="1" w:styleId="Heading1Char">
    <w:name w:val="Heading 1 Char"/>
    <w:basedOn w:val="DefaultParagraphFont"/>
    <w:link w:val="Heading1"/>
    <w:rsid w:val="00C34F83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C34F83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C34F83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C34F83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C34F83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C34F83"/>
    <w:rPr>
      <w:b/>
      <w:spacing w:val="0"/>
    </w:rPr>
  </w:style>
  <w:style w:type="paragraph" w:customStyle="1" w:styleId="SuperHeading">
    <w:name w:val="SuperHeading"/>
    <w:basedOn w:val="Normal"/>
    <w:rsid w:val="00C34F83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TableHeading">
    <w:name w:val="Table Heading"/>
    <w:basedOn w:val="HeadingBase"/>
    <w:rsid w:val="00C34F83"/>
    <w:pPr>
      <w:keepLines/>
      <w:pBdr>
        <w:bottom w:val="single" w:sz="6" w:space="1" w:color="918585"/>
      </w:pBdr>
      <w:spacing w:before="240"/>
    </w:pPr>
  </w:style>
  <w:style w:type="paragraph" w:customStyle="1" w:styleId="AllowPageBreak">
    <w:name w:val="AllowPageBreak"/>
    <w:rsid w:val="00C34F83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C34F83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C34F83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C34F83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C34F8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C34F8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C34F8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C34F8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C34F83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C34F83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C34F83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C34F83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C34F83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C34F83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C34F83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C34F83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C34F83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C34F83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C34F83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C34F83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C34F83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C34F83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C34F83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C34F83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C34F83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C34F83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C34F83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C34F83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C34F83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C34F83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C34F83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C34F83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C34F83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C34F83"/>
    <w:rPr>
      <w:i/>
    </w:rPr>
  </w:style>
  <w:style w:type="paragraph" w:styleId="Caption">
    <w:name w:val="caption"/>
    <w:basedOn w:val="BodyText"/>
    <w:next w:val="Normal"/>
    <w:qFormat/>
    <w:rsid w:val="00C34F83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C34F83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C34F83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C34F83"/>
  </w:style>
  <w:style w:type="paragraph" w:styleId="TableofFigures">
    <w:name w:val="table of figures"/>
    <w:basedOn w:val="Normal"/>
    <w:next w:val="Normal"/>
    <w:semiHidden/>
    <w:rsid w:val="00C34F83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C34F83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C34F83"/>
    <w:rPr>
      <w:rFonts w:ascii="Wingdings" w:hAnsi="Wingdings"/>
    </w:rPr>
  </w:style>
  <w:style w:type="character" w:customStyle="1" w:styleId="HotSpot">
    <w:name w:val="HotSpot"/>
    <w:rsid w:val="00C34F83"/>
    <w:rPr>
      <w:color w:val="0033CC"/>
      <w:u w:val="none"/>
    </w:rPr>
  </w:style>
  <w:style w:type="paragraph" w:customStyle="1" w:styleId="BodyTextRight">
    <w:name w:val="Body Text Right"/>
    <w:basedOn w:val="BodyText"/>
    <w:rsid w:val="00C34F83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C34F83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C34F83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C34F83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C34F83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C34F83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C34F83"/>
    <w:rPr>
      <w:sz w:val="32"/>
    </w:rPr>
  </w:style>
  <w:style w:type="paragraph" w:customStyle="1" w:styleId="HeadingProcedure">
    <w:name w:val="Heading Procedure"/>
    <w:basedOn w:val="HeadingBase"/>
    <w:next w:val="Normal"/>
    <w:rsid w:val="00C34F83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C34F83"/>
    <w:pPr>
      <w:spacing w:before="60" w:after="60"/>
    </w:pPr>
  </w:style>
  <w:style w:type="paragraph" w:styleId="ListContinue">
    <w:name w:val="List Continue"/>
    <w:basedOn w:val="List"/>
    <w:rsid w:val="00C34F83"/>
    <w:pPr>
      <w:ind w:firstLine="0"/>
    </w:pPr>
  </w:style>
  <w:style w:type="paragraph" w:customStyle="1" w:styleId="ListNote">
    <w:name w:val="List Note"/>
    <w:basedOn w:val="List"/>
    <w:rsid w:val="00C34F83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C34F83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C34F83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C34F83"/>
    <w:rPr>
      <w:rFonts w:ascii="Courier New" w:hAnsi="Courier New"/>
    </w:rPr>
  </w:style>
  <w:style w:type="paragraph" w:customStyle="1" w:styleId="NoteBullet">
    <w:name w:val="Note Bullet"/>
    <w:basedOn w:val="Note"/>
    <w:rsid w:val="00C34F83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C34F83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C34F83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C34F83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C34F83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C34F83"/>
    <w:rPr>
      <w:sz w:val="20"/>
    </w:rPr>
  </w:style>
  <w:style w:type="character" w:customStyle="1" w:styleId="PlainTextChar">
    <w:name w:val="Plain Text Char"/>
    <w:basedOn w:val="DefaultParagraphFont"/>
    <w:link w:val="PlainText"/>
    <w:rsid w:val="00C34F83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C34F83"/>
    <w:rPr>
      <w:b/>
      <w:smallCaps/>
    </w:rPr>
  </w:style>
  <w:style w:type="paragraph" w:customStyle="1" w:styleId="TableListNumber">
    <w:name w:val="Table List Number"/>
    <w:basedOn w:val="ListNumber"/>
    <w:rsid w:val="00C34F83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C34F83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C34F83"/>
    <w:pPr>
      <w:numPr>
        <w:numId w:val="8"/>
      </w:numPr>
    </w:pPr>
  </w:style>
  <w:style w:type="paragraph" w:customStyle="1" w:styleId="ListAlpha2">
    <w:name w:val="List Alpha 2"/>
    <w:basedOn w:val="List2"/>
    <w:rsid w:val="00C34F83"/>
    <w:pPr>
      <w:numPr>
        <w:numId w:val="7"/>
      </w:numPr>
    </w:pPr>
  </w:style>
  <w:style w:type="paragraph" w:styleId="List2">
    <w:name w:val="List 2"/>
    <w:basedOn w:val="BodyText"/>
    <w:rsid w:val="00C34F83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C34F83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C34F83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C34F83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C34F83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C34F83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C34F83"/>
    <w:pPr>
      <w:numPr>
        <w:numId w:val="3"/>
      </w:numPr>
    </w:pPr>
  </w:style>
  <w:style w:type="paragraph" w:styleId="ListContinue2">
    <w:name w:val="List Continue 2"/>
    <w:basedOn w:val="List2"/>
    <w:rsid w:val="00C34F83"/>
    <w:pPr>
      <w:ind w:firstLine="0"/>
    </w:pPr>
  </w:style>
  <w:style w:type="paragraph" w:styleId="ListContinue3">
    <w:name w:val="List Continue 3"/>
    <w:basedOn w:val="List3"/>
    <w:rsid w:val="00C34F83"/>
    <w:pPr>
      <w:ind w:left="1021" w:firstLine="0"/>
    </w:pPr>
  </w:style>
  <w:style w:type="paragraph" w:styleId="ListContinue4">
    <w:name w:val="List Continue 4"/>
    <w:basedOn w:val="List4"/>
    <w:rsid w:val="00C34F83"/>
    <w:pPr>
      <w:ind w:firstLine="0"/>
    </w:pPr>
  </w:style>
  <w:style w:type="paragraph" w:styleId="ListContinue5">
    <w:name w:val="List Continue 5"/>
    <w:basedOn w:val="List5"/>
    <w:rsid w:val="00C34F83"/>
    <w:pPr>
      <w:ind w:firstLine="0"/>
    </w:pPr>
  </w:style>
  <w:style w:type="paragraph" w:styleId="ListNumber3">
    <w:name w:val="List Number 3"/>
    <w:basedOn w:val="List3"/>
    <w:rsid w:val="00C34F83"/>
    <w:pPr>
      <w:numPr>
        <w:numId w:val="4"/>
      </w:numPr>
    </w:pPr>
  </w:style>
  <w:style w:type="paragraph" w:styleId="ListNumber4">
    <w:name w:val="List Number 4"/>
    <w:basedOn w:val="List4"/>
    <w:rsid w:val="00C34F83"/>
    <w:pPr>
      <w:numPr>
        <w:numId w:val="5"/>
      </w:numPr>
    </w:pPr>
  </w:style>
  <w:style w:type="paragraph" w:styleId="ListNumber5">
    <w:name w:val="List Number 5"/>
    <w:basedOn w:val="List5"/>
    <w:rsid w:val="00C34F83"/>
    <w:pPr>
      <w:numPr>
        <w:numId w:val="6"/>
      </w:numPr>
    </w:pPr>
  </w:style>
  <w:style w:type="paragraph" w:styleId="BlockText">
    <w:name w:val="Block Text"/>
    <w:basedOn w:val="Normal"/>
    <w:rsid w:val="00C34F83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C34F83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C34F83"/>
    <w:rPr>
      <w:sz w:val="16"/>
      <w:vertAlign w:val="superscript"/>
    </w:rPr>
  </w:style>
  <w:style w:type="character" w:customStyle="1" w:styleId="Symbols">
    <w:name w:val="Symbols"/>
    <w:basedOn w:val="DefaultParagraphFont"/>
    <w:rsid w:val="00C34F83"/>
    <w:rPr>
      <w:rFonts w:ascii="Symbol" w:hAnsi="Symbol"/>
    </w:rPr>
  </w:style>
  <w:style w:type="character" w:customStyle="1" w:styleId="MenuOptions">
    <w:name w:val="Menu Options"/>
    <w:basedOn w:val="DefaultParagraphFont"/>
    <w:rsid w:val="00C34F83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C34F83"/>
    <w:rPr>
      <w:b/>
    </w:rPr>
  </w:style>
  <w:style w:type="character" w:customStyle="1" w:styleId="Underlined">
    <w:name w:val="Underlined"/>
    <w:basedOn w:val="DefaultParagraphFont"/>
    <w:rsid w:val="00C34F83"/>
    <w:rPr>
      <w:u w:val="single"/>
    </w:rPr>
  </w:style>
  <w:style w:type="paragraph" w:customStyle="1" w:styleId="TableBodyTextRight">
    <w:name w:val="Table Body Text Right"/>
    <w:basedOn w:val="TableBodyText"/>
    <w:rsid w:val="00C34F83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C34F83"/>
    <w:rPr>
      <w:sz w:val="18"/>
    </w:rPr>
  </w:style>
  <w:style w:type="paragraph" w:customStyle="1" w:styleId="BodySmallRight">
    <w:name w:val="Body Small Right"/>
    <w:basedOn w:val="BodyTextRight"/>
    <w:rsid w:val="00C34F83"/>
    <w:rPr>
      <w:sz w:val="18"/>
      <w:szCs w:val="18"/>
    </w:rPr>
  </w:style>
  <w:style w:type="paragraph" w:customStyle="1" w:styleId="MarginEdition">
    <w:name w:val="Margin Edition"/>
    <w:basedOn w:val="MarginNote"/>
    <w:rsid w:val="00C34F83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C34F83"/>
    <w:rPr>
      <w:sz w:val="2"/>
      <w:szCs w:val="2"/>
    </w:rPr>
  </w:style>
  <w:style w:type="character" w:customStyle="1" w:styleId="Small">
    <w:name w:val="Small"/>
    <w:basedOn w:val="DefaultParagraphFont"/>
    <w:rsid w:val="00C34F83"/>
    <w:rPr>
      <w:sz w:val="16"/>
    </w:rPr>
  </w:style>
  <w:style w:type="paragraph" w:customStyle="1" w:styleId="WideTable">
    <w:name w:val="Wide Table"/>
    <w:basedOn w:val="Normal"/>
    <w:rsid w:val="00C34F83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C34F83"/>
  </w:style>
  <w:style w:type="paragraph" w:styleId="Quote">
    <w:name w:val="Quote"/>
    <w:basedOn w:val="Heading1"/>
    <w:link w:val="QuoteChar"/>
    <w:qFormat/>
    <w:rsid w:val="00C34F83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C34F83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C34F83"/>
    <w:pPr>
      <w:pageBreakBefore/>
    </w:pPr>
  </w:style>
  <w:style w:type="paragraph" w:customStyle="1" w:styleId="Border">
    <w:name w:val="Border"/>
    <w:basedOn w:val="Normal"/>
    <w:qFormat/>
    <w:rsid w:val="00C34F83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C34F83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34F83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34F83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C34F83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C34F83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C34F83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C34F83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C34F83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C34F83"/>
    <w:rPr>
      <w:u w:val="single"/>
    </w:rPr>
  </w:style>
  <w:style w:type="character" w:customStyle="1" w:styleId="BoldandItalics">
    <w:name w:val="Bold and Italics"/>
    <w:qFormat/>
    <w:rsid w:val="00C34F83"/>
    <w:rPr>
      <w:b/>
      <w:i/>
      <w:u w:val="none"/>
    </w:rPr>
  </w:style>
  <w:style w:type="paragraph" w:styleId="BalloonText">
    <w:name w:val="Balloon Text"/>
    <w:basedOn w:val="Normal"/>
    <w:link w:val="BalloonTextChar"/>
    <w:rsid w:val="00C34F8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C34F83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C34F83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C34F83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C34F83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C34F83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C34F83"/>
    <w:pPr>
      <w:spacing w:before="0" w:after="0"/>
    </w:pPr>
  </w:style>
  <w:style w:type="paragraph" w:customStyle="1" w:styleId="BodyTextBold">
    <w:name w:val="Body Text Bold"/>
    <w:basedOn w:val="BodyText"/>
    <w:qFormat/>
    <w:rsid w:val="00C34F83"/>
    <w:rPr>
      <w:b/>
    </w:rPr>
  </w:style>
  <w:style w:type="character" w:styleId="Hyperlink">
    <w:name w:val="Hyperlink"/>
    <w:basedOn w:val="DefaultParagraphFont"/>
    <w:uiPriority w:val="99"/>
    <w:unhideWhenUsed/>
    <w:rsid w:val="0042120B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792</Words>
  <Characters>5820</Characters>
  <Application>Microsoft Office Word</Application>
  <DocSecurity>0</DocSecurity>
  <Lines>171</Lines>
  <Paragraphs>97</Paragraphs>
  <ScaleCrop>false</ScaleCrop>
  <Company>Author-it Software Corporation Ltd.</Company>
  <LinksUpToDate>false</LinksUpToDate>
  <CharactersWithSpaces>6515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PSPWPI004 Improve compliance through industry partnerships</dc:title>
  <dc:subject>Approved</dc:subject>
  <dc:creator>Public Skills Australia</dc:creator>
  <cp:keywords>Release: 1</cp:keywords>
  <dc:description>Review Date: 12 April 2008</dc:description>
  <cp:lastModifiedBy>HSD_TPCMSd.prod</cp:lastModifiedBy>
  <cp:revision>3</cp:revision>
  <dcterms:created xsi:type="dcterms:W3CDTF">2025-03-02T02:45:00Z</dcterms:created>
  <dcterms:modified xsi:type="dcterms:W3CDTF">2025-03-02T02:45:00Z</dcterms:modified>
</cp:coreProperties>
</file>