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581" w:rsidP="00EE6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PSPTIS146 Negotiate translating or interpreting assignments</w:t>
      </w:r>
      <w:r>
        <w:fldChar w:fldCharType="end"/>
      </w:r>
    </w:p>
    <w:p w:rsidR="00EE6581" w:rsidP="00EE6581">
      <w:pPr>
        <w:pStyle w:val="Version"/>
        <w:sectPr w:rsidSect="00143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E5B" w:rsidP="00143E5B">
      <w:pPr>
        <w:pStyle w:val="SuperHeading"/>
      </w:pPr>
      <w:r w:rsidRPr="00143E5B">
        <w:t>PSPTIS146 Negotiate translating or interpreting assignments</w:t>
      </w:r>
    </w:p>
    <w:p w:rsidR="00000000" w:rsidRPr="00143E5B" w:rsidP="00143E5B">
      <w:pPr>
        <w:pStyle w:val="Heading1"/>
      </w:pPr>
      <w:bookmarkStart w:id="1" w:name="O_1267148"/>
      <w:bookmarkEnd w:id="1"/>
      <w:r w:rsidRPr="00143E5B">
        <w:t>Modification History</w:t>
      </w:r>
    </w:p>
    <w:p w:rsidR="00000000" w:rsidRPr="00143E5B" w:rsidP="00EE6581">
      <w:pPr>
        <w:pStyle w:val="BodyText"/>
      </w:pPr>
      <w:r w:rsidRPr="00143E5B">
        <w:t>Not applicable.</w:t>
      </w:r>
    </w:p>
    <w:p w:rsidR="00000000" w:rsidRPr="00143E5B" w:rsidP="00143E5B">
      <w:pPr>
        <w:pStyle w:val="Heading1"/>
      </w:pPr>
      <w:bookmarkStart w:id="2" w:name="O_1267153"/>
      <w:bookmarkEnd w:id="2"/>
      <w:r w:rsidRPr="00143E5B">
        <w:t>Application</w:t>
      </w:r>
    </w:p>
    <w:p w:rsidR="00000000" w:rsidRPr="00143E5B" w:rsidP="00EE6581">
      <w:pPr>
        <w:pStyle w:val="BodyText"/>
      </w:pPr>
      <w:r w:rsidRPr="00143E5B">
        <w:t>This unit describes the performance outcomes, skills and knowledge required to collect and assess information about the nature and conditions of translating or interpreti</w:t>
      </w:r>
      <w:r w:rsidRPr="00143E5B">
        <w:t>ng assignments, to review personal competence to undertake an assignment and to negotiate an agreed approach to assignments with clients and booking agencies.</w:t>
      </w:r>
    </w:p>
    <w:p w:rsidR="00000000" w:rsidRPr="00143E5B" w:rsidP="00EE6581">
      <w:pPr>
        <w:pStyle w:val="BodyText"/>
      </w:pPr>
      <w:r w:rsidRPr="00143E5B">
        <w:t>This unit applies to those working as translators or interpreters in a range of contexts.</w:t>
      </w:r>
    </w:p>
    <w:p w:rsidR="00000000" w:rsidRPr="00143E5B" w:rsidP="00EE6581">
      <w:pPr>
        <w:pStyle w:val="BodyText"/>
      </w:pPr>
      <w:r w:rsidRPr="00143E5B">
        <w:t>The ski</w:t>
      </w:r>
      <w:r w:rsidRPr="00143E5B">
        <w:t>lls in this unit must be applied in accordance with Commonwealth and State or Territory legislation, Australian Standards and industry codes of practice.</w:t>
      </w:r>
    </w:p>
    <w:p w:rsidR="00000000" w:rsidRPr="00143E5B" w:rsidP="00EE6581">
      <w:pPr>
        <w:pStyle w:val="BodyText"/>
      </w:pPr>
      <w:r w:rsidRPr="00143E5B">
        <w:t>No occupational licensing, certification or specific legislative requirements apply to this unit at th</w:t>
      </w:r>
      <w:r w:rsidRPr="00143E5B">
        <w:t>e time of publication.</w:t>
      </w:r>
    </w:p>
    <w:p w:rsidR="00000000" w:rsidRPr="00143E5B" w:rsidP="00143E5B">
      <w:pPr>
        <w:pStyle w:val="Heading1"/>
      </w:pPr>
      <w:bookmarkStart w:id="3" w:name="O_1267152"/>
      <w:bookmarkEnd w:id="3"/>
      <w:r w:rsidRPr="00143E5B">
        <w:t>Competency Field</w:t>
      </w:r>
    </w:p>
    <w:p w:rsidR="00000000" w:rsidRPr="00143E5B" w:rsidP="00EE6581">
      <w:pPr>
        <w:pStyle w:val="BodyText"/>
      </w:pPr>
      <w:r w:rsidRPr="00143E5B">
        <w:t>Translating and Interpreting</w:t>
      </w:r>
    </w:p>
    <w:p w:rsidR="00000000" w:rsidRPr="00143E5B" w:rsidP="00143E5B">
      <w:pPr>
        <w:pStyle w:val="Heading1"/>
      </w:pPr>
      <w:bookmarkStart w:id="4" w:name="O_1267151"/>
      <w:bookmarkEnd w:id="4"/>
      <w:r w:rsidRPr="00143E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4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E5B" w:rsidP="00143E5B">
            <w:pPr>
              <w:pStyle w:val="BodyText"/>
            </w:pPr>
            <w:r w:rsidRPr="00143E5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E5B">
            <w:pPr>
              <w:pStyle w:val="BodyText"/>
              <w:rPr>
                <w:lang w:val="en-NZ"/>
              </w:rPr>
            </w:pPr>
            <w:r w:rsidRPr="00143E5B">
              <w:rPr>
                <w:rStyle w:val="SpecialBold"/>
              </w:rPr>
              <w:t>PERFORMANCE</w:t>
            </w:r>
            <w:r w:rsidRPr="00143E5B">
              <w:t xml:space="preserve"> </w:t>
            </w:r>
            <w:r w:rsidRPr="00143E5B">
              <w:rPr>
                <w:rStyle w:val="SpecialBold"/>
              </w:rPr>
              <w:t>CRITERIA</w:t>
            </w:r>
          </w:p>
        </w:tc>
      </w:tr>
      <w:tr w:rsidTr="0014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E5B" w:rsidP="00143E5B">
            <w:pPr>
              <w:pStyle w:val="BodyText"/>
            </w:pPr>
            <w:r w:rsidRPr="00143E5B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E5B">
            <w:pPr>
              <w:pStyle w:val="BodyText"/>
              <w:rPr>
                <w:lang w:val="en-NZ"/>
              </w:rPr>
            </w:pPr>
            <w:r w:rsidRPr="00143E5B">
              <w:rPr>
                <w:rStyle w:val="Emphasis"/>
              </w:rPr>
              <w:t>Performance criteria describe the performa</w:t>
            </w:r>
            <w:r w:rsidRPr="00143E5B">
              <w:rPr>
                <w:rStyle w:val="Emphasis"/>
              </w:rPr>
              <w:t>nce needed to demonstrate achievement of the element.</w:t>
            </w:r>
          </w:p>
        </w:tc>
      </w:tr>
      <w:tr w:rsidTr="0014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E5B">
            <w:pPr>
              <w:pStyle w:val="List"/>
              <w:rPr>
                <w:lang w:val="en-NZ"/>
              </w:rPr>
            </w:pPr>
            <w:r w:rsidRPr="00143E5B">
              <w:t>1.  Collect and assess assignment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E5B" w:rsidP="00143E5B">
            <w:pPr>
              <w:pStyle w:val="List"/>
            </w:pPr>
            <w:r w:rsidRPr="00143E5B">
              <w:t>1.1. Clarify the scope of assignments with clients, including terms and conditions and any specific requirements.</w:t>
            </w:r>
          </w:p>
          <w:p w:rsidR="00000000" w:rsidRPr="00143E5B" w:rsidP="00143E5B">
            <w:pPr>
              <w:pStyle w:val="List"/>
            </w:pPr>
            <w:r w:rsidRPr="00143E5B">
              <w:t>1.2. Analyse background information for details of the nature and conditions of assignments.</w:t>
            </w:r>
          </w:p>
          <w:p w:rsidR="00000000" w:rsidP="00143E5B">
            <w:pPr>
              <w:pStyle w:val="List"/>
              <w:rPr>
                <w:lang w:val="en-NZ"/>
              </w:rPr>
            </w:pPr>
            <w:r w:rsidRPr="00143E5B">
              <w:t>1.3. Identify performance expectations and their implications for undertaking the assignment.</w:t>
            </w:r>
          </w:p>
        </w:tc>
      </w:tr>
      <w:tr w:rsidTr="0014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E5B">
            <w:pPr>
              <w:pStyle w:val="List"/>
              <w:rPr>
                <w:lang w:val="en-NZ"/>
              </w:rPr>
            </w:pPr>
            <w:r w:rsidRPr="00143E5B">
              <w:t>2.  Assess ability to complete assignment.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E5B" w:rsidP="00143E5B">
            <w:pPr>
              <w:pStyle w:val="List"/>
            </w:pPr>
            <w:r w:rsidRPr="00143E5B">
              <w:t xml:space="preserve">2.1. Identify and assess </w:t>
            </w:r>
            <w:r w:rsidRPr="00143E5B">
              <w:t>limits and responsibilities and their implications.</w:t>
            </w:r>
          </w:p>
          <w:p w:rsidR="00000000" w:rsidRPr="00143E5B" w:rsidP="00143E5B">
            <w:pPr>
              <w:pStyle w:val="List"/>
            </w:pPr>
            <w:r w:rsidRPr="00143E5B">
              <w:t>2.2. Undertake risk analysis and identify concerns.</w:t>
            </w:r>
          </w:p>
          <w:p w:rsidR="00000000" w:rsidRPr="00143E5B" w:rsidP="00143E5B">
            <w:pPr>
              <w:pStyle w:val="List"/>
            </w:pPr>
            <w:r w:rsidRPr="00143E5B">
              <w:t>2.3. Seek advice to inform decision-making process.</w:t>
            </w:r>
          </w:p>
          <w:p w:rsidR="00000000" w:rsidP="00143E5B">
            <w:pPr>
              <w:pStyle w:val="List"/>
              <w:rPr>
                <w:lang w:val="en-NZ"/>
              </w:rPr>
            </w:pPr>
            <w:r w:rsidRPr="00143E5B">
              <w:t xml:space="preserve">2.4. Evaluate personal competence and preparedness to satisfy assignment requirements and areas for </w:t>
            </w:r>
            <w:r w:rsidRPr="00143E5B">
              <w:t>negotiation with clients.</w:t>
            </w:r>
          </w:p>
        </w:tc>
      </w:tr>
      <w:tr w:rsidTr="0014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E5B">
            <w:pPr>
              <w:pStyle w:val="List"/>
              <w:rPr>
                <w:lang w:val="en-NZ"/>
              </w:rPr>
            </w:pPr>
            <w:r w:rsidRPr="00143E5B">
              <w:t>3.  Respond to assignment proposal.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E5B" w:rsidP="00143E5B">
            <w:pPr>
              <w:pStyle w:val="List"/>
            </w:pPr>
            <w:r w:rsidRPr="00143E5B">
              <w:t>3.1. Provide information to clients or booking agency on terms, conditions and conventions to inform an agreed arrangement.</w:t>
            </w:r>
          </w:p>
          <w:p w:rsidR="00000000" w:rsidRPr="00143E5B" w:rsidP="00143E5B">
            <w:pPr>
              <w:pStyle w:val="List"/>
            </w:pPr>
            <w:r w:rsidRPr="00143E5B">
              <w:t>3.2. Negotiate approach and working and remuneration conditions with clients or booking agency.</w:t>
            </w:r>
          </w:p>
          <w:p w:rsidR="00000000" w:rsidRPr="00143E5B" w:rsidP="00143E5B">
            <w:pPr>
              <w:pStyle w:val="List"/>
            </w:pPr>
            <w:r w:rsidRPr="00143E5B">
              <w:t>3.3. Advise client or booking agency of decision to accept or decline the assignment.</w:t>
            </w:r>
          </w:p>
          <w:p w:rsidR="00000000" w:rsidRPr="00143E5B" w:rsidP="00143E5B">
            <w:pPr>
              <w:pStyle w:val="List"/>
            </w:pPr>
            <w:r w:rsidRPr="00143E5B">
              <w:t>3.4. Review decision-making process and record outcomes and agreements for</w:t>
            </w:r>
            <w:r w:rsidRPr="00143E5B">
              <w:t xml:space="preserve"> future reference.</w:t>
            </w:r>
          </w:p>
        </w:tc>
      </w:tr>
    </w:tbl>
    <w:p w:rsidR="00000000" w:rsidRPr="00143E5B" w:rsidP="00143E5B">
      <w:pPr>
        <w:pStyle w:val="List"/>
      </w:pPr>
    </w:p>
    <w:p w:rsidR="00000000" w:rsidRPr="00143E5B" w:rsidP="00143E5B">
      <w:pPr>
        <w:pStyle w:val="AllowPageBreak"/>
      </w:pPr>
    </w:p>
    <w:p w:rsidR="00000000" w:rsidRPr="00143E5B" w:rsidP="00143E5B">
      <w:pPr>
        <w:pStyle w:val="Heading1"/>
      </w:pPr>
      <w:bookmarkStart w:id="5" w:name="O_1267150"/>
      <w:bookmarkEnd w:id="5"/>
      <w:r w:rsidRPr="00143E5B">
        <w:t>Foundation Skills</w:t>
      </w:r>
    </w:p>
    <w:p w:rsidR="00000000" w:rsidRPr="00EE6581" w:rsidP="00EE6581">
      <w:pPr>
        <w:pStyle w:val="BodyText"/>
        <w:rPr>
          <w:i/>
        </w:rPr>
      </w:pPr>
      <w:r w:rsidRPr="00EE6581">
        <w:rPr>
          <w:rStyle w:val="Emphasis"/>
        </w:rPr>
        <w:t>Foundation skills essential to performance are explicit in the performance criteria of this unit of competency.</w:t>
      </w:r>
    </w:p>
    <w:p w:rsidR="00000000" w:rsidRPr="00143E5B" w:rsidP="00143E5B">
      <w:pPr>
        <w:pStyle w:val="Heading1"/>
      </w:pPr>
      <w:bookmarkStart w:id="6" w:name="O_1267149"/>
      <w:bookmarkEnd w:id="6"/>
      <w:r w:rsidRPr="00143E5B">
        <w:t>Unit Mapping Information</w:t>
      </w:r>
    </w:p>
    <w:p w:rsidR="00000000" w:rsidRPr="00143E5B" w:rsidP="00EE6581">
      <w:pPr>
        <w:pStyle w:val="BodyText"/>
      </w:pPr>
      <w:r w:rsidRPr="00143E5B">
        <w:t xml:space="preserve">Supersedes and is equivalent to PSPTIS101 </w:t>
      </w:r>
      <w:r w:rsidRPr="00143E5B">
        <w:t>Negotiate translating and interpreting assignments.</w:t>
      </w:r>
    </w:p>
    <w:p w:rsidR="00000000" w:rsidRPr="00143E5B" w:rsidP="00143E5B">
      <w:pPr>
        <w:pStyle w:val="Heading1"/>
      </w:pPr>
      <w:bookmarkStart w:id="7" w:name="O_1267142"/>
      <w:bookmarkEnd w:id="7"/>
      <w:r w:rsidRPr="00143E5B">
        <w:t>Links</w:t>
      </w:r>
    </w:p>
    <w:p w:rsidR="00000000" w:rsidRPr="00143E5B" w:rsidP="00EE6581">
      <w:pPr>
        <w:pStyle w:val="BodyText"/>
      </w:pPr>
      <w:r w:rsidRPr="00143E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6EC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43E5B" w:rsidP="00143E5B"/>
    <w:sectPr w:rsidSect="00143E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5B" w:rsidRPr="00EE6581" w:rsidP="00EE6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81" w:rsidP="00143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6581" w:rsidP="00143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6581" w:rsidP="00143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E5B" w:rsidRPr="00EE6581" w:rsidP="00EE6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81" w:rsidRPr="002D2AF8" w:rsidP="00143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PSPTIS146 Negotiate translating or interpreting assignments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E6581" w:rsidP="00143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E5B"/>
  </w:style>
  <w:style w:type="character" w:customStyle="1" w:styleId="Heading1Char">
    <w:name w:val="Heading 1 Char"/>
    <w:basedOn w:val="DefaultParagraphFont"/>
    <w:link w:val="Heading1"/>
    <w:rsid w:val="00143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E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3E5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43E5B"/>
    <w:rPr>
      <w:b/>
      <w:spacing w:val="0"/>
    </w:rPr>
  </w:style>
  <w:style w:type="character" w:styleId="Emphasis">
    <w:name w:val="Emphasis"/>
    <w:basedOn w:val="DefaultParagraphFont"/>
    <w:qFormat/>
    <w:rsid w:val="00143E5B"/>
    <w:rPr>
      <w:i/>
    </w:rPr>
  </w:style>
  <w:style w:type="paragraph" w:customStyle="1" w:styleId="SuperHeading">
    <w:name w:val="SuperHeading"/>
    <w:basedOn w:val="Normal"/>
    <w:rsid w:val="00143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E5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43E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3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E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E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3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E5B"/>
  </w:style>
  <w:style w:type="paragraph" w:styleId="TableofFigures">
    <w:name w:val="table of figures"/>
    <w:basedOn w:val="Normal"/>
    <w:next w:val="Normal"/>
    <w:semiHidden/>
    <w:rsid w:val="00143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E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3E5B"/>
    <w:rPr>
      <w:rFonts w:ascii="Wingdings" w:hAnsi="Wingdings"/>
    </w:rPr>
  </w:style>
  <w:style w:type="paragraph" w:customStyle="1" w:styleId="TableHeading">
    <w:name w:val="Table Heading"/>
    <w:basedOn w:val="HeadingBase"/>
    <w:rsid w:val="00143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E5B"/>
    <w:rPr>
      <w:color w:val="0033CC"/>
      <w:u w:val="none"/>
    </w:rPr>
  </w:style>
  <w:style w:type="paragraph" w:customStyle="1" w:styleId="BodyTextRight">
    <w:name w:val="Body Text Right"/>
    <w:basedOn w:val="BodyText"/>
    <w:rsid w:val="00143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E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E5B"/>
    <w:rPr>
      <w:sz w:val="32"/>
    </w:rPr>
  </w:style>
  <w:style w:type="paragraph" w:customStyle="1" w:styleId="HeadingProcedure">
    <w:name w:val="Heading Procedure"/>
    <w:basedOn w:val="HeadingBase"/>
    <w:next w:val="Normal"/>
    <w:rsid w:val="00143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E5B"/>
    <w:pPr>
      <w:spacing w:before="60" w:after="60"/>
    </w:pPr>
  </w:style>
  <w:style w:type="paragraph" w:styleId="ListContinue">
    <w:name w:val="List Continue"/>
    <w:basedOn w:val="List"/>
    <w:rsid w:val="00143E5B"/>
    <w:pPr>
      <w:ind w:firstLine="0"/>
    </w:pPr>
  </w:style>
  <w:style w:type="paragraph" w:customStyle="1" w:styleId="ListNote">
    <w:name w:val="List Note"/>
    <w:basedOn w:val="List"/>
    <w:rsid w:val="00143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E5B"/>
    <w:rPr>
      <w:rFonts w:ascii="Courier New" w:hAnsi="Courier New"/>
    </w:rPr>
  </w:style>
  <w:style w:type="paragraph" w:customStyle="1" w:styleId="NoteBullet">
    <w:name w:val="Note Bullet"/>
    <w:basedOn w:val="Note"/>
    <w:rsid w:val="00143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E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3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E5B"/>
    <w:rPr>
      <w:b/>
      <w:smallCaps/>
    </w:rPr>
  </w:style>
  <w:style w:type="paragraph" w:customStyle="1" w:styleId="TableListNumber">
    <w:name w:val="Table List Number"/>
    <w:basedOn w:val="ListNumber"/>
    <w:rsid w:val="00143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E5B"/>
    <w:pPr>
      <w:numPr>
        <w:numId w:val="7"/>
      </w:numPr>
    </w:pPr>
  </w:style>
  <w:style w:type="paragraph" w:customStyle="1" w:styleId="ListAlpha2">
    <w:name w:val="List Alpha 2"/>
    <w:basedOn w:val="List2"/>
    <w:rsid w:val="00143E5B"/>
    <w:pPr>
      <w:numPr>
        <w:numId w:val="6"/>
      </w:numPr>
    </w:pPr>
  </w:style>
  <w:style w:type="paragraph" w:styleId="List2">
    <w:name w:val="List 2"/>
    <w:basedOn w:val="BodyText"/>
    <w:rsid w:val="00143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E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E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3E5B"/>
    <w:pPr>
      <w:numPr>
        <w:numId w:val="2"/>
      </w:numPr>
    </w:pPr>
  </w:style>
  <w:style w:type="paragraph" w:styleId="ListContinue2">
    <w:name w:val="List Continue 2"/>
    <w:basedOn w:val="List2"/>
    <w:rsid w:val="00143E5B"/>
    <w:pPr>
      <w:ind w:firstLine="0"/>
    </w:pPr>
  </w:style>
  <w:style w:type="paragraph" w:styleId="ListContinue3">
    <w:name w:val="List Continue 3"/>
    <w:basedOn w:val="List3"/>
    <w:rsid w:val="00143E5B"/>
    <w:pPr>
      <w:ind w:left="1021" w:firstLine="0"/>
    </w:pPr>
  </w:style>
  <w:style w:type="paragraph" w:styleId="ListContinue4">
    <w:name w:val="List Continue 4"/>
    <w:basedOn w:val="List4"/>
    <w:rsid w:val="00143E5B"/>
    <w:pPr>
      <w:ind w:firstLine="0"/>
    </w:pPr>
  </w:style>
  <w:style w:type="paragraph" w:styleId="ListContinue5">
    <w:name w:val="List Continue 5"/>
    <w:basedOn w:val="List5"/>
    <w:rsid w:val="00143E5B"/>
    <w:pPr>
      <w:ind w:firstLine="0"/>
    </w:pPr>
  </w:style>
  <w:style w:type="paragraph" w:styleId="ListNumber3">
    <w:name w:val="List Number 3"/>
    <w:basedOn w:val="List3"/>
    <w:rsid w:val="00143E5B"/>
    <w:pPr>
      <w:numPr>
        <w:numId w:val="3"/>
      </w:numPr>
    </w:pPr>
  </w:style>
  <w:style w:type="paragraph" w:styleId="ListNumber4">
    <w:name w:val="List Number 4"/>
    <w:basedOn w:val="List4"/>
    <w:rsid w:val="00143E5B"/>
    <w:pPr>
      <w:numPr>
        <w:numId w:val="4"/>
      </w:numPr>
    </w:pPr>
  </w:style>
  <w:style w:type="paragraph" w:styleId="ListNumber5">
    <w:name w:val="List Number 5"/>
    <w:basedOn w:val="List5"/>
    <w:rsid w:val="00143E5B"/>
    <w:pPr>
      <w:numPr>
        <w:numId w:val="5"/>
      </w:numPr>
    </w:pPr>
  </w:style>
  <w:style w:type="paragraph" w:styleId="BlockText">
    <w:name w:val="Block Text"/>
    <w:basedOn w:val="Normal"/>
    <w:rsid w:val="00143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E5B"/>
    <w:rPr>
      <w:sz w:val="16"/>
      <w:vertAlign w:val="superscript"/>
    </w:rPr>
  </w:style>
  <w:style w:type="character" w:customStyle="1" w:styleId="Symbols">
    <w:name w:val="Symbols"/>
    <w:basedOn w:val="DefaultParagraphFont"/>
    <w:rsid w:val="00143E5B"/>
    <w:rPr>
      <w:rFonts w:ascii="Symbol" w:hAnsi="Symbol"/>
    </w:rPr>
  </w:style>
  <w:style w:type="character" w:customStyle="1" w:styleId="MenuOptions">
    <w:name w:val="Menu Options"/>
    <w:basedOn w:val="DefaultParagraphFont"/>
    <w:rsid w:val="00143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E5B"/>
    <w:rPr>
      <w:b/>
    </w:rPr>
  </w:style>
  <w:style w:type="character" w:customStyle="1" w:styleId="Underlined">
    <w:name w:val="Underlined"/>
    <w:basedOn w:val="DefaultParagraphFont"/>
    <w:rsid w:val="00143E5B"/>
    <w:rPr>
      <w:u w:val="single"/>
    </w:rPr>
  </w:style>
  <w:style w:type="paragraph" w:customStyle="1" w:styleId="TableBodyTextRight">
    <w:name w:val="Table Body Text Right"/>
    <w:basedOn w:val="TableBodyText"/>
    <w:rsid w:val="00143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E5B"/>
    <w:rPr>
      <w:sz w:val="18"/>
    </w:rPr>
  </w:style>
  <w:style w:type="paragraph" w:customStyle="1" w:styleId="BodySmallRight">
    <w:name w:val="Body Small Right"/>
    <w:basedOn w:val="BodyTextRight"/>
    <w:rsid w:val="00143E5B"/>
    <w:rPr>
      <w:sz w:val="18"/>
      <w:szCs w:val="18"/>
    </w:rPr>
  </w:style>
  <w:style w:type="paragraph" w:customStyle="1" w:styleId="MarginEdition">
    <w:name w:val="Margin Edition"/>
    <w:basedOn w:val="MarginNote"/>
    <w:rsid w:val="00143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E5B"/>
    <w:rPr>
      <w:sz w:val="2"/>
      <w:szCs w:val="2"/>
    </w:rPr>
  </w:style>
  <w:style w:type="character" w:customStyle="1" w:styleId="Small">
    <w:name w:val="Small"/>
    <w:basedOn w:val="DefaultParagraphFont"/>
    <w:rsid w:val="00143E5B"/>
    <w:rPr>
      <w:sz w:val="16"/>
    </w:rPr>
  </w:style>
  <w:style w:type="paragraph" w:customStyle="1" w:styleId="WideTable">
    <w:name w:val="Wide Table"/>
    <w:basedOn w:val="Normal"/>
    <w:rsid w:val="00143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E5B"/>
  </w:style>
  <w:style w:type="paragraph" w:styleId="Quote">
    <w:name w:val="Quote"/>
    <w:basedOn w:val="Heading1"/>
    <w:link w:val="QuoteChar"/>
    <w:qFormat/>
    <w:rsid w:val="00143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E5B"/>
    <w:pPr>
      <w:pageBreakBefore/>
    </w:pPr>
  </w:style>
  <w:style w:type="paragraph" w:customStyle="1" w:styleId="Border">
    <w:name w:val="Border"/>
    <w:basedOn w:val="Normal"/>
    <w:qFormat/>
    <w:rsid w:val="00143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E5B"/>
    <w:rPr>
      <w:u w:val="single"/>
    </w:rPr>
  </w:style>
  <w:style w:type="character" w:customStyle="1" w:styleId="BoldandItalics">
    <w:name w:val="Bold and Italics"/>
    <w:qFormat/>
    <w:rsid w:val="00143E5B"/>
    <w:rPr>
      <w:b/>
      <w:i/>
      <w:u w:val="none"/>
    </w:rPr>
  </w:style>
  <w:style w:type="paragraph" w:styleId="BalloonText">
    <w:name w:val="Balloon Text"/>
    <w:basedOn w:val="Normal"/>
    <w:link w:val="BalloonTextChar"/>
    <w:rsid w:val="00143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E5B"/>
    <w:pPr>
      <w:spacing w:before="0" w:after="0"/>
    </w:pPr>
  </w:style>
  <w:style w:type="paragraph" w:customStyle="1" w:styleId="BodyTextBold">
    <w:name w:val="Body Text Bold"/>
    <w:basedOn w:val="BodyText"/>
    <w:qFormat/>
    <w:rsid w:val="00143E5B"/>
    <w:rPr>
      <w:b/>
    </w:rPr>
  </w:style>
  <w:style w:type="character" w:styleId="Hyperlink">
    <w:name w:val="Hyperlink"/>
    <w:basedOn w:val="DefaultParagraphFont"/>
    <w:uiPriority w:val="99"/>
    <w:unhideWhenUsed/>
    <w:rsid w:val="00EE6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2475</Characters>
  <Application>Microsoft Office Word</Application>
  <DocSecurity>0</DocSecurity>
  <Lines>77</Lines>
  <Paragraphs>45</Paragraphs>
  <ScaleCrop>false</ScaleCrop>
  <Company>Author-it Software Corporation Ltd.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PSPTIS146 Negotiate translating or interpreting assignments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