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624" w:rsidP="003A7624">
      <w:pPr>
        <w:pStyle w:val="Title"/>
      </w:pPr>
      <w:r>
        <w:fldChar w:fldCharType="begin"/>
      </w:r>
      <w:r>
        <w:instrText xml:space="preserve"> TITLE   \* MERGEFORMAT </w:instrText>
      </w:r>
      <w:r>
        <w:fldChar w:fldCharType="separate"/>
      </w:r>
      <w:r>
        <w:t>PSPTIS145 Apply codes and standards to professional judgement</w:t>
      </w:r>
      <w:r>
        <w:fldChar w:fldCharType="end"/>
      </w:r>
    </w:p>
    <w:p w:rsidR="003A7624" w:rsidP="003A7624">
      <w:pPr>
        <w:pStyle w:val="Version"/>
        <w:sectPr w:rsidSect="00431E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E1C" w:rsidP="00431E1C">
      <w:pPr>
        <w:pStyle w:val="SuperHeading"/>
      </w:pPr>
      <w:r w:rsidRPr="00431E1C">
        <w:t>PSPTIS145 Apply codes and standards to professional judgement</w:t>
      </w:r>
    </w:p>
    <w:p w:rsidR="00000000" w:rsidRPr="00431E1C" w:rsidP="00431E1C">
      <w:pPr>
        <w:pStyle w:val="Heading1"/>
      </w:pPr>
      <w:bookmarkStart w:id="1" w:name="O_1267132"/>
      <w:bookmarkEnd w:id="1"/>
      <w:r w:rsidRPr="00431E1C">
        <w:t>Modification History</w:t>
      </w:r>
    </w:p>
    <w:p w:rsidR="00000000" w:rsidRPr="00431E1C" w:rsidP="003A7624">
      <w:pPr>
        <w:pStyle w:val="BodyText"/>
      </w:pPr>
      <w:r w:rsidRPr="00431E1C">
        <w:t>Not applicable.</w:t>
      </w:r>
    </w:p>
    <w:p w:rsidR="00000000" w:rsidRPr="00431E1C" w:rsidP="00431E1C">
      <w:pPr>
        <w:pStyle w:val="Heading1"/>
      </w:pPr>
      <w:bookmarkStart w:id="2" w:name="O_1267137"/>
      <w:bookmarkEnd w:id="2"/>
      <w:r w:rsidRPr="00431E1C">
        <w:t>Application</w:t>
      </w:r>
    </w:p>
    <w:p w:rsidR="00000000" w:rsidRPr="00431E1C" w:rsidP="003A7624">
      <w:pPr>
        <w:pStyle w:val="BodyText"/>
      </w:pPr>
      <w:r w:rsidRPr="00431E1C">
        <w:t xml:space="preserve">This unit provides the performance outcomes, skills and knowledge required to apply current and relevant standards of professional and ethical behaviour by translators </w:t>
      </w:r>
      <w:r w:rsidRPr="00431E1C">
        <w:t xml:space="preserve">or interpreters in complex settings and interactions. The unit provides knowledge of professional codes of ethics and the development and maintenance of professional judgement. It provides the ability to consider a wide range of professional issues and to </w:t>
      </w:r>
      <w:r w:rsidRPr="00431E1C">
        <w:t>reflect on and continuously develop a highly informed approach to practice.</w:t>
      </w:r>
    </w:p>
    <w:p w:rsidR="00000000" w:rsidRPr="00431E1C" w:rsidP="003A7624">
      <w:pPr>
        <w:pStyle w:val="BodyText"/>
      </w:pPr>
      <w:r w:rsidRPr="00431E1C">
        <w:t>This unit applies to those working as translators or interpreters in a range of complex or specialised settings and contexts.</w:t>
      </w:r>
    </w:p>
    <w:p w:rsidR="00000000" w:rsidRPr="00431E1C" w:rsidP="003A7624">
      <w:pPr>
        <w:pStyle w:val="BodyText"/>
      </w:pPr>
      <w:r w:rsidRPr="00431E1C">
        <w:t>Complex settings may require a high level of subject k</w:t>
      </w:r>
      <w:r w:rsidRPr="00431E1C">
        <w:t>nowledge, or intense assignment specific preparation. The translation or interpretation may be completed onsite or remotely. Translating or interpreting in this setting typically requires high levels of accuracy and accountability and assignments involving</w:t>
      </w:r>
      <w:r w:rsidRPr="00431E1C">
        <w:t xml:space="preserve"> formality, or participants with high status and accountability. In interpreting, the content of the communication may not easily be predicted or planned for, and there are limited opportunities for error correction. The elements of the setting, or the num</w:t>
      </w:r>
      <w:r w:rsidRPr="00431E1C">
        <w:t>ber of parties involved, may limit the interpreter from managing the interaction. The consequences of errors in communicative intent can have significant implications.</w:t>
      </w:r>
    </w:p>
    <w:p w:rsidR="00000000" w:rsidRPr="00431E1C" w:rsidP="003A7624">
      <w:pPr>
        <w:pStyle w:val="BodyText"/>
      </w:pPr>
      <w:r w:rsidRPr="00431E1C">
        <w:t>The skills in this unit must be applied in accordance with Commonwealth and State or Ter</w:t>
      </w:r>
      <w:r w:rsidRPr="00431E1C">
        <w:t>ritory legislation, Australian Standards and industry codes of practice.</w:t>
      </w:r>
    </w:p>
    <w:p w:rsidR="00000000" w:rsidRPr="00431E1C" w:rsidP="003A7624">
      <w:pPr>
        <w:pStyle w:val="BodyText"/>
      </w:pPr>
      <w:r w:rsidRPr="00431E1C">
        <w:t>No occupational licensing, certification or specific legislative requirements apply to this unit at the time of publication</w:t>
      </w:r>
    </w:p>
    <w:p w:rsidR="00000000" w:rsidRPr="00431E1C" w:rsidP="00431E1C">
      <w:pPr>
        <w:pStyle w:val="Heading1"/>
      </w:pPr>
      <w:bookmarkStart w:id="3" w:name="O_1267136"/>
      <w:bookmarkEnd w:id="3"/>
      <w:r w:rsidRPr="00431E1C">
        <w:t>Competency Field</w:t>
      </w:r>
    </w:p>
    <w:p w:rsidR="00000000" w:rsidRPr="00431E1C" w:rsidP="003A7624">
      <w:pPr>
        <w:pStyle w:val="BodyText"/>
      </w:pPr>
      <w:r w:rsidRPr="00431E1C">
        <w:t>Translating and Interpr</w:t>
      </w:r>
      <w:r w:rsidRPr="00431E1C">
        <w:t>eting</w:t>
      </w:r>
    </w:p>
    <w:p w:rsidR="00000000" w:rsidRPr="00431E1C" w:rsidP="00431E1C">
      <w:pPr>
        <w:pStyle w:val="Heading1"/>
      </w:pPr>
      <w:bookmarkStart w:id="4" w:name="O_1267135"/>
      <w:bookmarkEnd w:id="4"/>
      <w:r w:rsidRPr="00431E1C">
        <w:t>Elements and Performance Criteria</w:t>
      </w:r>
    </w:p>
    <w:tbl>
      <w:tblPr>
        <w:tblW w:w="0" w:type="auto"/>
        <w:tblLayout w:type="fixed"/>
        <w:tblCellMar>
          <w:left w:w="62" w:type="dxa"/>
          <w:right w:w="62" w:type="dxa"/>
        </w:tblCellMar>
        <w:tblLook w:val="0000"/>
      </w:tblPr>
      <w:tblGrid>
        <w:gridCol w:w="2694"/>
        <w:gridCol w:w="6350"/>
      </w:tblGrid>
      <w:tr w:rsidTr="00431E1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31E1C" w:rsidP="00431E1C">
            <w:pPr>
              <w:pStyle w:val="BodyText"/>
            </w:pPr>
            <w:r w:rsidRPr="00431E1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31E1C">
            <w:pPr>
              <w:pStyle w:val="BodyText"/>
              <w:rPr>
                <w:lang w:val="en-NZ"/>
              </w:rPr>
            </w:pPr>
            <w:r w:rsidRPr="00431E1C">
              <w:rPr>
                <w:rStyle w:val="SpecialBold"/>
              </w:rPr>
              <w:t>PERFORMANCE</w:t>
            </w:r>
            <w:r w:rsidRPr="00431E1C">
              <w:t xml:space="preserve"> </w:t>
            </w:r>
            <w:r w:rsidRPr="00431E1C">
              <w:rPr>
                <w:rStyle w:val="SpecialBold"/>
              </w:rPr>
              <w:t>CRITERIA</w:t>
            </w:r>
          </w:p>
        </w:tc>
      </w:tr>
      <w:tr w:rsidTr="00431E1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31E1C" w:rsidP="00431E1C">
            <w:pPr>
              <w:pStyle w:val="BodyText"/>
            </w:pPr>
            <w:r w:rsidRPr="00431E1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31E1C">
            <w:pPr>
              <w:pStyle w:val="BodyText"/>
              <w:rPr>
                <w:lang w:val="en-NZ"/>
              </w:rPr>
            </w:pPr>
            <w:r w:rsidRPr="00431E1C">
              <w:rPr>
                <w:rStyle w:val="Emphasis"/>
              </w:rPr>
              <w:t>Performance criteria describe the performance needed to demonstrate achievement of the element.</w:t>
            </w:r>
          </w:p>
        </w:tc>
      </w:tr>
      <w:tr w:rsidTr="00431E1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31E1C">
            <w:pPr>
              <w:pStyle w:val="List"/>
              <w:rPr>
                <w:lang w:val="en-NZ"/>
              </w:rPr>
            </w:pPr>
            <w:r w:rsidRPr="00431E1C">
              <w:t>1.  Research ethical and professional issues.</w:t>
            </w:r>
          </w:p>
        </w:tc>
        <w:tc>
          <w:tcPr>
            <w:tcW w:w="6350" w:type="dxa"/>
            <w:tcBorders>
              <w:top w:val="nil"/>
              <w:left w:val="nil"/>
              <w:bottom w:val="nil"/>
              <w:right w:val="nil"/>
            </w:tcBorders>
            <w:tcMar>
              <w:top w:w="0" w:type="dxa"/>
              <w:left w:w="62" w:type="dxa"/>
              <w:bottom w:w="0" w:type="dxa"/>
              <w:right w:w="62" w:type="dxa"/>
            </w:tcMar>
          </w:tcPr>
          <w:p w:rsidR="00000000" w:rsidRPr="00431E1C" w:rsidP="00431E1C">
            <w:pPr>
              <w:pStyle w:val="List"/>
            </w:pPr>
            <w:r w:rsidRPr="00431E1C">
              <w:t>1.1. Maintain detailed knowledge of ethical and professional practice and issues using reliable sources of information.</w:t>
            </w:r>
          </w:p>
          <w:p w:rsidR="00000000" w:rsidRPr="00431E1C" w:rsidP="00431E1C">
            <w:pPr>
              <w:pStyle w:val="List"/>
            </w:pPr>
            <w:r w:rsidRPr="00431E1C">
              <w:t>1.2. Maintain productive professional relationships to facilitate awareness of current iss</w:t>
            </w:r>
            <w:r w:rsidRPr="00431E1C">
              <w:t>ues.</w:t>
            </w:r>
          </w:p>
          <w:p w:rsidR="00000000" w:rsidRPr="00431E1C" w:rsidP="00431E1C">
            <w:pPr>
              <w:pStyle w:val="List"/>
            </w:pPr>
            <w:r w:rsidRPr="00431E1C">
              <w:t>1.3. Monitor and analyse trends to anticipate developments and directions in the field.</w:t>
            </w:r>
          </w:p>
          <w:p w:rsidR="00000000" w:rsidP="00431E1C">
            <w:pPr>
              <w:pStyle w:val="List"/>
              <w:rPr>
                <w:lang w:val="en-NZ"/>
              </w:rPr>
            </w:pPr>
            <w:r w:rsidRPr="00431E1C">
              <w:t>1.4. Research industry discussion of professional ethical codes applied to the practitioner role.</w:t>
            </w:r>
          </w:p>
        </w:tc>
      </w:tr>
      <w:tr w:rsidTr="00431E1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31E1C">
            <w:pPr>
              <w:pStyle w:val="List"/>
              <w:rPr>
                <w:lang w:val="en-NZ"/>
              </w:rPr>
            </w:pPr>
            <w:r w:rsidRPr="00431E1C">
              <w:t>2.  Develop professional practices and knowledge.</w:t>
            </w:r>
          </w:p>
        </w:tc>
        <w:tc>
          <w:tcPr>
            <w:tcW w:w="6350" w:type="dxa"/>
            <w:tcBorders>
              <w:top w:val="nil"/>
              <w:left w:val="nil"/>
              <w:bottom w:val="nil"/>
              <w:right w:val="nil"/>
            </w:tcBorders>
            <w:tcMar>
              <w:top w:w="0" w:type="dxa"/>
              <w:left w:w="62" w:type="dxa"/>
              <w:bottom w:w="0" w:type="dxa"/>
              <w:right w:w="62" w:type="dxa"/>
            </w:tcMar>
          </w:tcPr>
          <w:p w:rsidR="00000000" w:rsidRPr="00431E1C" w:rsidP="00431E1C">
            <w:pPr>
              <w:pStyle w:val="List"/>
            </w:pPr>
            <w:r w:rsidRPr="00431E1C">
              <w:t>2.1. Analyse a</w:t>
            </w:r>
            <w:r w:rsidRPr="00431E1C">
              <w:t>pplicable codes of ethics and conduct and their relationship to work practices and the exercise of professional judgement.</w:t>
            </w:r>
          </w:p>
          <w:p w:rsidR="00000000" w:rsidRPr="00431E1C" w:rsidP="00431E1C">
            <w:pPr>
              <w:pStyle w:val="List"/>
            </w:pPr>
            <w:r w:rsidRPr="00431E1C">
              <w:t>2.2. Integrate developments and trends impacting on professional practice into work performance.</w:t>
            </w:r>
          </w:p>
          <w:p w:rsidR="00000000" w:rsidP="00431E1C">
            <w:pPr>
              <w:pStyle w:val="List"/>
              <w:rPr>
                <w:lang w:val="en-NZ"/>
              </w:rPr>
            </w:pPr>
            <w:r w:rsidRPr="00431E1C">
              <w:t xml:space="preserve">2.3. Identify innovative approaches </w:t>
            </w:r>
            <w:r w:rsidRPr="00431E1C">
              <w:t>for maintaining and improving professional judgement and development.</w:t>
            </w:r>
          </w:p>
        </w:tc>
      </w:tr>
      <w:tr w:rsidTr="00431E1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31E1C">
            <w:pPr>
              <w:pStyle w:val="List"/>
              <w:rPr>
                <w:lang w:val="en-NZ"/>
              </w:rPr>
            </w:pPr>
            <w:r w:rsidRPr="00431E1C">
              <w:t>3.  Apply professional standards, knowledge and judgment to practice.</w:t>
            </w:r>
          </w:p>
        </w:tc>
        <w:tc>
          <w:tcPr>
            <w:tcW w:w="6350" w:type="dxa"/>
            <w:tcBorders>
              <w:top w:val="nil"/>
              <w:left w:val="nil"/>
              <w:bottom w:val="nil"/>
              <w:right w:val="nil"/>
            </w:tcBorders>
            <w:tcMar>
              <w:top w:w="0" w:type="dxa"/>
              <w:left w:w="62" w:type="dxa"/>
              <w:bottom w:w="0" w:type="dxa"/>
              <w:right w:w="62" w:type="dxa"/>
            </w:tcMar>
          </w:tcPr>
          <w:p w:rsidR="00000000" w:rsidRPr="00431E1C" w:rsidP="00431E1C">
            <w:pPr>
              <w:pStyle w:val="List"/>
            </w:pPr>
            <w:r w:rsidRPr="00431E1C">
              <w:t>3.1. Reflect on and evaluate professional practices in work goals and plans.</w:t>
            </w:r>
          </w:p>
          <w:p w:rsidR="00000000" w:rsidRPr="00431E1C" w:rsidP="00431E1C">
            <w:pPr>
              <w:pStyle w:val="List"/>
            </w:pPr>
            <w:r w:rsidRPr="00431E1C">
              <w:t>3.2. Apply and promote ethical standards, codes and practices with clients, colleagues and others.</w:t>
            </w:r>
          </w:p>
          <w:p w:rsidR="00000000" w:rsidRPr="00431E1C" w:rsidP="00431E1C">
            <w:pPr>
              <w:pStyle w:val="List"/>
            </w:pPr>
            <w:r w:rsidRPr="00431E1C">
              <w:t>3.3. Identify and examine factors that impact on professional and ethical decision making and exercise professional judgement in choosing resolution strategi</w:t>
            </w:r>
            <w:r w:rsidRPr="00431E1C">
              <w:t>es.</w:t>
            </w:r>
          </w:p>
          <w:p w:rsidR="00000000" w:rsidRPr="00431E1C" w:rsidP="00431E1C">
            <w:pPr>
              <w:pStyle w:val="List"/>
            </w:pPr>
            <w:r w:rsidRPr="00431E1C">
              <w:t>3.4. Collaborate in professional relationships to enhance own practice and the provision of peer support.</w:t>
            </w:r>
          </w:p>
          <w:p w:rsidR="00000000" w:rsidRPr="00431E1C" w:rsidP="00431E1C">
            <w:pPr>
              <w:pStyle w:val="List"/>
            </w:pPr>
            <w:r w:rsidRPr="00431E1C">
              <w:t>3.5. Apply standards of ethical practice when contributing to professional debates, forums and providing feedback to colleagues.</w:t>
            </w:r>
          </w:p>
          <w:p w:rsidR="00000000" w:rsidRPr="00431E1C" w:rsidP="00431E1C">
            <w:pPr>
              <w:pStyle w:val="List"/>
            </w:pPr>
            <w:r w:rsidRPr="00431E1C">
              <w:t>3.6. Evaluate qua</w:t>
            </w:r>
            <w:r w:rsidRPr="00431E1C">
              <w:t>lity and success of ongoing professional judgement in meeting planned, professional and career outcomes.</w:t>
            </w:r>
          </w:p>
        </w:tc>
      </w:tr>
    </w:tbl>
    <w:p w:rsidR="00000000" w:rsidRPr="00431E1C" w:rsidP="00431E1C">
      <w:pPr>
        <w:pStyle w:val="BodyText"/>
      </w:pPr>
    </w:p>
    <w:p w:rsidR="00000000" w:rsidRPr="00431E1C" w:rsidP="00431E1C">
      <w:pPr>
        <w:pStyle w:val="AllowPageBreak"/>
      </w:pPr>
    </w:p>
    <w:p w:rsidR="00000000" w:rsidRPr="00431E1C" w:rsidP="00431E1C">
      <w:pPr>
        <w:pStyle w:val="Heading1"/>
      </w:pPr>
      <w:bookmarkStart w:id="5" w:name="O_1267134"/>
      <w:bookmarkEnd w:id="5"/>
      <w:r w:rsidRPr="00431E1C">
        <w:t>Foundation Skills</w:t>
      </w:r>
    </w:p>
    <w:p w:rsidR="00000000" w:rsidRPr="003A7624" w:rsidP="003A7624">
      <w:pPr>
        <w:pStyle w:val="BodyText"/>
        <w:rPr>
          <w:i/>
        </w:rPr>
      </w:pPr>
      <w:r w:rsidRPr="003A7624">
        <w:rPr>
          <w:rStyle w:val="Emphasis"/>
        </w:rPr>
        <w:t>Foundation skills essential to performance are explicit in the performance criteria of this unit of competency.</w:t>
      </w:r>
    </w:p>
    <w:p w:rsidR="00000000" w:rsidRPr="00431E1C" w:rsidP="00431E1C">
      <w:pPr>
        <w:pStyle w:val="Heading1"/>
      </w:pPr>
      <w:bookmarkStart w:id="6" w:name="O_1267133"/>
      <w:bookmarkEnd w:id="6"/>
      <w:r w:rsidRPr="00431E1C">
        <w:t>Unit Mapping Information</w:t>
      </w:r>
    </w:p>
    <w:p w:rsidR="00000000" w:rsidRPr="00431E1C" w:rsidP="003A7624">
      <w:pPr>
        <w:pStyle w:val="BodyText"/>
      </w:pPr>
      <w:r w:rsidRPr="00431E1C">
        <w:t>Supersedes and is equivalent to PSPTIS100 Apply codes and standards to professional judgement.</w:t>
      </w:r>
    </w:p>
    <w:p w:rsidR="00000000" w:rsidRPr="00431E1C" w:rsidP="00431E1C">
      <w:pPr>
        <w:pStyle w:val="Heading1"/>
      </w:pPr>
      <w:bookmarkStart w:id="7" w:name="O_1267126"/>
      <w:bookmarkEnd w:id="7"/>
      <w:r w:rsidRPr="00431E1C">
        <w:t>Links</w:t>
      </w:r>
    </w:p>
    <w:p w:rsidR="00000000" w:rsidRPr="00431E1C" w:rsidP="003A7624">
      <w:pPr>
        <w:pStyle w:val="BodyText"/>
      </w:pPr>
      <w:r w:rsidRPr="00431E1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A644E">
        <w:rPr>
          <w:rStyle w:val="Hyperlink"/>
        </w:rPr>
        <w:t>https://vetnet.gov.au/Pages/TrainingDocs.aspx?q=bebbece7-ff48-4d2c-8876-405679019623</w:t>
      </w:r>
      <w:r>
        <w:fldChar w:fldCharType="end"/>
      </w:r>
    </w:p>
    <w:p w:rsidR="00000000" w:rsidRPr="00431E1C" w:rsidP="003A7624">
      <w:pPr>
        <w:pStyle w:val="BodyText"/>
        <w:sectPr w:rsidSect="00431E1C">
          <w:headerReference w:type="default" r:id="rId10"/>
          <w:footerReference w:type="default" r:id="rId11"/>
          <w:pgSz w:w="11908" w:h="16833"/>
          <w:pgMar w:top="1702" w:right="1418" w:bottom="1702" w:left="1418" w:header="992" w:footer="992" w:gutter="0"/>
          <w:cols w:space="720"/>
          <w:noEndnote/>
          <w:docGrid w:linePitch="299"/>
        </w:sectPr>
      </w:pPr>
    </w:p>
    <w:p w:rsidR="00000000" w:rsidRPr="00431E1C" w:rsidP="00431E1C">
      <w:pPr>
        <w:pStyle w:val="SuperHeading"/>
      </w:pPr>
      <w:r w:rsidRPr="00431E1C">
        <w:t>Assessment Requirements for PSPTIS145 Apply codes and standards to professional judgement</w:t>
      </w:r>
    </w:p>
    <w:p w:rsidR="00000000" w:rsidRPr="00431E1C" w:rsidP="00431E1C">
      <w:pPr>
        <w:pStyle w:val="Heading1"/>
      </w:pPr>
      <w:bookmarkStart w:id="8" w:name="O_1267128"/>
      <w:bookmarkEnd w:id="8"/>
      <w:r w:rsidRPr="00431E1C">
        <w:t>Modification History</w:t>
      </w:r>
    </w:p>
    <w:p w:rsidR="00000000" w:rsidRPr="00431E1C" w:rsidP="003A7624">
      <w:pPr>
        <w:pStyle w:val="BodyText"/>
      </w:pPr>
      <w:r w:rsidRPr="00431E1C">
        <w:t>Not applicable.</w:t>
      </w:r>
    </w:p>
    <w:p w:rsidR="00000000" w:rsidRPr="00431E1C" w:rsidP="00431E1C">
      <w:pPr>
        <w:pStyle w:val="Heading1"/>
      </w:pPr>
      <w:bookmarkStart w:id="9" w:name="O_1267131"/>
      <w:bookmarkEnd w:id="9"/>
      <w:r w:rsidRPr="00431E1C">
        <w:t>Performance Evidence</w:t>
      </w:r>
    </w:p>
    <w:p w:rsidR="00000000" w:rsidRPr="00431E1C" w:rsidP="003A7624">
      <w:pPr>
        <w:pStyle w:val="BodyText"/>
      </w:pPr>
      <w:r w:rsidRPr="00431E1C">
        <w:t>Evidence of the ability to complete tasks outlined in elements and performance criteria of this unit in the context of the job role, and:</w:t>
      </w:r>
    </w:p>
    <w:p w:rsidR="00000000" w:rsidRPr="00431E1C" w:rsidP="00431E1C">
      <w:pPr>
        <w:pStyle w:val="ListBullet"/>
      </w:pPr>
      <w:r w:rsidRPr="00431E1C">
        <w:t>on at least two occasions:</w:t>
      </w:r>
    </w:p>
    <w:p w:rsidR="00000000" w:rsidRPr="00431E1C" w:rsidP="00431E1C">
      <w:pPr>
        <w:pStyle w:val="ListBullet2"/>
      </w:pPr>
      <w:r w:rsidRPr="00431E1C">
        <w:t>apply critical professional judgement to achieve constructi</w:t>
      </w:r>
      <w:r w:rsidRPr="00431E1C">
        <w:t>ve ethical and strategic work outcomes</w:t>
      </w:r>
    </w:p>
    <w:p w:rsidR="00000000" w:rsidRPr="00431E1C" w:rsidP="00431E1C">
      <w:pPr>
        <w:pStyle w:val="ListBullet2"/>
      </w:pPr>
      <w:r w:rsidRPr="00431E1C">
        <w:t>apply ethical codes and standards to practice, including in situations where there are:</w:t>
      </w:r>
    </w:p>
    <w:p w:rsidR="00000000" w:rsidRPr="00431E1C" w:rsidP="00431E1C">
      <w:pPr>
        <w:pStyle w:val="ListBullet3"/>
      </w:pPr>
      <w:r w:rsidRPr="00431E1C">
        <w:t>potential conflicts of interest</w:t>
      </w:r>
    </w:p>
    <w:p w:rsidR="00000000" w:rsidRPr="00431E1C" w:rsidP="00431E1C">
      <w:pPr>
        <w:pStyle w:val="ListBullet3"/>
      </w:pPr>
      <w:r w:rsidRPr="00431E1C">
        <w:t>conflict between client requirements and industry standards</w:t>
      </w:r>
    </w:p>
    <w:p w:rsidR="00000000" w:rsidRPr="00431E1C" w:rsidP="00431E1C">
      <w:pPr>
        <w:pStyle w:val="ListBullet3"/>
      </w:pPr>
      <w:r w:rsidRPr="00431E1C">
        <w:t>tensions between personal and client or colleague values</w:t>
      </w:r>
    </w:p>
    <w:p w:rsidR="00000000" w:rsidRPr="00431E1C" w:rsidP="00431E1C">
      <w:pPr>
        <w:pStyle w:val="ListBullet3"/>
      </w:pPr>
      <w:r w:rsidRPr="00431E1C">
        <w:t>differences in expectations caused by cultural influences</w:t>
      </w:r>
    </w:p>
    <w:p w:rsidR="00000000" w:rsidRPr="00431E1C" w:rsidP="00431E1C">
      <w:pPr>
        <w:pStyle w:val="ListBullet3"/>
      </w:pPr>
      <w:r w:rsidRPr="00431E1C">
        <w:t>dilemmas caused by tensions between personal and professional standards of practice and values</w:t>
      </w:r>
    </w:p>
    <w:p w:rsidR="00000000" w:rsidRPr="00431E1C" w:rsidP="00431E1C">
      <w:pPr>
        <w:pStyle w:val="ListBullet2"/>
      </w:pPr>
      <w:r w:rsidRPr="00431E1C">
        <w:t>reflect on practice and justify judgements an</w:t>
      </w:r>
      <w:r w:rsidRPr="00431E1C">
        <w:t>d decisions</w:t>
      </w:r>
    </w:p>
    <w:p w:rsidR="00000000" w:rsidRPr="00431E1C" w:rsidP="00431E1C">
      <w:pPr>
        <w:pStyle w:val="ListBullet2"/>
      </w:pPr>
      <w:r w:rsidRPr="00431E1C">
        <w:t>maintain knowledge of ethical and professional issues and requirements.</w:t>
      </w:r>
    </w:p>
    <w:p w:rsidR="00000000" w:rsidRPr="00431E1C" w:rsidP="00431E1C">
      <w:pPr>
        <w:pStyle w:val="AllowPageBreak"/>
      </w:pPr>
    </w:p>
    <w:p w:rsidR="00000000" w:rsidRPr="00431E1C" w:rsidP="00431E1C">
      <w:pPr>
        <w:pStyle w:val="Heading1"/>
      </w:pPr>
      <w:bookmarkStart w:id="10" w:name="O_1267130"/>
      <w:bookmarkEnd w:id="10"/>
      <w:r w:rsidRPr="00431E1C">
        <w:t>Knowledge Evidence</w:t>
      </w:r>
    </w:p>
    <w:p w:rsidR="00000000" w:rsidRPr="00431E1C" w:rsidP="003A7624">
      <w:pPr>
        <w:pStyle w:val="BodyText"/>
      </w:pPr>
      <w:r w:rsidRPr="00431E1C">
        <w:t>Demonstrated knowledge required to complete the tasks outlined in elements and performance criteria of this unit:</w:t>
      </w:r>
    </w:p>
    <w:p w:rsidR="00000000" w:rsidRPr="00431E1C" w:rsidP="00431E1C">
      <w:pPr>
        <w:pStyle w:val="ListBullet"/>
      </w:pPr>
      <w:r w:rsidRPr="00431E1C">
        <w:t xml:space="preserve">professional codes </w:t>
      </w:r>
      <w:r w:rsidRPr="00431E1C">
        <w:t>of ethics and conduct for interpreters and translators as relevant to work role</w:t>
      </w:r>
    </w:p>
    <w:p w:rsidR="00000000" w:rsidRPr="00431E1C" w:rsidP="00431E1C">
      <w:pPr>
        <w:pStyle w:val="ListBullet"/>
      </w:pPr>
      <w:r w:rsidRPr="00431E1C">
        <w:t>standards of behaviour and conduct relating to practice in different industries</w:t>
      </w:r>
    </w:p>
    <w:p w:rsidR="00000000" w:rsidRPr="00431E1C" w:rsidP="00431E1C">
      <w:pPr>
        <w:pStyle w:val="ListBullet"/>
      </w:pPr>
      <w:r w:rsidRPr="00431E1C">
        <w:t>policy, cultural, technological and economic trends impacting on translating or interpreting as relevant to work role</w:t>
      </w:r>
    </w:p>
    <w:p w:rsidR="00000000" w:rsidRPr="00431E1C" w:rsidP="00431E1C">
      <w:pPr>
        <w:pStyle w:val="ListBullet"/>
      </w:pPr>
      <w:r w:rsidRPr="00431E1C">
        <w:t>networks relevant to own professional practice</w:t>
      </w:r>
    </w:p>
    <w:p w:rsidR="00000000" w:rsidRPr="00431E1C" w:rsidP="00431E1C">
      <w:pPr>
        <w:pStyle w:val="ListBullet"/>
      </w:pPr>
      <w:r w:rsidRPr="00431E1C">
        <w:t xml:space="preserve">professional techniques, strategies and responsibilities of translators or interpreters as </w:t>
      </w:r>
      <w:r w:rsidRPr="00431E1C">
        <w:t>relevant to work role</w:t>
      </w:r>
    </w:p>
    <w:p w:rsidR="00000000" w:rsidRPr="00431E1C" w:rsidP="00431E1C">
      <w:pPr>
        <w:pStyle w:val="ListBullet"/>
      </w:pPr>
      <w:r w:rsidRPr="00431E1C">
        <w:t>types and sources of professional resources</w:t>
      </w:r>
    </w:p>
    <w:p w:rsidR="00000000" w:rsidRPr="00431E1C" w:rsidP="00431E1C">
      <w:pPr>
        <w:pStyle w:val="ListBullet"/>
      </w:pPr>
      <w:r w:rsidRPr="00431E1C">
        <w:t>ethical issues and their implications for professional judgement and decision making</w:t>
      </w:r>
    </w:p>
    <w:p w:rsidR="00000000" w:rsidRPr="00431E1C" w:rsidP="00431E1C">
      <w:pPr>
        <w:pStyle w:val="ListBullet"/>
      </w:pPr>
      <w:r w:rsidRPr="00431E1C">
        <w:t>processes to evaluate quality and effectiveness of professional judgement and practices.</w:t>
      </w:r>
    </w:p>
    <w:p w:rsidR="00000000" w:rsidRPr="00431E1C" w:rsidP="00431E1C">
      <w:pPr>
        <w:pStyle w:val="AllowPageBreak"/>
      </w:pPr>
    </w:p>
    <w:p w:rsidR="00000000" w:rsidRPr="00431E1C" w:rsidP="00431E1C">
      <w:pPr>
        <w:pStyle w:val="Heading1"/>
      </w:pPr>
      <w:bookmarkStart w:id="11" w:name="O_1267129"/>
      <w:bookmarkEnd w:id="11"/>
      <w:r w:rsidRPr="00431E1C">
        <w:t>Assessment Conditions</w:t>
      </w:r>
    </w:p>
    <w:p w:rsidR="00000000" w:rsidRPr="00431E1C" w:rsidP="003A7624">
      <w:pPr>
        <w:pStyle w:val="BodyText"/>
      </w:pPr>
      <w:r w:rsidRPr="00431E1C">
        <w:t>Skills must be demonstrated in a workplace or simulated environment that reflects workplace conditions.</w:t>
      </w:r>
    </w:p>
    <w:p w:rsidR="00000000" w:rsidRPr="00431E1C" w:rsidP="003A7624">
      <w:pPr>
        <w:pStyle w:val="BodyText"/>
      </w:pPr>
      <w:r w:rsidRPr="00431E1C">
        <w:t>Assessment must ensure access to:</w:t>
      </w:r>
    </w:p>
    <w:p w:rsidR="00000000" w:rsidRPr="00431E1C" w:rsidP="00431E1C">
      <w:pPr>
        <w:pStyle w:val="ListBullet"/>
      </w:pPr>
      <w:r w:rsidRPr="00431E1C">
        <w:t>suitable facilities, equipment and resources, including:</w:t>
      </w:r>
    </w:p>
    <w:p w:rsidR="00000000" w:rsidRPr="00431E1C" w:rsidP="00431E1C">
      <w:pPr>
        <w:pStyle w:val="ListBullet2"/>
      </w:pPr>
      <w:r w:rsidRPr="00431E1C">
        <w:t>scenarios, case studies or relevant examples of interactions with colleagues and clients that provide opportunities to address issues of professional judgements and ethical decision making</w:t>
      </w:r>
    </w:p>
    <w:p w:rsidR="00000000" w:rsidRPr="00431E1C" w:rsidP="00431E1C">
      <w:pPr>
        <w:pStyle w:val="ListBullet"/>
      </w:pPr>
      <w:r w:rsidRPr="00431E1C">
        <w:t>industry standards and professional codes of ethics and conduct.</w:t>
      </w:r>
    </w:p>
    <w:p w:rsidR="00000000" w:rsidRPr="00431E1C" w:rsidP="003A7624">
      <w:pPr>
        <w:pStyle w:val="BodyText"/>
      </w:pPr>
      <w:r w:rsidRPr="00431E1C">
        <w:t>Assessors must satisfy the Standards for Registered Training Organisations’ requirements for assessors.</w:t>
      </w:r>
    </w:p>
    <w:p w:rsidR="00000000" w:rsidRPr="00431E1C" w:rsidP="00431E1C">
      <w:pPr>
        <w:pStyle w:val="Heading1"/>
      </w:pPr>
      <w:bookmarkStart w:id="12" w:name="O_1267127"/>
      <w:bookmarkEnd w:id="12"/>
      <w:r w:rsidRPr="00431E1C">
        <w:t>Links</w:t>
      </w:r>
    </w:p>
    <w:p w:rsidR="00000000" w:rsidRPr="00431E1C" w:rsidP="003A7624">
      <w:pPr>
        <w:pStyle w:val="BodyText"/>
      </w:pPr>
      <w:r w:rsidRPr="00431E1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A644E">
        <w:rPr>
          <w:rStyle w:val="Hyperlink"/>
        </w:rPr>
        <w:t>https://vetnet.gov.au/Pages/TrainingDocs.aspx?q=bebbece7-ff48-4d2c-8876-405679019623</w:t>
      </w:r>
      <w:r>
        <w:fldChar w:fldCharType="end"/>
      </w:r>
    </w:p>
    <w:p w:rsidR="00000000" w:rsidRPr="00431E1C" w:rsidP="00431E1C"/>
    <w:sectPr w:rsidSect="00431E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E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E1C" w:rsidRPr="003A7624" w:rsidP="003A76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E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24" w:rsidP="00431E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7624" w:rsidP="00431E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A7624" w:rsidP="00431E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E1C" w:rsidP="00431E1C">
    <w:pPr>
      <w:pStyle w:val="Footer"/>
      <w:framePr w:wrap="around"/>
    </w:pPr>
    <w:r>
      <w:fldChar w:fldCharType="begin"/>
    </w:r>
    <w:r>
      <w:instrText xml:space="preserve"> DOCPROPERTY  Subject  \* MERGEFORMAT </w:instrText>
    </w:r>
    <w:r>
      <w:fldChar w:fldCharType="separate"/>
    </w:r>
    <w:r w:rsidR="003A7624">
      <w:t>Approved</w:t>
    </w:r>
    <w:r w:rsidR="003A7624">
      <w:fldChar w:fldCharType="end"/>
    </w:r>
    <w:r>
      <w:tab/>
      <w:t xml:space="preserve">Page </w:t>
    </w:r>
    <w:r>
      <w:fldChar w:fldCharType="begin"/>
    </w:r>
    <w:r>
      <w:instrText xml:space="preserve"> PAGE  \* Arabic  \* MERGEFORMAT </w:instrText>
    </w:r>
    <w:r>
      <w:fldChar w:fldCharType="separate"/>
    </w:r>
    <w:r w:rsidR="003A762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7624">
      <w:rPr>
        <w:noProof/>
      </w:rPr>
      <w:t>4</w:t>
    </w:r>
    <w:r>
      <w:rPr>
        <w:noProof/>
      </w:rPr>
      <w:fldChar w:fldCharType="end"/>
    </w:r>
  </w:p>
  <w:p w:rsidR="00431E1C" w:rsidP="00431E1C">
    <w:pPr>
      <w:pStyle w:val="Footer"/>
      <w:framePr w:wrap="around"/>
    </w:pPr>
    <w:r>
      <w:t xml:space="preserve">© Commonwealth of Australia, </w:t>
    </w:r>
    <w:r>
      <w:fldChar w:fldCharType="begin"/>
    </w:r>
    <w:r>
      <w:instrText xml:space="preserve"> DATE  \@ "yyyy"  \* MERGEFORMAT </w:instrText>
    </w:r>
    <w:r>
      <w:fldChar w:fldCharType="separate"/>
    </w:r>
    <w:r w:rsidR="003A7624">
      <w:rPr>
        <w:noProof/>
      </w:rPr>
      <w:t>2025</w:t>
    </w:r>
    <w:r>
      <w:fldChar w:fldCharType="end"/>
    </w:r>
    <w:r>
      <w:tab/>
    </w:r>
    <w:r>
      <w:fldChar w:fldCharType="begin"/>
    </w:r>
    <w:r>
      <w:instrText xml:space="preserve"> DOCPROPERTY  Author  \* MERGEFORMAT </w:instrText>
    </w:r>
    <w:r>
      <w:fldChar w:fldCharType="separate"/>
    </w:r>
    <w:r w:rsidR="003A7624">
      <w:t>Public Skills Australia</w:t>
    </w:r>
    <w:r w:rsidR="003A7624">
      <w:fldChar w:fldCharType="end"/>
    </w:r>
  </w:p>
  <w:p w:rsidR="00431E1C" w:rsidP="00431E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E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1E1C" w:rsidRPr="003A7624" w:rsidP="003A76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E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24" w:rsidRPr="002D2AF8" w:rsidP="00431E1C">
    <w:pPr>
      <w:pStyle w:val="Header"/>
      <w:framePr w:wrap="around"/>
    </w:pPr>
    <w:r>
      <w:fldChar w:fldCharType="begin"/>
    </w:r>
    <w:r>
      <w:instrText xml:space="preserve"> TITLE   \* MERGEFORMAT </w:instrText>
    </w:r>
    <w:r>
      <w:fldChar w:fldCharType="separate"/>
    </w:r>
    <w:r>
      <w:t>PSPTIS145 Apply codes and standards to professional judgement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7624" w:rsidP="00431E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E1C" w:rsidRPr="002D2AF8" w:rsidP="00431E1C">
    <w:pPr>
      <w:pStyle w:val="Header"/>
      <w:framePr w:wrap="around"/>
    </w:pPr>
    <w:r>
      <w:fldChar w:fldCharType="begin"/>
    </w:r>
    <w:r>
      <w:instrText xml:space="preserve"> TITLE   \* MERGEFORMAT </w:instrText>
    </w:r>
    <w:r>
      <w:fldChar w:fldCharType="separate"/>
    </w:r>
    <w:r w:rsidR="003A7624">
      <w:t>PSPTIS145 Apply codes and standards to professional judgement</w:t>
    </w:r>
    <w:r w:rsidR="003A7624">
      <w:fldChar w:fldCharType="end"/>
    </w:r>
    <w:r>
      <w:tab/>
      <w:t xml:space="preserve">Date this document was generated: </w:t>
    </w:r>
    <w:r>
      <w:fldChar w:fldCharType="begin"/>
    </w:r>
    <w:r>
      <w:instrText xml:space="preserve"> CREATEDATE  \@ "d MMMM yyyy"  \* MERGEFORMAT </w:instrText>
    </w:r>
    <w:r>
      <w:fldChar w:fldCharType="separate"/>
    </w:r>
    <w:r w:rsidR="003A7624">
      <w:rPr>
        <w:noProof/>
      </w:rPr>
      <w:t>2 March 2025</w:t>
    </w:r>
    <w:r>
      <w:fldChar w:fldCharType="end"/>
    </w:r>
  </w:p>
  <w:p w:rsidR="00431E1C" w:rsidP="00431E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5E3E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A4A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50E0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E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1E1C"/>
    <w:pPr>
      <w:spacing w:before="360" w:after="60"/>
      <w:outlineLvl w:val="0"/>
    </w:pPr>
    <w:rPr>
      <w:sz w:val="32"/>
    </w:rPr>
  </w:style>
  <w:style w:type="paragraph" w:styleId="Heading2">
    <w:name w:val="heading 2"/>
    <w:basedOn w:val="HeadingBase"/>
    <w:next w:val="BodyText"/>
    <w:link w:val="Heading2Char"/>
    <w:qFormat/>
    <w:rsid w:val="00431E1C"/>
    <w:pPr>
      <w:keepLines/>
      <w:spacing w:before="240" w:after="120"/>
      <w:outlineLvl w:val="1"/>
    </w:pPr>
    <w:rPr>
      <w:sz w:val="28"/>
      <w:szCs w:val="40"/>
    </w:rPr>
  </w:style>
  <w:style w:type="paragraph" w:styleId="Heading3">
    <w:name w:val="heading 3"/>
    <w:basedOn w:val="HeadingBase"/>
    <w:next w:val="BodyText"/>
    <w:link w:val="Heading3Char"/>
    <w:qFormat/>
    <w:rsid w:val="00431E1C"/>
    <w:pPr>
      <w:spacing w:before="180" w:after="120"/>
      <w:outlineLvl w:val="2"/>
    </w:pPr>
    <w:rPr>
      <w:spacing w:val="-10"/>
      <w:kern w:val="32"/>
    </w:rPr>
  </w:style>
  <w:style w:type="paragraph" w:styleId="Heading4">
    <w:name w:val="heading 4"/>
    <w:basedOn w:val="HeadingBase"/>
    <w:next w:val="BodyText"/>
    <w:link w:val="Heading4Char"/>
    <w:qFormat/>
    <w:rsid w:val="00431E1C"/>
    <w:pPr>
      <w:spacing w:before="160" w:after="120"/>
      <w:outlineLvl w:val="3"/>
    </w:pPr>
    <w:rPr>
      <w:sz w:val="22"/>
    </w:rPr>
  </w:style>
  <w:style w:type="paragraph" w:styleId="Heading5">
    <w:name w:val="heading 5"/>
    <w:basedOn w:val="HeadingBase"/>
    <w:next w:val="Normal"/>
    <w:link w:val="Heading5Char"/>
    <w:qFormat/>
    <w:rsid w:val="00431E1C"/>
    <w:pPr>
      <w:spacing w:before="80"/>
      <w:outlineLvl w:val="4"/>
    </w:pPr>
    <w:rPr>
      <w:color w:val="918585"/>
      <w:sz w:val="20"/>
    </w:rPr>
  </w:style>
  <w:style w:type="paragraph" w:styleId="Heading6">
    <w:name w:val="heading 6"/>
    <w:basedOn w:val="HeadingBase"/>
    <w:next w:val="Normal"/>
    <w:link w:val="Heading6Char"/>
    <w:qFormat/>
    <w:rsid w:val="00431E1C"/>
    <w:pPr>
      <w:spacing w:before="60"/>
      <w:outlineLvl w:val="5"/>
    </w:pPr>
    <w:rPr>
      <w:color w:val="918585"/>
      <w:sz w:val="20"/>
    </w:rPr>
  </w:style>
  <w:style w:type="paragraph" w:styleId="Heading7">
    <w:name w:val="heading 7"/>
    <w:basedOn w:val="Normal"/>
    <w:next w:val="Normal"/>
    <w:link w:val="Heading7Char"/>
    <w:qFormat/>
    <w:rsid w:val="00431E1C"/>
    <w:pPr>
      <w:ind w:left="720"/>
      <w:outlineLvl w:val="6"/>
    </w:pPr>
    <w:rPr>
      <w:i/>
    </w:rPr>
  </w:style>
  <w:style w:type="paragraph" w:styleId="Heading8">
    <w:name w:val="heading 8"/>
    <w:basedOn w:val="Normal"/>
    <w:next w:val="Normal"/>
    <w:link w:val="Heading8Char"/>
    <w:qFormat/>
    <w:rsid w:val="00431E1C"/>
    <w:pPr>
      <w:ind w:left="720"/>
      <w:outlineLvl w:val="7"/>
    </w:pPr>
    <w:rPr>
      <w:i/>
    </w:rPr>
  </w:style>
  <w:style w:type="paragraph" w:styleId="Heading9">
    <w:name w:val="heading 9"/>
    <w:basedOn w:val="Normal"/>
    <w:next w:val="Normal"/>
    <w:link w:val="Heading9Char"/>
    <w:qFormat/>
    <w:rsid w:val="00431E1C"/>
    <w:pPr>
      <w:ind w:left="720"/>
      <w:outlineLvl w:val="8"/>
    </w:pPr>
    <w:rPr>
      <w:i/>
    </w:rPr>
  </w:style>
  <w:style w:type="character" w:default="1" w:styleId="DefaultParagraphFont">
    <w:name w:val="Default Paragraph Font"/>
    <w:uiPriority w:val="1"/>
    <w:unhideWhenUsed/>
    <w:rsid w:val="00431E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E1C"/>
  </w:style>
  <w:style w:type="character" w:customStyle="1" w:styleId="Heading1Char">
    <w:name w:val="Heading 1 Char"/>
    <w:basedOn w:val="DefaultParagraphFont"/>
    <w:link w:val="Heading1"/>
    <w:rsid w:val="00431E1C"/>
    <w:rPr>
      <w:rFonts w:ascii="Times New Roman" w:eastAsia="Times New Roman" w:hAnsi="Times New Roman" w:cs="Times New Roman"/>
      <w:b/>
      <w:sz w:val="32"/>
      <w:szCs w:val="20"/>
      <w:lang w:eastAsia="en-US"/>
    </w:rPr>
  </w:style>
  <w:style w:type="paragraph" w:styleId="BodyText">
    <w:name w:val="Body Text"/>
    <w:basedOn w:val="Normal"/>
    <w:link w:val="BodyTextChar"/>
    <w:rsid w:val="00431E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1E1C"/>
    <w:rPr>
      <w:rFonts w:ascii="Times New Roman" w:eastAsia="Times New Roman" w:hAnsi="Times New Roman" w:cs="Times New Roman"/>
      <w:sz w:val="24"/>
      <w:lang w:eastAsia="en-US"/>
    </w:rPr>
  </w:style>
  <w:style w:type="paragraph" w:styleId="List">
    <w:name w:val="List"/>
    <w:basedOn w:val="BodyText"/>
    <w:next w:val="BodyText"/>
    <w:rsid w:val="00431E1C"/>
    <w:pPr>
      <w:tabs>
        <w:tab w:val="left" w:pos="340"/>
      </w:tabs>
      <w:spacing w:before="60" w:after="60"/>
      <w:ind w:left="340" w:hanging="340"/>
    </w:pPr>
  </w:style>
  <w:style w:type="paragraph" w:styleId="ListBullet">
    <w:name w:val="List Bullet"/>
    <w:basedOn w:val="List"/>
    <w:rsid w:val="00431E1C"/>
    <w:pPr>
      <w:numPr>
        <w:numId w:val="13"/>
      </w:numPr>
      <w:tabs>
        <w:tab w:val="clear" w:pos="340"/>
      </w:tabs>
      <w:spacing w:before="40" w:after="40"/>
    </w:pPr>
  </w:style>
  <w:style w:type="character" w:customStyle="1" w:styleId="SpecialBold">
    <w:name w:val="Special Bold"/>
    <w:basedOn w:val="DefaultParagraphFont"/>
    <w:rsid w:val="00431E1C"/>
    <w:rPr>
      <w:b/>
      <w:spacing w:val="0"/>
    </w:rPr>
  </w:style>
  <w:style w:type="paragraph" w:styleId="ListBullet2">
    <w:name w:val="List Bullet 2"/>
    <w:basedOn w:val="List2"/>
    <w:rsid w:val="00431E1C"/>
    <w:pPr>
      <w:numPr>
        <w:numId w:val="14"/>
      </w:numPr>
      <w:tabs>
        <w:tab w:val="clear" w:pos="680"/>
      </w:tabs>
    </w:pPr>
  </w:style>
  <w:style w:type="character" w:styleId="Emphasis">
    <w:name w:val="Emphasis"/>
    <w:basedOn w:val="DefaultParagraphFont"/>
    <w:qFormat/>
    <w:rsid w:val="00431E1C"/>
    <w:rPr>
      <w:i/>
    </w:rPr>
  </w:style>
  <w:style w:type="paragraph" w:customStyle="1" w:styleId="SuperHeading">
    <w:name w:val="SuperHeading"/>
    <w:basedOn w:val="Normal"/>
    <w:rsid w:val="00431E1C"/>
    <w:pPr>
      <w:spacing w:before="240" w:after="120"/>
      <w:outlineLvl w:val="0"/>
    </w:pPr>
    <w:rPr>
      <w:rFonts w:ascii="Times New Roman" w:hAnsi="Times New Roman"/>
      <w:b/>
      <w:sz w:val="32"/>
    </w:rPr>
  </w:style>
  <w:style w:type="paragraph" w:customStyle="1" w:styleId="AllowPageBreak">
    <w:name w:val="AllowPageBreak"/>
    <w:rsid w:val="00431E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1E1C"/>
    <w:pPr>
      <w:numPr>
        <w:numId w:val="3"/>
      </w:numPr>
      <w:tabs>
        <w:tab w:val="clear" w:pos="1021"/>
      </w:tabs>
      <w:ind w:left="1037" w:hanging="357"/>
    </w:pPr>
  </w:style>
  <w:style w:type="character" w:customStyle="1" w:styleId="Heading2Char">
    <w:name w:val="Heading 2 Char"/>
    <w:basedOn w:val="DefaultParagraphFont"/>
    <w:link w:val="Heading2"/>
    <w:rsid w:val="00431E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E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E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E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E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E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1E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1E1C"/>
    <w:rPr>
      <w:rFonts w:ascii="Courier New" w:eastAsia="Times New Roman" w:hAnsi="Courier New" w:cs="Times New Roman"/>
      <w:i/>
      <w:szCs w:val="20"/>
      <w:lang w:eastAsia="en-US"/>
    </w:rPr>
  </w:style>
  <w:style w:type="paragraph" w:customStyle="1" w:styleId="HeadingBase">
    <w:name w:val="Heading Base"/>
    <w:rsid w:val="00431E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E1C"/>
    <w:pPr>
      <w:tabs>
        <w:tab w:val="right" w:leader="dot" w:pos="9072"/>
      </w:tabs>
      <w:ind w:left="567"/>
    </w:pPr>
    <w:rPr>
      <w:szCs w:val="22"/>
    </w:rPr>
  </w:style>
  <w:style w:type="paragraph" w:customStyle="1" w:styleId="TOCBase">
    <w:name w:val="TOC Base"/>
    <w:rsid w:val="00431E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E1C"/>
    <w:pPr>
      <w:tabs>
        <w:tab w:val="right" w:leader="dot" w:pos="9072"/>
      </w:tabs>
      <w:spacing w:before="40" w:after="40"/>
      <w:ind w:left="284"/>
    </w:pPr>
    <w:rPr>
      <w:rFonts w:ascii="Times New Roman" w:hAnsi="Times New Roman"/>
    </w:rPr>
  </w:style>
  <w:style w:type="paragraph" w:styleId="TOC1">
    <w:name w:val="toc 1"/>
    <w:basedOn w:val="TOCBase"/>
    <w:next w:val="Normal"/>
    <w:rsid w:val="00431E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1E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E1C"/>
    <w:rPr>
      <w:rFonts w:ascii="Times New Roman" w:eastAsia="Times New Roman" w:hAnsi="Times New Roman" w:cs="Times New Roman"/>
      <w:sz w:val="16"/>
      <w:lang w:eastAsia="en-US"/>
    </w:rPr>
  </w:style>
  <w:style w:type="paragraph" w:styleId="Title">
    <w:name w:val="Title"/>
    <w:basedOn w:val="HeadingBase"/>
    <w:link w:val="TitleChar"/>
    <w:qFormat/>
    <w:rsid w:val="00431E1C"/>
    <w:pPr>
      <w:spacing w:before="5040"/>
      <w:jc w:val="center"/>
    </w:pPr>
    <w:rPr>
      <w:sz w:val="48"/>
      <w:szCs w:val="72"/>
      <w:lang w:val="en-US"/>
    </w:rPr>
  </w:style>
  <w:style w:type="character" w:customStyle="1" w:styleId="TitleChar">
    <w:name w:val="Title Char"/>
    <w:basedOn w:val="DefaultParagraphFont"/>
    <w:link w:val="Title"/>
    <w:rsid w:val="00431E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E1C"/>
    <w:pPr>
      <w:tabs>
        <w:tab w:val="left" w:pos="3600"/>
        <w:tab w:val="left" w:pos="3958"/>
      </w:tabs>
    </w:pPr>
  </w:style>
  <w:style w:type="paragraph" w:customStyle="1" w:styleId="Note">
    <w:name w:val="Note"/>
    <w:basedOn w:val="BodyText"/>
    <w:rsid w:val="00431E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E1C"/>
    <w:pPr>
      <w:framePr w:wrap="auto" w:hAnchor="text" w:y="6049"/>
    </w:pPr>
    <w:rPr>
      <w:color w:val="000000"/>
      <w:sz w:val="40"/>
    </w:rPr>
  </w:style>
  <w:style w:type="paragraph" w:customStyle="1" w:styleId="TOCTitle">
    <w:name w:val="TOCTitle"/>
    <w:basedOn w:val="Heading1"/>
    <w:rsid w:val="00431E1C"/>
    <w:pPr>
      <w:spacing w:after="240"/>
      <w:jc w:val="center"/>
      <w:outlineLvl w:val="9"/>
    </w:pPr>
    <w:rPr>
      <w:caps/>
    </w:rPr>
  </w:style>
  <w:style w:type="paragraph" w:customStyle="1" w:styleId="Version">
    <w:name w:val="Version"/>
    <w:rsid w:val="00431E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1E1C"/>
    <w:pPr>
      <w:keepNext w:val="0"/>
      <w:tabs>
        <w:tab w:val="right" w:pos="4176"/>
      </w:tabs>
      <w:ind w:left="198" w:hanging="198"/>
    </w:pPr>
    <w:rPr>
      <w:rFonts w:ascii="Garamond" w:hAnsi="Garamond"/>
    </w:rPr>
  </w:style>
  <w:style w:type="paragraph" w:styleId="IndexHeading">
    <w:name w:val="index heading"/>
    <w:basedOn w:val="Normal"/>
    <w:next w:val="Index1"/>
    <w:semiHidden/>
    <w:rsid w:val="00431E1C"/>
    <w:pPr>
      <w:spacing w:before="120" w:after="120"/>
    </w:pPr>
    <w:rPr>
      <w:rFonts w:ascii="Arial" w:hAnsi="Arial"/>
      <w:b/>
      <w:color w:val="918585"/>
      <w:sz w:val="24"/>
    </w:rPr>
  </w:style>
  <w:style w:type="paragraph" w:styleId="Header">
    <w:name w:val="header"/>
    <w:basedOn w:val="Normal"/>
    <w:link w:val="HeaderChar"/>
    <w:rsid w:val="00431E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E1C"/>
    <w:rPr>
      <w:rFonts w:ascii="Times New Roman" w:eastAsia="Times New Roman" w:hAnsi="Times New Roman" w:cs="Times New Roman"/>
      <w:sz w:val="16"/>
      <w:szCs w:val="20"/>
      <w:lang w:val="en-GB" w:eastAsia="en-US"/>
    </w:rPr>
  </w:style>
  <w:style w:type="paragraph" w:customStyle="1" w:styleId="Chapter">
    <w:name w:val="Chapter"/>
    <w:basedOn w:val="Normal"/>
    <w:rsid w:val="00431E1C"/>
    <w:pPr>
      <w:spacing w:before="240"/>
    </w:pPr>
    <w:rPr>
      <w:rFonts w:ascii="Times New Roman" w:hAnsi="Times New Roman"/>
      <w:smallCaps/>
      <w:spacing w:val="80"/>
      <w:sz w:val="28"/>
    </w:rPr>
  </w:style>
  <w:style w:type="paragraph" w:customStyle="1" w:styleId="InChapter">
    <w:name w:val="InChapter"/>
    <w:basedOn w:val="Heading3"/>
    <w:rsid w:val="00431E1C"/>
    <w:pPr>
      <w:spacing w:after="240"/>
      <w:outlineLvl w:val="9"/>
    </w:pPr>
    <w:rPr>
      <w:noProof/>
    </w:rPr>
  </w:style>
  <w:style w:type="paragraph" w:styleId="Index2">
    <w:name w:val="index 2"/>
    <w:basedOn w:val="Normal"/>
    <w:next w:val="Normal"/>
    <w:semiHidden/>
    <w:rsid w:val="00431E1C"/>
    <w:pPr>
      <w:tabs>
        <w:tab w:val="right" w:pos="4176"/>
      </w:tabs>
      <w:ind w:left="568" w:hanging="284"/>
    </w:pPr>
    <w:rPr>
      <w:rFonts w:ascii="Garamond" w:hAnsi="Garamond"/>
    </w:rPr>
  </w:style>
  <w:style w:type="paragraph" w:customStyle="1" w:styleId="Byline">
    <w:name w:val="Byline"/>
    <w:rsid w:val="00431E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E1C"/>
    <w:pPr>
      <w:tabs>
        <w:tab w:val="clear" w:pos="3600"/>
        <w:tab w:val="clear" w:pos="3958"/>
      </w:tabs>
      <w:jc w:val="right"/>
    </w:pPr>
  </w:style>
  <w:style w:type="paragraph" w:styleId="Caption">
    <w:name w:val="caption"/>
    <w:basedOn w:val="BodyText"/>
    <w:next w:val="Normal"/>
    <w:qFormat/>
    <w:rsid w:val="00431E1C"/>
    <w:pPr>
      <w:framePr w:w="2268" w:hSpace="181" w:vSpace="181" w:wrap="around" w:vAnchor="text" w:hAnchor="page" w:x="1135" w:y="285" w:anchorLock="1"/>
    </w:pPr>
    <w:rPr>
      <w:i/>
    </w:rPr>
  </w:style>
  <w:style w:type="paragraph" w:customStyle="1" w:styleId="MiniTOCTitle">
    <w:name w:val="MiniTOCTitle"/>
    <w:basedOn w:val="Heading4"/>
    <w:rsid w:val="00431E1C"/>
    <w:pPr>
      <w:spacing w:before="240"/>
      <w:outlineLvl w:val="9"/>
    </w:pPr>
    <w:rPr>
      <w:noProof/>
      <w:sz w:val="24"/>
    </w:rPr>
  </w:style>
  <w:style w:type="paragraph" w:customStyle="1" w:styleId="MiniTOCItem">
    <w:name w:val="MiniTOCItem"/>
    <w:basedOn w:val="ListBullet"/>
    <w:rsid w:val="00431E1C"/>
    <w:pPr>
      <w:numPr>
        <w:numId w:val="0"/>
      </w:numPr>
      <w:tabs>
        <w:tab w:val="right" w:leader="dot" w:pos="6521"/>
      </w:tabs>
      <w:spacing w:before="0" w:after="0"/>
    </w:pPr>
  </w:style>
  <w:style w:type="paragraph" w:customStyle="1" w:styleId="TOFTitle">
    <w:name w:val="TOFTitle"/>
    <w:basedOn w:val="TOCTitle"/>
    <w:rsid w:val="00431E1C"/>
  </w:style>
  <w:style w:type="paragraph" w:styleId="TableofFigures">
    <w:name w:val="table of figures"/>
    <w:basedOn w:val="Normal"/>
    <w:next w:val="Normal"/>
    <w:semiHidden/>
    <w:rsid w:val="00431E1C"/>
    <w:pPr>
      <w:tabs>
        <w:tab w:val="right" w:leader="dot" w:pos="9072"/>
      </w:tabs>
      <w:ind w:left="970" w:hanging="403"/>
    </w:pPr>
    <w:rPr>
      <w:rFonts w:ascii="Times New Roman" w:hAnsi="Times New Roman"/>
      <w:b/>
    </w:rPr>
  </w:style>
  <w:style w:type="paragraph" w:styleId="ListNumber">
    <w:name w:val="List Number"/>
    <w:basedOn w:val="List"/>
    <w:rsid w:val="00431E1C"/>
    <w:pPr>
      <w:numPr>
        <w:numId w:val="16"/>
      </w:numPr>
      <w:tabs>
        <w:tab w:val="clear" w:pos="340"/>
      </w:tabs>
    </w:pPr>
  </w:style>
  <w:style w:type="character" w:customStyle="1" w:styleId="WingdingSymbols">
    <w:name w:val="Wingding Symbols"/>
    <w:rsid w:val="00431E1C"/>
    <w:rPr>
      <w:rFonts w:ascii="Wingdings" w:hAnsi="Wingdings"/>
    </w:rPr>
  </w:style>
  <w:style w:type="paragraph" w:customStyle="1" w:styleId="TableHeading">
    <w:name w:val="Table Heading"/>
    <w:basedOn w:val="HeadingBase"/>
    <w:rsid w:val="00431E1C"/>
    <w:pPr>
      <w:keepLines/>
      <w:pBdr>
        <w:bottom w:val="single" w:sz="6" w:space="1" w:color="918585"/>
      </w:pBdr>
      <w:spacing w:before="240"/>
    </w:pPr>
  </w:style>
  <w:style w:type="character" w:customStyle="1" w:styleId="HotSpot">
    <w:name w:val="HotSpot"/>
    <w:rsid w:val="00431E1C"/>
    <w:rPr>
      <w:color w:val="0033CC"/>
      <w:u w:val="none"/>
    </w:rPr>
  </w:style>
  <w:style w:type="paragraph" w:customStyle="1" w:styleId="BodyTextRight">
    <w:name w:val="Body Text Right"/>
    <w:basedOn w:val="BodyText"/>
    <w:rsid w:val="00431E1C"/>
    <w:pPr>
      <w:spacing w:before="0" w:after="0"/>
      <w:jc w:val="right"/>
    </w:pPr>
  </w:style>
  <w:style w:type="paragraph" w:styleId="Index3">
    <w:name w:val="index 3"/>
    <w:basedOn w:val="ListNumber2"/>
    <w:next w:val="Normal"/>
    <w:semiHidden/>
    <w:rsid w:val="00431E1C"/>
    <w:pPr>
      <w:numPr>
        <w:numId w:val="0"/>
      </w:numPr>
      <w:tabs>
        <w:tab w:val="right" w:leader="dot" w:pos="4176"/>
      </w:tabs>
    </w:pPr>
  </w:style>
  <w:style w:type="paragraph" w:styleId="ListNumber2">
    <w:name w:val="List Number 2"/>
    <w:basedOn w:val="List2"/>
    <w:rsid w:val="00431E1C"/>
    <w:pPr>
      <w:numPr>
        <w:numId w:val="11"/>
      </w:numPr>
      <w:tabs>
        <w:tab w:val="clear" w:pos="1060"/>
      </w:tabs>
    </w:pPr>
  </w:style>
  <w:style w:type="paragraph" w:customStyle="1" w:styleId="MarginNote">
    <w:name w:val="Margin Note"/>
    <w:basedOn w:val="BodyText"/>
    <w:rsid w:val="00431E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E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E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1E1C"/>
    <w:rPr>
      <w:sz w:val="32"/>
    </w:rPr>
  </w:style>
  <w:style w:type="paragraph" w:customStyle="1" w:styleId="HeadingProcedure">
    <w:name w:val="Heading Procedure"/>
    <w:basedOn w:val="HeadingBase"/>
    <w:next w:val="Normal"/>
    <w:rsid w:val="00431E1C"/>
    <w:pPr>
      <w:tabs>
        <w:tab w:val="left" w:pos="0"/>
      </w:tabs>
      <w:spacing w:before="120" w:after="60"/>
    </w:pPr>
    <w:rPr>
      <w:i/>
      <w:color w:val="918585"/>
      <w:sz w:val="22"/>
    </w:rPr>
  </w:style>
  <w:style w:type="paragraph" w:customStyle="1" w:styleId="TableBodyText">
    <w:name w:val="Table Body Text"/>
    <w:basedOn w:val="BodyText"/>
    <w:rsid w:val="00431E1C"/>
    <w:pPr>
      <w:spacing w:before="60" w:after="60"/>
    </w:pPr>
  </w:style>
  <w:style w:type="paragraph" w:styleId="ListContinue">
    <w:name w:val="List Continue"/>
    <w:basedOn w:val="List"/>
    <w:rsid w:val="00431E1C"/>
    <w:pPr>
      <w:ind w:firstLine="0"/>
    </w:pPr>
  </w:style>
  <w:style w:type="paragraph" w:customStyle="1" w:styleId="ListNote">
    <w:name w:val="List Note"/>
    <w:basedOn w:val="List"/>
    <w:rsid w:val="00431E1C"/>
    <w:pPr>
      <w:pBdr>
        <w:top w:val="single" w:sz="6" w:space="2" w:color="918585"/>
        <w:bottom w:val="single" w:sz="6" w:space="2" w:color="918585"/>
      </w:pBdr>
      <w:tabs>
        <w:tab w:val="left" w:pos="1021"/>
      </w:tabs>
      <w:ind w:firstLine="0"/>
    </w:pPr>
  </w:style>
  <w:style w:type="paragraph" w:customStyle="1" w:styleId="Warning">
    <w:name w:val="Warning"/>
    <w:basedOn w:val="BodyText"/>
    <w:rsid w:val="00431E1C"/>
    <w:pPr>
      <w:shd w:val="clear" w:color="auto" w:fill="D9D9D9"/>
      <w:tabs>
        <w:tab w:val="left" w:pos="992"/>
      </w:tabs>
      <w:ind w:left="119" w:right="119"/>
    </w:pPr>
    <w:rPr>
      <w:sz w:val="20"/>
    </w:rPr>
  </w:style>
  <w:style w:type="paragraph" w:customStyle="1" w:styleId="MarginIcons">
    <w:name w:val="Margin Icons"/>
    <w:basedOn w:val="BodyText"/>
    <w:rsid w:val="00431E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E1C"/>
    <w:rPr>
      <w:rFonts w:ascii="Courier New" w:hAnsi="Courier New"/>
    </w:rPr>
  </w:style>
  <w:style w:type="paragraph" w:customStyle="1" w:styleId="NoteBullet">
    <w:name w:val="Note Bullet"/>
    <w:basedOn w:val="Note"/>
    <w:rsid w:val="00431E1C"/>
    <w:pPr>
      <w:tabs>
        <w:tab w:val="clear" w:pos="680"/>
      </w:tabs>
      <w:spacing w:before="60" w:after="60"/>
    </w:pPr>
  </w:style>
  <w:style w:type="paragraph" w:customStyle="1" w:styleId="SubHeading2">
    <w:name w:val="SubHeading2"/>
    <w:basedOn w:val="HeadingBase"/>
    <w:rsid w:val="00431E1C"/>
    <w:pPr>
      <w:spacing w:before="240" w:after="60"/>
    </w:pPr>
    <w:rPr>
      <w:sz w:val="20"/>
    </w:rPr>
  </w:style>
  <w:style w:type="paragraph" w:customStyle="1" w:styleId="SubHeading1">
    <w:name w:val="SubHeading1"/>
    <w:basedOn w:val="HeadingBase"/>
    <w:rsid w:val="00431E1C"/>
    <w:pPr>
      <w:spacing w:before="240" w:after="60"/>
    </w:pPr>
    <w:rPr>
      <w:color w:val="918585"/>
      <w:sz w:val="22"/>
    </w:rPr>
  </w:style>
  <w:style w:type="paragraph" w:customStyle="1" w:styleId="SideHeading">
    <w:name w:val="Side Heading"/>
    <w:basedOn w:val="HeadingBase"/>
    <w:rsid w:val="00431E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E1C"/>
    <w:pPr>
      <w:numPr>
        <w:numId w:val="12"/>
      </w:numPr>
    </w:pPr>
  </w:style>
  <w:style w:type="paragraph" w:styleId="PlainText">
    <w:name w:val="Plain Text"/>
    <w:basedOn w:val="Normal"/>
    <w:link w:val="PlainTextChar"/>
    <w:rsid w:val="00431E1C"/>
    <w:rPr>
      <w:sz w:val="20"/>
    </w:rPr>
  </w:style>
  <w:style w:type="character" w:customStyle="1" w:styleId="PlainTextChar">
    <w:name w:val="Plain Text Char"/>
    <w:basedOn w:val="DefaultParagraphFont"/>
    <w:link w:val="PlainText"/>
    <w:rsid w:val="00431E1C"/>
    <w:rPr>
      <w:rFonts w:ascii="Courier New" w:eastAsia="Times New Roman" w:hAnsi="Courier New" w:cs="Times New Roman"/>
      <w:sz w:val="20"/>
      <w:szCs w:val="20"/>
      <w:lang w:eastAsia="en-US"/>
    </w:rPr>
  </w:style>
  <w:style w:type="character" w:customStyle="1" w:styleId="MenuOption">
    <w:name w:val="Menu Option"/>
    <w:basedOn w:val="DefaultParagraphFont"/>
    <w:rsid w:val="00431E1C"/>
    <w:rPr>
      <w:b/>
      <w:smallCaps/>
    </w:rPr>
  </w:style>
  <w:style w:type="paragraph" w:customStyle="1" w:styleId="TableListNumber">
    <w:name w:val="Table List Number"/>
    <w:basedOn w:val="ListNumber"/>
    <w:rsid w:val="00431E1C"/>
    <w:pPr>
      <w:numPr>
        <w:numId w:val="0"/>
      </w:numPr>
    </w:pPr>
  </w:style>
  <w:style w:type="paragraph" w:styleId="TOC4">
    <w:name w:val="toc 4"/>
    <w:basedOn w:val="TOCBase"/>
    <w:next w:val="Normal"/>
    <w:semiHidden/>
    <w:rsid w:val="00431E1C"/>
    <w:pPr>
      <w:tabs>
        <w:tab w:val="right" w:leader="dot" w:pos="9071"/>
      </w:tabs>
      <w:ind w:left="1701"/>
    </w:pPr>
  </w:style>
  <w:style w:type="paragraph" w:customStyle="1" w:styleId="ListAlpha">
    <w:name w:val="List Alpha"/>
    <w:basedOn w:val="List"/>
    <w:rsid w:val="00431E1C"/>
    <w:pPr>
      <w:numPr>
        <w:numId w:val="10"/>
      </w:numPr>
    </w:pPr>
  </w:style>
  <w:style w:type="paragraph" w:customStyle="1" w:styleId="ListAlpha2">
    <w:name w:val="List Alpha 2"/>
    <w:basedOn w:val="List2"/>
    <w:rsid w:val="00431E1C"/>
    <w:pPr>
      <w:numPr>
        <w:numId w:val="9"/>
      </w:numPr>
    </w:pPr>
  </w:style>
  <w:style w:type="paragraph" w:styleId="List2">
    <w:name w:val="List 2"/>
    <w:basedOn w:val="BodyText"/>
    <w:rsid w:val="00431E1C"/>
    <w:pPr>
      <w:tabs>
        <w:tab w:val="left" w:pos="680"/>
      </w:tabs>
      <w:spacing w:before="60" w:after="60"/>
      <w:ind w:left="680" w:hanging="340"/>
    </w:pPr>
  </w:style>
  <w:style w:type="paragraph" w:styleId="List3">
    <w:name w:val="List 3"/>
    <w:basedOn w:val="BodyText"/>
    <w:rsid w:val="00431E1C"/>
    <w:pPr>
      <w:tabs>
        <w:tab w:val="left" w:pos="1021"/>
      </w:tabs>
      <w:spacing w:before="60" w:after="60"/>
      <w:ind w:left="1020" w:hanging="340"/>
    </w:pPr>
  </w:style>
  <w:style w:type="paragraph" w:styleId="List4">
    <w:name w:val="List 4"/>
    <w:basedOn w:val="BodyText"/>
    <w:rsid w:val="00431E1C"/>
    <w:pPr>
      <w:tabs>
        <w:tab w:val="left" w:pos="1361"/>
      </w:tabs>
      <w:spacing w:before="60" w:after="60"/>
      <w:ind w:left="1361" w:hanging="340"/>
    </w:pPr>
  </w:style>
  <w:style w:type="paragraph" w:styleId="List5">
    <w:name w:val="List 5"/>
    <w:basedOn w:val="BodyText"/>
    <w:rsid w:val="00431E1C"/>
    <w:pPr>
      <w:tabs>
        <w:tab w:val="left" w:pos="1701"/>
      </w:tabs>
      <w:spacing w:before="60" w:after="60"/>
      <w:ind w:left="1701" w:hanging="340"/>
    </w:pPr>
  </w:style>
  <w:style w:type="paragraph" w:styleId="ListBullet4">
    <w:name w:val="List Bullet 4"/>
    <w:basedOn w:val="List4"/>
    <w:rsid w:val="00431E1C"/>
    <w:pPr>
      <w:numPr>
        <w:numId w:val="4"/>
      </w:numPr>
      <w:tabs>
        <w:tab w:val="clear" w:pos="1361"/>
      </w:tabs>
    </w:pPr>
  </w:style>
  <w:style w:type="paragraph" w:styleId="ListBullet5">
    <w:name w:val="List Bullet 5"/>
    <w:basedOn w:val="List5"/>
    <w:rsid w:val="00431E1C"/>
    <w:pPr>
      <w:numPr>
        <w:numId w:val="5"/>
      </w:numPr>
    </w:pPr>
  </w:style>
  <w:style w:type="paragraph" w:styleId="ListContinue2">
    <w:name w:val="List Continue 2"/>
    <w:basedOn w:val="List2"/>
    <w:rsid w:val="00431E1C"/>
    <w:pPr>
      <w:ind w:firstLine="0"/>
    </w:pPr>
  </w:style>
  <w:style w:type="paragraph" w:styleId="ListContinue3">
    <w:name w:val="List Continue 3"/>
    <w:basedOn w:val="List3"/>
    <w:rsid w:val="00431E1C"/>
    <w:pPr>
      <w:ind w:left="1021" w:firstLine="0"/>
    </w:pPr>
  </w:style>
  <w:style w:type="paragraph" w:styleId="ListContinue4">
    <w:name w:val="List Continue 4"/>
    <w:basedOn w:val="List4"/>
    <w:rsid w:val="00431E1C"/>
    <w:pPr>
      <w:ind w:firstLine="0"/>
    </w:pPr>
  </w:style>
  <w:style w:type="paragraph" w:styleId="ListContinue5">
    <w:name w:val="List Continue 5"/>
    <w:basedOn w:val="List5"/>
    <w:rsid w:val="00431E1C"/>
    <w:pPr>
      <w:ind w:firstLine="0"/>
    </w:pPr>
  </w:style>
  <w:style w:type="paragraph" w:styleId="ListNumber3">
    <w:name w:val="List Number 3"/>
    <w:basedOn w:val="List3"/>
    <w:rsid w:val="00431E1C"/>
    <w:pPr>
      <w:numPr>
        <w:numId w:val="6"/>
      </w:numPr>
    </w:pPr>
  </w:style>
  <w:style w:type="paragraph" w:styleId="ListNumber4">
    <w:name w:val="List Number 4"/>
    <w:basedOn w:val="List4"/>
    <w:rsid w:val="00431E1C"/>
    <w:pPr>
      <w:numPr>
        <w:numId w:val="7"/>
      </w:numPr>
    </w:pPr>
  </w:style>
  <w:style w:type="paragraph" w:styleId="ListNumber5">
    <w:name w:val="List Number 5"/>
    <w:basedOn w:val="List5"/>
    <w:rsid w:val="00431E1C"/>
    <w:pPr>
      <w:numPr>
        <w:numId w:val="8"/>
      </w:numPr>
    </w:pPr>
  </w:style>
  <w:style w:type="paragraph" w:styleId="BlockText">
    <w:name w:val="Block Text"/>
    <w:basedOn w:val="Normal"/>
    <w:rsid w:val="00431E1C"/>
    <w:pPr>
      <w:spacing w:after="120"/>
      <w:ind w:left="1440" w:right="1440"/>
    </w:pPr>
  </w:style>
  <w:style w:type="character" w:customStyle="1" w:styleId="Subscript">
    <w:name w:val="Subscript"/>
    <w:basedOn w:val="DefaultParagraphFont"/>
    <w:rsid w:val="00431E1C"/>
    <w:rPr>
      <w:sz w:val="16"/>
      <w:vertAlign w:val="subscript"/>
    </w:rPr>
  </w:style>
  <w:style w:type="character" w:customStyle="1" w:styleId="Superscript">
    <w:name w:val="Superscript"/>
    <w:basedOn w:val="DefaultParagraphFont"/>
    <w:rsid w:val="00431E1C"/>
    <w:rPr>
      <w:sz w:val="16"/>
      <w:vertAlign w:val="superscript"/>
    </w:rPr>
  </w:style>
  <w:style w:type="character" w:customStyle="1" w:styleId="Symbols">
    <w:name w:val="Symbols"/>
    <w:basedOn w:val="DefaultParagraphFont"/>
    <w:rsid w:val="00431E1C"/>
    <w:rPr>
      <w:rFonts w:ascii="Symbol" w:hAnsi="Symbol"/>
    </w:rPr>
  </w:style>
  <w:style w:type="character" w:customStyle="1" w:styleId="MenuOptions">
    <w:name w:val="Menu Options"/>
    <w:basedOn w:val="DefaultParagraphFont"/>
    <w:rsid w:val="00431E1C"/>
    <w:rPr>
      <w:rFonts w:ascii="Arial Narrow" w:hAnsi="Arial Narrow"/>
      <w:smallCaps/>
    </w:rPr>
  </w:style>
  <w:style w:type="character" w:customStyle="1" w:styleId="Buttons">
    <w:name w:val="Buttons"/>
    <w:basedOn w:val="DefaultParagraphFont"/>
    <w:rsid w:val="00431E1C"/>
    <w:rPr>
      <w:b/>
    </w:rPr>
  </w:style>
  <w:style w:type="character" w:customStyle="1" w:styleId="Underlined">
    <w:name w:val="Underlined"/>
    <w:basedOn w:val="DefaultParagraphFont"/>
    <w:rsid w:val="00431E1C"/>
    <w:rPr>
      <w:u w:val="single"/>
    </w:rPr>
  </w:style>
  <w:style w:type="paragraph" w:customStyle="1" w:styleId="TableBodyTextRight">
    <w:name w:val="Table Body Text Right"/>
    <w:basedOn w:val="TableBodyText"/>
    <w:rsid w:val="00431E1C"/>
    <w:pPr>
      <w:widowControl w:val="0"/>
      <w:autoSpaceDE w:val="0"/>
      <w:autoSpaceDN w:val="0"/>
      <w:adjustRightInd w:val="0"/>
      <w:jc w:val="right"/>
    </w:pPr>
    <w:rPr>
      <w:rFonts w:cs="Arial"/>
      <w:szCs w:val="18"/>
    </w:rPr>
  </w:style>
  <w:style w:type="paragraph" w:customStyle="1" w:styleId="CopyrightText">
    <w:name w:val="Copyright Text"/>
    <w:basedOn w:val="BodyText"/>
    <w:rsid w:val="00431E1C"/>
    <w:rPr>
      <w:sz w:val="18"/>
    </w:rPr>
  </w:style>
  <w:style w:type="paragraph" w:customStyle="1" w:styleId="BodySmallRight">
    <w:name w:val="Body Small Right"/>
    <w:basedOn w:val="BodyTextRight"/>
    <w:rsid w:val="00431E1C"/>
    <w:rPr>
      <w:sz w:val="18"/>
      <w:szCs w:val="18"/>
    </w:rPr>
  </w:style>
  <w:style w:type="paragraph" w:customStyle="1" w:styleId="MarginEdition">
    <w:name w:val="Margin Edition"/>
    <w:basedOn w:val="MarginNote"/>
    <w:rsid w:val="00431E1C"/>
    <w:pPr>
      <w:spacing w:before="0" w:after="0"/>
    </w:pPr>
    <w:rPr>
      <w:rFonts w:ascii="Times New Roman" w:hAnsi="Times New Roman"/>
      <w:color w:val="999999"/>
    </w:rPr>
  </w:style>
  <w:style w:type="paragraph" w:customStyle="1" w:styleId="Spacer">
    <w:name w:val="Spacer"/>
    <w:basedOn w:val="Normal"/>
    <w:rsid w:val="00431E1C"/>
    <w:rPr>
      <w:sz w:val="2"/>
      <w:szCs w:val="2"/>
    </w:rPr>
  </w:style>
  <w:style w:type="character" w:customStyle="1" w:styleId="Small">
    <w:name w:val="Small"/>
    <w:basedOn w:val="DefaultParagraphFont"/>
    <w:rsid w:val="00431E1C"/>
    <w:rPr>
      <w:sz w:val="16"/>
    </w:rPr>
  </w:style>
  <w:style w:type="paragraph" w:customStyle="1" w:styleId="WideTable">
    <w:name w:val="Wide Table"/>
    <w:basedOn w:val="Normal"/>
    <w:rsid w:val="00431E1C"/>
    <w:pPr>
      <w:ind w:left="-1418"/>
    </w:pPr>
    <w:rPr>
      <w:sz w:val="2"/>
      <w:szCs w:val="2"/>
    </w:rPr>
  </w:style>
  <w:style w:type="character" w:styleId="PageNumber">
    <w:name w:val="page number"/>
    <w:basedOn w:val="DefaultParagraphFont"/>
    <w:rsid w:val="00431E1C"/>
  </w:style>
  <w:style w:type="paragraph" w:styleId="Quote">
    <w:name w:val="Quote"/>
    <w:basedOn w:val="Heading1"/>
    <w:link w:val="QuoteChar"/>
    <w:qFormat/>
    <w:rsid w:val="00431E1C"/>
    <w:rPr>
      <w:b w:val="0"/>
      <w:sz w:val="72"/>
      <w:szCs w:val="72"/>
      <w:lang w:val="en-NZ"/>
    </w:rPr>
  </w:style>
  <w:style w:type="character" w:customStyle="1" w:styleId="QuoteChar">
    <w:name w:val="Quote Char"/>
    <w:basedOn w:val="DefaultParagraphFont"/>
    <w:link w:val="Quote"/>
    <w:rsid w:val="00431E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E1C"/>
    <w:pPr>
      <w:pageBreakBefore/>
    </w:pPr>
  </w:style>
  <w:style w:type="paragraph" w:customStyle="1" w:styleId="Border">
    <w:name w:val="Border"/>
    <w:basedOn w:val="Normal"/>
    <w:qFormat/>
    <w:rsid w:val="00431E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E1C"/>
    <w:rPr>
      <w:b/>
      <w:bCs/>
      <w:i/>
      <w:iCs/>
      <w:color w:val="auto"/>
    </w:rPr>
  </w:style>
  <w:style w:type="paragraph" w:styleId="IntenseQuote">
    <w:name w:val="Intense Quote"/>
    <w:basedOn w:val="Normal"/>
    <w:next w:val="Normal"/>
    <w:link w:val="IntenseQuoteChar"/>
    <w:uiPriority w:val="30"/>
    <w:qFormat/>
    <w:rsid w:val="00431E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E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1E1C"/>
    <w:rPr>
      <w:smallCaps/>
      <w:color w:val="auto"/>
      <w:u w:val="single"/>
    </w:rPr>
  </w:style>
  <w:style w:type="character" w:styleId="IntenseReference">
    <w:name w:val="Intense Reference"/>
    <w:basedOn w:val="DefaultParagraphFont"/>
    <w:uiPriority w:val="32"/>
    <w:qFormat/>
    <w:rsid w:val="00431E1C"/>
    <w:rPr>
      <w:b/>
      <w:bCs/>
      <w:smallCaps/>
      <w:color w:val="auto"/>
      <w:spacing w:val="5"/>
      <w:u w:val="single"/>
    </w:rPr>
  </w:style>
  <w:style w:type="paragraph" w:customStyle="1" w:styleId="2ColumnHeading">
    <w:name w:val="2Column Heading"/>
    <w:basedOn w:val="BodyText"/>
    <w:qFormat/>
    <w:rsid w:val="00431E1C"/>
    <w:pPr>
      <w:spacing w:after="60"/>
      <w:ind w:left="-2268"/>
    </w:pPr>
    <w:rPr>
      <w:b/>
    </w:rPr>
  </w:style>
  <w:style w:type="paragraph" w:customStyle="1" w:styleId="Heading1TOC">
    <w:name w:val="Heading1 TOC"/>
    <w:basedOn w:val="Normal"/>
    <w:qFormat/>
    <w:rsid w:val="00431E1C"/>
    <w:pPr>
      <w:spacing w:before="240" w:after="120"/>
    </w:pPr>
    <w:rPr>
      <w:rFonts w:ascii="Times New Roman" w:hAnsi="Times New Roman"/>
      <w:b/>
      <w:sz w:val="32"/>
    </w:rPr>
  </w:style>
  <w:style w:type="paragraph" w:customStyle="1" w:styleId="Heading2TOC">
    <w:name w:val="Heading2 TOC"/>
    <w:basedOn w:val="Normal"/>
    <w:qFormat/>
    <w:rsid w:val="00431E1C"/>
    <w:pPr>
      <w:spacing w:before="240" w:after="60"/>
    </w:pPr>
    <w:rPr>
      <w:rFonts w:ascii="Times New Roman" w:hAnsi="Times New Roman"/>
      <w:b/>
      <w:sz w:val="28"/>
    </w:rPr>
  </w:style>
  <w:style w:type="character" w:customStyle="1" w:styleId="Underline">
    <w:name w:val="Underline"/>
    <w:basedOn w:val="DefaultParagraphFont"/>
    <w:qFormat/>
    <w:rsid w:val="00431E1C"/>
    <w:rPr>
      <w:u w:val="single"/>
    </w:rPr>
  </w:style>
  <w:style w:type="character" w:customStyle="1" w:styleId="BoldandItalics">
    <w:name w:val="Bold and Italics"/>
    <w:qFormat/>
    <w:rsid w:val="00431E1C"/>
    <w:rPr>
      <w:b/>
      <w:i/>
      <w:u w:val="none"/>
    </w:rPr>
  </w:style>
  <w:style w:type="paragraph" w:styleId="BalloonText">
    <w:name w:val="Balloon Text"/>
    <w:basedOn w:val="Normal"/>
    <w:link w:val="BalloonTextChar"/>
    <w:rsid w:val="00431E1C"/>
    <w:rPr>
      <w:rFonts w:ascii="Tahoma" w:hAnsi="Tahoma" w:cs="Tahoma"/>
      <w:sz w:val="16"/>
      <w:szCs w:val="16"/>
    </w:rPr>
  </w:style>
  <w:style w:type="character" w:customStyle="1" w:styleId="BalloonTextChar">
    <w:name w:val="Balloon Text Char"/>
    <w:basedOn w:val="DefaultParagraphFont"/>
    <w:link w:val="BalloonText"/>
    <w:rsid w:val="00431E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1E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1E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1E1C"/>
    <w:rPr>
      <w:b/>
      <w:color w:val="660033"/>
      <w:spacing w:val="0"/>
    </w:rPr>
  </w:style>
  <w:style w:type="paragraph" w:customStyle="1" w:styleId="Nameditemlist">
    <w:name w:val="Named item list"/>
    <w:basedOn w:val="BodyText"/>
    <w:qFormat/>
    <w:rsid w:val="00431E1C"/>
    <w:pPr>
      <w:tabs>
        <w:tab w:val="left" w:pos="2835"/>
      </w:tabs>
      <w:ind w:left="2835" w:hanging="2835"/>
    </w:pPr>
  </w:style>
  <w:style w:type="paragraph" w:customStyle="1" w:styleId="BodyTextnopadding">
    <w:name w:val="Body Text no padding"/>
    <w:basedOn w:val="BodyText"/>
    <w:qFormat/>
    <w:rsid w:val="00431E1C"/>
    <w:pPr>
      <w:spacing w:before="0" w:after="0"/>
    </w:pPr>
  </w:style>
  <w:style w:type="paragraph" w:customStyle="1" w:styleId="BodyTextBold">
    <w:name w:val="Body Text Bold"/>
    <w:basedOn w:val="BodyText"/>
    <w:qFormat/>
    <w:rsid w:val="00431E1C"/>
    <w:rPr>
      <w:b/>
    </w:rPr>
  </w:style>
  <w:style w:type="character" w:styleId="Hyperlink">
    <w:name w:val="Hyperlink"/>
    <w:basedOn w:val="DefaultParagraphFont"/>
    <w:uiPriority w:val="99"/>
    <w:unhideWhenUsed/>
    <w:rsid w:val="003A76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5927</Characters>
  <Application>Microsoft Office Word</Application>
  <DocSecurity>0</DocSecurity>
  <Lines>151</Lines>
  <Paragraphs>87</Paragraphs>
  <ScaleCrop>false</ScaleCrop>
  <Company>Author-it Software Corporation Ltd.</Company>
  <LinksUpToDate>false</LinksUpToDate>
  <CharactersWithSpaces>6740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PSPTIS145 Apply codes and standards to professional judgement</dc:title>
  <dc:subject>Approved</dc:subject>
  <dc:creator>Public Skills Australia</dc:creator>
  <cp:keywords>Release: 1</cp:keywords>
  <dc:description>Review Date: 12 April 2008</dc:description>
  <cp:lastModifiedBy>HSD_TPCMSd.prod</cp:lastModifiedBy>
  <cp:revision>3</cp:revision>
  <dcterms:created xsi:type="dcterms:W3CDTF">2025-03-02T00:33:00Z</dcterms:created>
  <dcterms:modified xsi:type="dcterms:W3CDTF">2025-03-02T00:33:00Z</dcterms:modified>
</cp:coreProperties>
</file>