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FC5" w:rsidP="00DE4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PSPTIS145 Apply codes and standards to professional judgement</w:t>
      </w:r>
      <w:r>
        <w:fldChar w:fldCharType="end"/>
      </w:r>
    </w:p>
    <w:p w:rsidR="00DE4FC5" w:rsidP="00DE4FC5">
      <w:pPr>
        <w:pStyle w:val="Version"/>
        <w:sectPr w:rsidSect="00B27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3F2" w:rsidP="00B273F2">
      <w:pPr>
        <w:pStyle w:val="SuperHeading"/>
      </w:pPr>
      <w:r w:rsidRPr="00B273F2">
        <w:t>Assessment Requirements for PSPTIS145 Apply codes and standards to professional judgement</w:t>
      </w:r>
    </w:p>
    <w:p w:rsidR="00000000" w:rsidRPr="00B273F2" w:rsidP="00B273F2">
      <w:pPr>
        <w:pStyle w:val="Heading1"/>
      </w:pPr>
      <w:bookmarkStart w:id="1" w:name="O_1267128"/>
      <w:bookmarkEnd w:id="1"/>
      <w:r w:rsidRPr="00B273F2">
        <w:t>Modification History</w:t>
      </w:r>
    </w:p>
    <w:p w:rsidR="00000000" w:rsidRPr="00B273F2" w:rsidP="00DE4FC5">
      <w:pPr>
        <w:pStyle w:val="BodyText"/>
      </w:pPr>
      <w:r w:rsidRPr="00B273F2">
        <w:t>Not applicable.</w:t>
      </w:r>
    </w:p>
    <w:p w:rsidR="00000000" w:rsidRPr="00B273F2" w:rsidP="00B273F2">
      <w:pPr>
        <w:pStyle w:val="Heading1"/>
      </w:pPr>
      <w:bookmarkStart w:id="2" w:name="O_1267131"/>
      <w:bookmarkEnd w:id="2"/>
      <w:r w:rsidRPr="00B273F2">
        <w:t>Performance Evidence</w:t>
      </w:r>
    </w:p>
    <w:p w:rsidR="00000000" w:rsidRPr="00B273F2" w:rsidP="00DE4FC5">
      <w:pPr>
        <w:pStyle w:val="BodyText"/>
      </w:pPr>
      <w:r w:rsidRPr="00B273F2">
        <w:t>Evidence of the abil</w:t>
      </w:r>
      <w:r w:rsidRPr="00B273F2">
        <w:t>ity to complete tasks outlined in elements and performance criteria of this unit in the context of the job role, and:</w:t>
      </w:r>
    </w:p>
    <w:p w:rsidR="00000000" w:rsidRPr="00B273F2" w:rsidP="00B273F2">
      <w:pPr>
        <w:pStyle w:val="ListBullet"/>
      </w:pPr>
      <w:r w:rsidRPr="00B273F2">
        <w:t>on at least two occasions:</w:t>
      </w:r>
    </w:p>
    <w:p w:rsidR="00000000" w:rsidRPr="00B273F2" w:rsidP="00B273F2">
      <w:pPr>
        <w:pStyle w:val="ListBullet2"/>
      </w:pPr>
      <w:r w:rsidRPr="00B273F2">
        <w:t>apply critical professional judgement to achieve constructive ethical and strategic work outcomes</w:t>
      </w:r>
    </w:p>
    <w:p w:rsidR="00000000" w:rsidRPr="00B273F2" w:rsidP="00B273F2">
      <w:pPr>
        <w:pStyle w:val="ListBullet2"/>
      </w:pPr>
      <w:r w:rsidRPr="00B273F2">
        <w:t>apply ethic</w:t>
      </w:r>
      <w:r w:rsidRPr="00B273F2">
        <w:t>al codes and standards to practice, including in situations where there are:</w:t>
      </w:r>
    </w:p>
    <w:p w:rsidR="00000000" w:rsidRPr="00B273F2" w:rsidP="00B273F2">
      <w:pPr>
        <w:pStyle w:val="ListBullet3"/>
      </w:pPr>
      <w:r w:rsidRPr="00B273F2">
        <w:t>potential conflicts of interest</w:t>
      </w:r>
    </w:p>
    <w:p w:rsidR="00000000" w:rsidRPr="00B273F2" w:rsidP="00B273F2">
      <w:pPr>
        <w:pStyle w:val="ListBullet3"/>
      </w:pPr>
      <w:r w:rsidRPr="00B273F2">
        <w:t>conflict between client requirements and industry standards</w:t>
      </w:r>
    </w:p>
    <w:p w:rsidR="00000000" w:rsidRPr="00B273F2" w:rsidP="00B273F2">
      <w:pPr>
        <w:pStyle w:val="ListBullet3"/>
      </w:pPr>
      <w:r w:rsidRPr="00B273F2">
        <w:t>tensions between personal and client or colleague values</w:t>
      </w:r>
    </w:p>
    <w:p w:rsidR="00000000" w:rsidRPr="00B273F2" w:rsidP="00B273F2">
      <w:pPr>
        <w:pStyle w:val="ListBullet3"/>
      </w:pPr>
      <w:r w:rsidRPr="00B273F2">
        <w:t>differences in expectations caused by cultural influences</w:t>
      </w:r>
    </w:p>
    <w:p w:rsidR="00000000" w:rsidRPr="00B273F2" w:rsidP="00B273F2">
      <w:pPr>
        <w:pStyle w:val="ListBullet3"/>
      </w:pPr>
      <w:r w:rsidRPr="00B273F2">
        <w:t>dilemmas caused by tensions between personal and professional standards of practice and values</w:t>
      </w:r>
    </w:p>
    <w:p w:rsidR="00000000" w:rsidRPr="00B273F2" w:rsidP="00B273F2">
      <w:pPr>
        <w:pStyle w:val="ListBullet2"/>
      </w:pPr>
      <w:r w:rsidRPr="00B273F2">
        <w:t>reflect on practice and justify judgements and decisions</w:t>
      </w:r>
    </w:p>
    <w:p w:rsidR="00000000" w:rsidRPr="00B273F2" w:rsidP="00B273F2">
      <w:pPr>
        <w:pStyle w:val="ListBullet2"/>
      </w:pPr>
      <w:r w:rsidRPr="00B273F2">
        <w:t>maintain knowledge of ethical and professiona</w:t>
      </w:r>
      <w:r w:rsidRPr="00B273F2">
        <w:t>l issues and requirements.</w:t>
      </w:r>
    </w:p>
    <w:p w:rsidR="00000000" w:rsidRPr="00B273F2" w:rsidP="00B273F2">
      <w:pPr>
        <w:pStyle w:val="AllowPageBreak"/>
      </w:pPr>
    </w:p>
    <w:p w:rsidR="00000000" w:rsidRPr="00B273F2" w:rsidP="00B273F2">
      <w:pPr>
        <w:pStyle w:val="Heading1"/>
      </w:pPr>
      <w:bookmarkStart w:id="3" w:name="O_1267130"/>
      <w:bookmarkEnd w:id="3"/>
      <w:r w:rsidRPr="00B273F2">
        <w:t>Knowledge Evidence</w:t>
      </w:r>
    </w:p>
    <w:p w:rsidR="00000000" w:rsidRPr="00B273F2" w:rsidP="00DE4FC5">
      <w:pPr>
        <w:pStyle w:val="BodyText"/>
      </w:pPr>
      <w:r w:rsidRPr="00B273F2">
        <w:t>Demonstrated knowledge required to complete the tasks outlined in elements and performance criteria of this unit:</w:t>
      </w:r>
    </w:p>
    <w:p w:rsidR="00000000" w:rsidRPr="00B273F2" w:rsidP="00B273F2">
      <w:pPr>
        <w:pStyle w:val="ListBullet"/>
      </w:pPr>
      <w:r w:rsidRPr="00B273F2">
        <w:t>professional codes of ethics and conduct for interpreters and translators as</w:t>
      </w:r>
      <w:r w:rsidRPr="00B273F2">
        <w:t xml:space="preserve"> relevant to work role</w:t>
      </w:r>
    </w:p>
    <w:p w:rsidR="00000000" w:rsidRPr="00B273F2" w:rsidP="00B273F2">
      <w:pPr>
        <w:pStyle w:val="ListBullet"/>
      </w:pPr>
      <w:r w:rsidRPr="00B273F2">
        <w:t>standards of behaviour and conduct relating to practice in different industries</w:t>
      </w:r>
    </w:p>
    <w:p w:rsidR="00000000" w:rsidRPr="00B273F2" w:rsidP="00B273F2">
      <w:pPr>
        <w:pStyle w:val="ListBullet"/>
      </w:pPr>
      <w:r w:rsidRPr="00B273F2">
        <w:t>policy, cultural, technological and economic trends impacting on translating or interpreting as relevant to work role</w:t>
      </w:r>
    </w:p>
    <w:p w:rsidR="00000000" w:rsidRPr="00B273F2" w:rsidP="00B273F2">
      <w:pPr>
        <w:pStyle w:val="ListBullet"/>
      </w:pPr>
      <w:r w:rsidRPr="00B273F2">
        <w:t>networks relevant to own professional practice</w:t>
      </w:r>
    </w:p>
    <w:p w:rsidR="00000000" w:rsidRPr="00B273F2" w:rsidP="00B273F2">
      <w:pPr>
        <w:pStyle w:val="ListBullet"/>
      </w:pPr>
      <w:r w:rsidRPr="00B273F2">
        <w:t>professional techniques, strategies and responsibilities of translators or interpreters as relevant to work role</w:t>
      </w:r>
    </w:p>
    <w:p w:rsidR="00000000" w:rsidRPr="00B273F2" w:rsidP="00B273F2">
      <w:pPr>
        <w:pStyle w:val="ListBullet"/>
      </w:pPr>
      <w:r w:rsidRPr="00B273F2">
        <w:t>types and sources of professional resources</w:t>
      </w:r>
    </w:p>
    <w:p w:rsidR="00000000" w:rsidRPr="00B273F2" w:rsidP="00B273F2">
      <w:pPr>
        <w:pStyle w:val="ListBullet"/>
      </w:pPr>
      <w:r w:rsidRPr="00B273F2">
        <w:t>ethical issues and their implications for profession</w:t>
      </w:r>
      <w:r w:rsidRPr="00B273F2">
        <w:t>al judgement and decision making</w:t>
      </w:r>
    </w:p>
    <w:p w:rsidR="00000000" w:rsidRPr="00B273F2" w:rsidP="00B273F2">
      <w:pPr>
        <w:pStyle w:val="ListBullet"/>
      </w:pPr>
      <w:r w:rsidRPr="00B273F2">
        <w:t>processes to evaluate quality and effectiveness of professional judgement and practices.</w:t>
      </w:r>
    </w:p>
    <w:p w:rsidR="00000000" w:rsidRPr="00B273F2" w:rsidP="00B273F2">
      <w:pPr>
        <w:pStyle w:val="AllowPageBreak"/>
      </w:pPr>
    </w:p>
    <w:p w:rsidR="00000000" w:rsidRPr="00B273F2" w:rsidP="00B273F2">
      <w:pPr>
        <w:pStyle w:val="Heading1"/>
      </w:pPr>
      <w:bookmarkStart w:id="4" w:name="O_1267129"/>
      <w:bookmarkEnd w:id="4"/>
      <w:r w:rsidRPr="00B273F2">
        <w:t>Assessment Conditions</w:t>
      </w:r>
    </w:p>
    <w:p w:rsidR="00000000" w:rsidRPr="00B273F2" w:rsidP="00DE4FC5">
      <w:pPr>
        <w:pStyle w:val="BodyText"/>
      </w:pPr>
      <w:r w:rsidRPr="00B273F2">
        <w:t>Skills must be demonstrated in a workplace or simulated environment that reflects workplace c</w:t>
      </w:r>
      <w:r w:rsidRPr="00B273F2">
        <w:t>onditions.</w:t>
      </w:r>
    </w:p>
    <w:p w:rsidR="00000000" w:rsidRPr="00B273F2" w:rsidP="00DE4FC5">
      <w:pPr>
        <w:pStyle w:val="BodyText"/>
      </w:pPr>
      <w:r w:rsidRPr="00B273F2">
        <w:t>Assessment must ensure access to:</w:t>
      </w:r>
    </w:p>
    <w:p w:rsidR="00000000" w:rsidRPr="00B273F2" w:rsidP="00B273F2">
      <w:pPr>
        <w:pStyle w:val="ListBullet"/>
      </w:pPr>
      <w:r w:rsidRPr="00B273F2">
        <w:t>suitable facilities, equipment and resources, including:</w:t>
      </w:r>
    </w:p>
    <w:p w:rsidR="00000000" w:rsidRPr="00B273F2" w:rsidP="00B273F2">
      <w:pPr>
        <w:pStyle w:val="ListBullet2"/>
      </w:pPr>
      <w:r w:rsidRPr="00B273F2">
        <w:t>scenarios, case studies or relevant examples of interactions with colleagues and clients that provide opportunities to address issues of professional ju</w:t>
      </w:r>
      <w:r w:rsidRPr="00B273F2">
        <w:t>dgements and ethical decision making</w:t>
      </w:r>
    </w:p>
    <w:p w:rsidR="00000000" w:rsidRPr="00B273F2" w:rsidP="00B273F2">
      <w:pPr>
        <w:pStyle w:val="ListBullet"/>
      </w:pPr>
      <w:r w:rsidRPr="00B273F2">
        <w:t>industry standards and professional codes of ethics and conduct.</w:t>
      </w:r>
    </w:p>
    <w:p w:rsidR="00000000" w:rsidRPr="00B273F2" w:rsidP="00DE4FC5">
      <w:pPr>
        <w:pStyle w:val="BodyText"/>
      </w:pPr>
      <w:r w:rsidRPr="00B273F2">
        <w:t>Assessors must satisfy the Standards for Registered Training Organisations’ requirements for assessors.</w:t>
      </w:r>
    </w:p>
    <w:p w:rsidR="00000000" w:rsidRPr="00B273F2" w:rsidP="00B273F2">
      <w:pPr>
        <w:pStyle w:val="Heading1"/>
      </w:pPr>
      <w:bookmarkStart w:id="5" w:name="O_1267127"/>
      <w:bookmarkEnd w:id="5"/>
      <w:r w:rsidRPr="00B273F2">
        <w:t>Links</w:t>
      </w:r>
    </w:p>
    <w:p w:rsidR="00000000" w:rsidRPr="00B273F2" w:rsidP="00DE4FC5">
      <w:pPr>
        <w:pStyle w:val="BodyText"/>
      </w:pPr>
      <w:r w:rsidRPr="00B273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F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273F2" w:rsidP="00B273F2"/>
    <w:sectPr w:rsidSect="00B273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2" w:rsidRPr="00DE4FC5" w:rsidP="00DE4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C5" w:rsidP="00B27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4FC5" w:rsidP="00B27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4FC5" w:rsidP="00B27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3F2" w:rsidRPr="00DE4FC5" w:rsidP="00DE4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C5" w:rsidRPr="002D2AF8" w:rsidP="00B27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PSPTIS145 Apply codes and standards to professional judgement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E4FC5" w:rsidP="00B27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5CC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AC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DA9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3F2"/>
  </w:style>
  <w:style w:type="character" w:customStyle="1" w:styleId="Heading1Char">
    <w:name w:val="Heading 1 Char"/>
    <w:basedOn w:val="DefaultParagraphFont"/>
    <w:link w:val="Heading1"/>
    <w:rsid w:val="00B27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3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3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73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7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3F2"/>
    <w:rPr>
      <w:b/>
      <w:spacing w:val="0"/>
    </w:rPr>
  </w:style>
  <w:style w:type="paragraph" w:customStyle="1" w:styleId="SuperTitle">
    <w:name w:val="SuperTitle"/>
    <w:basedOn w:val="Title"/>
    <w:rsid w:val="00B27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3F2"/>
    <w:rPr>
      <w:i/>
    </w:rPr>
  </w:style>
  <w:style w:type="paragraph" w:styleId="Caption">
    <w:name w:val="caption"/>
    <w:basedOn w:val="BodyText"/>
    <w:next w:val="Normal"/>
    <w:qFormat/>
    <w:rsid w:val="00B27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3F2"/>
  </w:style>
  <w:style w:type="paragraph" w:styleId="TableofFigures">
    <w:name w:val="table of figures"/>
    <w:basedOn w:val="Normal"/>
    <w:next w:val="Normal"/>
    <w:semiHidden/>
    <w:rsid w:val="00B27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3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73F2"/>
    <w:rPr>
      <w:rFonts w:ascii="Wingdings" w:hAnsi="Wingdings"/>
    </w:rPr>
  </w:style>
  <w:style w:type="paragraph" w:customStyle="1" w:styleId="TableHeading">
    <w:name w:val="Table Heading"/>
    <w:basedOn w:val="HeadingBase"/>
    <w:rsid w:val="00B27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3F2"/>
    <w:rPr>
      <w:color w:val="0033CC"/>
      <w:u w:val="none"/>
    </w:rPr>
  </w:style>
  <w:style w:type="paragraph" w:customStyle="1" w:styleId="BodyTextRight">
    <w:name w:val="Body Text Right"/>
    <w:basedOn w:val="BodyText"/>
    <w:rsid w:val="00B27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3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3F2"/>
    <w:rPr>
      <w:sz w:val="32"/>
    </w:rPr>
  </w:style>
  <w:style w:type="paragraph" w:customStyle="1" w:styleId="HeadingProcedure">
    <w:name w:val="Heading Procedure"/>
    <w:basedOn w:val="HeadingBase"/>
    <w:next w:val="Normal"/>
    <w:rsid w:val="00B27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3F2"/>
    <w:pPr>
      <w:spacing w:before="60" w:after="60"/>
    </w:pPr>
  </w:style>
  <w:style w:type="paragraph" w:styleId="ListContinue">
    <w:name w:val="List Continue"/>
    <w:basedOn w:val="List"/>
    <w:rsid w:val="00B273F2"/>
    <w:pPr>
      <w:ind w:firstLine="0"/>
    </w:pPr>
  </w:style>
  <w:style w:type="paragraph" w:customStyle="1" w:styleId="ListNote">
    <w:name w:val="List Note"/>
    <w:basedOn w:val="List"/>
    <w:rsid w:val="00B27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3F2"/>
    <w:rPr>
      <w:rFonts w:ascii="Courier New" w:hAnsi="Courier New"/>
    </w:rPr>
  </w:style>
  <w:style w:type="paragraph" w:customStyle="1" w:styleId="NoteBullet">
    <w:name w:val="Note Bullet"/>
    <w:basedOn w:val="Note"/>
    <w:rsid w:val="00B27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3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7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3F2"/>
    <w:rPr>
      <w:b/>
      <w:smallCaps/>
    </w:rPr>
  </w:style>
  <w:style w:type="paragraph" w:customStyle="1" w:styleId="TableListNumber">
    <w:name w:val="Table List Number"/>
    <w:basedOn w:val="ListNumber"/>
    <w:rsid w:val="00B27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3F2"/>
    <w:pPr>
      <w:numPr>
        <w:numId w:val="10"/>
      </w:numPr>
    </w:pPr>
  </w:style>
  <w:style w:type="paragraph" w:customStyle="1" w:styleId="ListAlpha2">
    <w:name w:val="List Alpha 2"/>
    <w:basedOn w:val="List2"/>
    <w:rsid w:val="00B273F2"/>
    <w:pPr>
      <w:numPr>
        <w:numId w:val="9"/>
      </w:numPr>
    </w:pPr>
  </w:style>
  <w:style w:type="paragraph" w:styleId="List2">
    <w:name w:val="List 2"/>
    <w:basedOn w:val="BodyText"/>
    <w:rsid w:val="00B27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3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73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73F2"/>
    <w:pPr>
      <w:numPr>
        <w:numId w:val="5"/>
      </w:numPr>
    </w:pPr>
  </w:style>
  <w:style w:type="paragraph" w:styleId="ListContinue2">
    <w:name w:val="List Continue 2"/>
    <w:basedOn w:val="List2"/>
    <w:rsid w:val="00B273F2"/>
    <w:pPr>
      <w:ind w:firstLine="0"/>
    </w:pPr>
  </w:style>
  <w:style w:type="paragraph" w:styleId="ListContinue3">
    <w:name w:val="List Continue 3"/>
    <w:basedOn w:val="List3"/>
    <w:rsid w:val="00B273F2"/>
    <w:pPr>
      <w:ind w:left="1021" w:firstLine="0"/>
    </w:pPr>
  </w:style>
  <w:style w:type="paragraph" w:styleId="ListContinue4">
    <w:name w:val="List Continue 4"/>
    <w:basedOn w:val="List4"/>
    <w:rsid w:val="00B273F2"/>
    <w:pPr>
      <w:ind w:firstLine="0"/>
    </w:pPr>
  </w:style>
  <w:style w:type="paragraph" w:styleId="ListContinue5">
    <w:name w:val="List Continue 5"/>
    <w:basedOn w:val="List5"/>
    <w:rsid w:val="00B273F2"/>
    <w:pPr>
      <w:ind w:firstLine="0"/>
    </w:pPr>
  </w:style>
  <w:style w:type="paragraph" w:styleId="ListNumber3">
    <w:name w:val="List Number 3"/>
    <w:basedOn w:val="List3"/>
    <w:rsid w:val="00B273F2"/>
    <w:pPr>
      <w:numPr>
        <w:numId w:val="6"/>
      </w:numPr>
    </w:pPr>
  </w:style>
  <w:style w:type="paragraph" w:styleId="ListNumber4">
    <w:name w:val="List Number 4"/>
    <w:basedOn w:val="List4"/>
    <w:rsid w:val="00B273F2"/>
    <w:pPr>
      <w:numPr>
        <w:numId w:val="7"/>
      </w:numPr>
    </w:pPr>
  </w:style>
  <w:style w:type="paragraph" w:styleId="ListNumber5">
    <w:name w:val="List Number 5"/>
    <w:basedOn w:val="List5"/>
    <w:rsid w:val="00B273F2"/>
    <w:pPr>
      <w:numPr>
        <w:numId w:val="8"/>
      </w:numPr>
    </w:pPr>
  </w:style>
  <w:style w:type="paragraph" w:styleId="BlockText">
    <w:name w:val="Block Text"/>
    <w:basedOn w:val="Normal"/>
    <w:rsid w:val="00B27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3F2"/>
    <w:rPr>
      <w:sz w:val="16"/>
      <w:vertAlign w:val="superscript"/>
    </w:rPr>
  </w:style>
  <w:style w:type="character" w:customStyle="1" w:styleId="Symbols">
    <w:name w:val="Symbols"/>
    <w:basedOn w:val="DefaultParagraphFont"/>
    <w:rsid w:val="00B273F2"/>
    <w:rPr>
      <w:rFonts w:ascii="Symbol" w:hAnsi="Symbol"/>
    </w:rPr>
  </w:style>
  <w:style w:type="character" w:customStyle="1" w:styleId="MenuOptions">
    <w:name w:val="Menu Options"/>
    <w:basedOn w:val="DefaultParagraphFont"/>
    <w:rsid w:val="00B27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3F2"/>
    <w:rPr>
      <w:b/>
    </w:rPr>
  </w:style>
  <w:style w:type="character" w:customStyle="1" w:styleId="Underlined">
    <w:name w:val="Underlined"/>
    <w:basedOn w:val="DefaultParagraphFont"/>
    <w:rsid w:val="00B273F2"/>
    <w:rPr>
      <w:u w:val="single"/>
    </w:rPr>
  </w:style>
  <w:style w:type="paragraph" w:customStyle="1" w:styleId="TableBodyTextRight">
    <w:name w:val="Table Body Text Right"/>
    <w:basedOn w:val="TableBodyText"/>
    <w:rsid w:val="00B27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3F2"/>
    <w:rPr>
      <w:sz w:val="18"/>
    </w:rPr>
  </w:style>
  <w:style w:type="paragraph" w:customStyle="1" w:styleId="BodySmallRight">
    <w:name w:val="Body Small Right"/>
    <w:basedOn w:val="BodyTextRight"/>
    <w:rsid w:val="00B273F2"/>
    <w:rPr>
      <w:sz w:val="18"/>
      <w:szCs w:val="18"/>
    </w:rPr>
  </w:style>
  <w:style w:type="paragraph" w:customStyle="1" w:styleId="MarginEdition">
    <w:name w:val="Margin Edition"/>
    <w:basedOn w:val="MarginNote"/>
    <w:rsid w:val="00B27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3F2"/>
    <w:rPr>
      <w:sz w:val="2"/>
      <w:szCs w:val="2"/>
    </w:rPr>
  </w:style>
  <w:style w:type="character" w:customStyle="1" w:styleId="Small">
    <w:name w:val="Small"/>
    <w:basedOn w:val="DefaultParagraphFont"/>
    <w:rsid w:val="00B273F2"/>
    <w:rPr>
      <w:sz w:val="16"/>
    </w:rPr>
  </w:style>
  <w:style w:type="paragraph" w:customStyle="1" w:styleId="WideTable">
    <w:name w:val="Wide Table"/>
    <w:basedOn w:val="Normal"/>
    <w:rsid w:val="00B27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3F2"/>
  </w:style>
  <w:style w:type="paragraph" w:styleId="Quote">
    <w:name w:val="Quote"/>
    <w:basedOn w:val="Heading1"/>
    <w:link w:val="QuoteChar"/>
    <w:qFormat/>
    <w:rsid w:val="00B27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3F2"/>
    <w:pPr>
      <w:pageBreakBefore/>
    </w:pPr>
  </w:style>
  <w:style w:type="paragraph" w:customStyle="1" w:styleId="Border">
    <w:name w:val="Border"/>
    <w:basedOn w:val="Normal"/>
    <w:qFormat/>
    <w:rsid w:val="00B27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3F2"/>
    <w:rPr>
      <w:u w:val="single"/>
    </w:rPr>
  </w:style>
  <w:style w:type="character" w:customStyle="1" w:styleId="BoldandItalics">
    <w:name w:val="Bold and Italics"/>
    <w:qFormat/>
    <w:rsid w:val="00B273F2"/>
    <w:rPr>
      <w:b/>
      <w:i/>
      <w:u w:val="none"/>
    </w:rPr>
  </w:style>
  <w:style w:type="paragraph" w:styleId="BalloonText">
    <w:name w:val="Balloon Text"/>
    <w:basedOn w:val="Normal"/>
    <w:link w:val="BalloonTextChar"/>
    <w:rsid w:val="00B27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3F2"/>
    <w:pPr>
      <w:spacing w:before="0" w:after="0"/>
    </w:pPr>
  </w:style>
  <w:style w:type="paragraph" w:customStyle="1" w:styleId="BodyTextBold">
    <w:name w:val="Body Text Bold"/>
    <w:basedOn w:val="BodyText"/>
    <w:qFormat/>
    <w:rsid w:val="00B273F2"/>
    <w:rPr>
      <w:b/>
    </w:rPr>
  </w:style>
  <w:style w:type="character" w:styleId="Hyperlink">
    <w:name w:val="Hyperlink"/>
    <w:basedOn w:val="DefaultParagraphFont"/>
    <w:uiPriority w:val="99"/>
    <w:unhideWhenUsed/>
    <w:rsid w:val="00DE4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2388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PSPTIS145 Apply codes and standards to professional judgement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