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729" w:rsidP="00497729">
      <w:pPr>
        <w:pStyle w:val="Title"/>
      </w:pPr>
      <w:r>
        <w:fldChar w:fldCharType="begin"/>
      </w:r>
      <w:r>
        <w:instrText xml:space="preserve"> TITLE   \* MERGEFORMAT </w:instrText>
      </w:r>
      <w:r>
        <w:fldChar w:fldCharType="separate"/>
      </w:r>
      <w:r>
        <w:t>PSPTIS144 Use complex legal terminology in two languages</w:t>
      </w:r>
      <w:r>
        <w:fldChar w:fldCharType="end"/>
      </w:r>
    </w:p>
    <w:p w:rsidR="00497729" w:rsidP="00497729">
      <w:pPr>
        <w:pStyle w:val="Version"/>
        <w:sectPr w:rsidSect="00C46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47E" w:rsidP="00C4647E">
      <w:pPr>
        <w:pStyle w:val="SuperHeading"/>
      </w:pPr>
      <w:r w:rsidRPr="00C4647E">
        <w:t>PSPTIS144 Use complex legal terminology in two languages</w:t>
      </w:r>
    </w:p>
    <w:p w:rsidR="00000000" w:rsidRPr="00C4647E" w:rsidP="00C4647E">
      <w:pPr>
        <w:pStyle w:val="Heading1"/>
      </w:pPr>
      <w:bookmarkStart w:id="1" w:name="O_1267116"/>
      <w:bookmarkEnd w:id="1"/>
      <w:r w:rsidRPr="00C4647E">
        <w:t>Modification History</w:t>
      </w:r>
    </w:p>
    <w:p w:rsidR="00000000" w:rsidRPr="00C4647E" w:rsidP="00497729">
      <w:pPr>
        <w:pStyle w:val="BodyText"/>
      </w:pPr>
      <w:r w:rsidRPr="00C4647E">
        <w:t>Not applicable.</w:t>
      </w:r>
    </w:p>
    <w:p w:rsidR="00000000" w:rsidRPr="00C4647E" w:rsidP="00C4647E">
      <w:pPr>
        <w:pStyle w:val="Heading1"/>
      </w:pPr>
      <w:bookmarkStart w:id="2" w:name="O_1267121"/>
      <w:bookmarkEnd w:id="2"/>
      <w:r w:rsidRPr="00C4647E">
        <w:t>Application</w:t>
      </w:r>
    </w:p>
    <w:p w:rsidR="00000000" w:rsidRPr="00C4647E" w:rsidP="00497729">
      <w:pPr>
        <w:pStyle w:val="BodyText"/>
      </w:pPr>
      <w:r w:rsidRPr="00C4647E">
        <w:t>This unit describes the performance outcomes, skills and knowledge required to understand and use complex legal terminology in two languages, sufficient to interpret betw</w:t>
      </w:r>
      <w:r w:rsidRPr="00C4647E">
        <w:t>een the two languages in complex dialogue or monologue settings in specialist legal, judicial and policing contexts.</w:t>
      </w:r>
    </w:p>
    <w:p w:rsidR="00000000" w:rsidRPr="00C4647E" w:rsidP="00497729">
      <w:pPr>
        <w:pStyle w:val="BodyText"/>
      </w:pPr>
      <w:r w:rsidRPr="00C4647E">
        <w:t>This unit applies to those working as interpreters in a range of complex legal, judicial and policing contexts. The interpreter may be requ</w:t>
      </w:r>
      <w:r w:rsidRPr="00C4647E">
        <w:t>ired to interact with members of the general public interacting with police, lawyers, the judiciary and court staff.</w:t>
      </w:r>
    </w:p>
    <w:p w:rsidR="00000000" w:rsidRPr="00C4647E" w:rsidP="00497729">
      <w:pPr>
        <w:pStyle w:val="BodyText"/>
      </w:pPr>
      <w:r w:rsidRPr="00C4647E">
        <w:t>Complex settings are those involving specialised subjects requiring a high level of subject knowledge, or intense assignment specific prepa</w:t>
      </w:r>
      <w:r w:rsidRPr="00C4647E">
        <w:t>ration. The elements of the setting, or the number of parties involved may limit the interpreter from managing the interaction. Interpreting may be completed onsite or remotely. Interpreting in this setting typically requires high levels of accuracy and ac</w:t>
      </w:r>
      <w:r w:rsidRPr="00C4647E">
        <w:t>countability and assignments involving formality, or participants with high status and accountability. The content of communication may not easily be predicted or planned for, and there are limited opportunities for error correction. The consequences of er</w:t>
      </w:r>
      <w:r w:rsidRPr="00C4647E">
        <w:t>rors in communicative intent can have significant implications.</w:t>
      </w:r>
    </w:p>
    <w:p w:rsidR="00000000" w:rsidRPr="00C4647E" w:rsidP="00497729">
      <w:pPr>
        <w:pStyle w:val="BodyText"/>
      </w:pPr>
      <w:r w:rsidRPr="00C4647E">
        <w:t>The skills in this unit must be applied in accordance with Commonwealth and State or Territory legislation, Australian Standards and industry codes of practice.</w:t>
      </w:r>
    </w:p>
    <w:p w:rsidR="00000000" w:rsidRPr="00C4647E" w:rsidP="00497729">
      <w:pPr>
        <w:pStyle w:val="BodyText"/>
      </w:pPr>
      <w:r w:rsidRPr="00C4647E">
        <w:t>No occupational licensing, cert</w:t>
      </w:r>
      <w:r w:rsidRPr="00C4647E">
        <w:t>ification or specific legislative requirements apply to this unit at the time of publication.</w:t>
      </w:r>
    </w:p>
    <w:p w:rsidR="00000000" w:rsidRPr="00C4647E" w:rsidP="00C4647E">
      <w:pPr>
        <w:pStyle w:val="Heading1"/>
      </w:pPr>
      <w:bookmarkStart w:id="3" w:name="O_1267120"/>
      <w:bookmarkEnd w:id="3"/>
      <w:r w:rsidRPr="00C4647E">
        <w:t>Competency Field</w:t>
      </w:r>
    </w:p>
    <w:p w:rsidR="00000000" w:rsidRPr="00C4647E" w:rsidP="00497729">
      <w:pPr>
        <w:pStyle w:val="BodyText"/>
      </w:pPr>
      <w:r w:rsidRPr="00C4647E">
        <w:t>Translating and Interpreting</w:t>
      </w:r>
    </w:p>
    <w:p w:rsidR="00000000" w:rsidRPr="00C4647E" w:rsidP="00C4647E">
      <w:pPr>
        <w:pStyle w:val="Heading1"/>
      </w:pPr>
      <w:bookmarkStart w:id="4" w:name="O_1267119"/>
      <w:bookmarkEnd w:id="4"/>
      <w:r w:rsidRPr="00C4647E">
        <w:t>Elements and Performance Criteria</w:t>
      </w:r>
    </w:p>
    <w:tbl>
      <w:tblPr>
        <w:tblW w:w="0" w:type="auto"/>
        <w:tblLayout w:type="fixed"/>
        <w:tblCellMar>
          <w:left w:w="62" w:type="dxa"/>
          <w:right w:w="62" w:type="dxa"/>
        </w:tblCellMar>
        <w:tblLook w:val="0000"/>
      </w:tblPr>
      <w:tblGrid>
        <w:gridCol w:w="2694"/>
        <w:gridCol w:w="6350"/>
      </w:tblGrid>
      <w:tr w:rsidTr="00C4647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4647E" w:rsidP="00C4647E">
            <w:pPr>
              <w:pStyle w:val="BodyText"/>
            </w:pPr>
            <w:r w:rsidRPr="00C4647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4647E">
            <w:pPr>
              <w:pStyle w:val="BodyText"/>
              <w:rPr>
                <w:lang w:val="en-NZ"/>
              </w:rPr>
            </w:pPr>
            <w:r w:rsidRPr="00C4647E">
              <w:rPr>
                <w:rStyle w:val="SpecialBold"/>
              </w:rPr>
              <w:t>PERFORMANCE</w:t>
            </w:r>
            <w:r w:rsidRPr="00C4647E">
              <w:t xml:space="preserve"> </w:t>
            </w:r>
            <w:r w:rsidRPr="00C4647E">
              <w:rPr>
                <w:rStyle w:val="SpecialBold"/>
              </w:rPr>
              <w:t>CRITERIA</w:t>
            </w:r>
          </w:p>
        </w:tc>
      </w:tr>
      <w:tr w:rsidTr="00C4647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4647E" w:rsidP="00C4647E">
            <w:pPr>
              <w:pStyle w:val="BodyText"/>
            </w:pPr>
            <w:r w:rsidRPr="00C4647E">
              <w:rPr>
                <w:rStyle w:val="Emphasis"/>
              </w:rPr>
              <w:t>Elements desc</w:t>
            </w:r>
            <w:r w:rsidRPr="00C4647E">
              <w:rPr>
                <w:rStyle w:val="Emphasis"/>
              </w:rPr>
              <w:t>ribe the essential outcomes.</w:t>
            </w:r>
          </w:p>
        </w:tc>
        <w:tc>
          <w:tcPr>
            <w:tcW w:w="6350" w:type="dxa"/>
            <w:tcBorders>
              <w:top w:val="nil"/>
              <w:left w:val="nil"/>
              <w:bottom w:val="nil"/>
              <w:right w:val="nil"/>
            </w:tcBorders>
            <w:tcMar>
              <w:top w:w="0" w:type="dxa"/>
              <w:left w:w="62" w:type="dxa"/>
              <w:bottom w:w="0" w:type="dxa"/>
              <w:right w:w="62" w:type="dxa"/>
            </w:tcMar>
          </w:tcPr>
          <w:p w:rsidR="00000000" w:rsidP="00C4647E">
            <w:pPr>
              <w:pStyle w:val="BodyText"/>
              <w:rPr>
                <w:lang w:val="en-NZ"/>
              </w:rPr>
            </w:pPr>
            <w:r w:rsidRPr="00C4647E">
              <w:rPr>
                <w:rStyle w:val="Emphasis"/>
              </w:rPr>
              <w:t>Performance criteria describe the performance needed to demonstrate achievement of the element.</w:t>
            </w:r>
          </w:p>
        </w:tc>
      </w:tr>
      <w:tr w:rsidTr="00C4647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4647E">
            <w:pPr>
              <w:pStyle w:val="List"/>
              <w:rPr>
                <w:lang w:val="en-NZ"/>
              </w:rPr>
            </w:pPr>
            <w:r w:rsidRPr="00C4647E">
              <w:t>1.  Identify the context of legal terminology.</w:t>
            </w:r>
          </w:p>
        </w:tc>
        <w:tc>
          <w:tcPr>
            <w:tcW w:w="6350" w:type="dxa"/>
            <w:tcBorders>
              <w:top w:val="nil"/>
              <w:left w:val="nil"/>
              <w:bottom w:val="nil"/>
              <w:right w:val="nil"/>
            </w:tcBorders>
            <w:tcMar>
              <w:top w:w="0" w:type="dxa"/>
              <w:left w:w="62" w:type="dxa"/>
              <w:bottom w:w="0" w:type="dxa"/>
              <w:right w:w="62" w:type="dxa"/>
            </w:tcMar>
          </w:tcPr>
          <w:p w:rsidR="00000000" w:rsidRPr="00C4647E" w:rsidP="00C4647E">
            <w:pPr>
              <w:pStyle w:val="List"/>
            </w:pPr>
            <w:r w:rsidRPr="00C4647E">
              <w:t>1.1. Identify key features of the legal and judicial system, including key roles and structures.</w:t>
            </w:r>
          </w:p>
          <w:p w:rsidR="00000000" w:rsidRPr="00C4647E" w:rsidP="00C4647E">
            <w:pPr>
              <w:pStyle w:val="List"/>
            </w:pPr>
            <w:r w:rsidRPr="00C4647E">
              <w:t xml:space="preserve">1.2. Identify the elements and nature of interaction specific to complex communication in formal legal, judicial and </w:t>
            </w:r>
            <w:r w:rsidRPr="00C4647E">
              <w:t>policing contexts.</w:t>
            </w:r>
          </w:p>
          <w:p w:rsidR="00000000" w:rsidRPr="00C4647E" w:rsidP="00C4647E">
            <w:pPr>
              <w:pStyle w:val="List"/>
            </w:pPr>
            <w:r w:rsidRPr="00C4647E">
              <w:t>1.3. Identify social, c</w:t>
            </w:r>
            <w:r w:rsidRPr="00C4647E">
              <w:t>ultural and professional conventions and interpersonal and institutional dynamics of two languages appropriate to legal and judicial contexts.</w:t>
            </w:r>
          </w:p>
          <w:p w:rsidR="00000000" w:rsidRPr="00C4647E" w:rsidP="00C4647E">
            <w:pPr>
              <w:pStyle w:val="List"/>
            </w:pPr>
            <w:r w:rsidRPr="00C4647E">
              <w:t>1.4. Outline the role and responsibilities of interpreters and others in legal, judicial and policing contexts.</w:t>
            </w:r>
          </w:p>
          <w:p w:rsidR="00000000" w:rsidP="00C4647E">
            <w:pPr>
              <w:pStyle w:val="List"/>
              <w:rPr>
                <w:lang w:val="en-NZ"/>
              </w:rPr>
            </w:pPr>
            <w:r w:rsidRPr="00C4647E">
              <w:t>1</w:t>
            </w:r>
            <w:r w:rsidRPr="00C4647E">
              <w:t>.5. Explain the consequences of oral or signed rendition of fixed texts and use of incorrect legal terminology.</w:t>
            </w:r>
          </w:p>
        </w:tc>
      </w:tr>
      <w:tr w:rsidTr="00C4647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4647E">
            <w:pPr>
              <w:pStyle w:val="List"/>
              <w:rPr>
                <w:lang w:val="en-NZ"/>
              </w:rPr>
            </w:pPr>
            <w:r w:rsidRPr="00C4647E">
              <w:t>2.  Extend understanding of legal terminology.</w:t>
            </w:r>
          </w:p>
        </w:tc>
        <w:tc>
          <w:tcPr>
            <w:tcW w:w="6350" w:type="dxa"/>
            <w:tcBorders>
              <w:top w:val="nil"/>
              <w:left w:val="nil"/>
              <w:bottom w:val="nil"/>
              <w:right w:val="nil"/>
            </w:tcBorders>
            <w:tcMar>
              <w:top w:w="0" w:type="dxa"/>
              <w:left w:w="62" w:type="dxa"/>
              <w:bottom w:w="0" w:type="dxa"/>
              <w:right w:w="62" w:type="dxa"/>
            </w:tcMar>
          </w:tcPr>
          <w:p w:rsidR="00000000" w:rsidRPr="00C4647E" w:rsidP="00C4647E">
            <w:pPr>
              <w:pStyle w:val="List"/>
            </w:pPr>
            <w:r w:rsidRPr="00C4647E">
              <w:t>2.1. Recognise and explain complex legal terminology and key legal concepts and processes in two</w:t>
            </w:r>
            <w:r w:rsidRPr="00C4647E">
              <w:t xml:space="preserve"> languages.</w:t>
            </w:r>
          </w:p>
          <w:p w:rsidR="00000000" w:rsidRPr="00C4647E" w:rsidP="00C4647E">
            <w:pPr>
              <w:pStyle w:val="List"/>
            </w:pPr>
            <w:r w:rsidRPr="00C4647E">
              <w:t>2.2. Establish standard translations for fixed text encountered in policing and judicial contexts that correctly reflect underlying common law principles.</w:t>
            </w:r>
          </w:p>
          <w:p w:rsidR="00000000" w:rsidRPr="00C4647E" w:rsidP="00C4647E">
            <w:pPr>
              <w:pStyle w:val="List"/>
            </w:pPr>
            <w:r w:rsidRPr="00C4647E">
              <w:t>2.3. Research and develop knowledge of complex legal vocabulary and expressions in two la</w:t>
            </w:r>
            <w:r w:rsidRPr="00C4647E">
              <w:t>nguages.</w:t>
            </w:r>
          </w:p>
          <w:p w:rsidR="00000000" w:rsidP="00C4647E">
            <w:pPr>
              <w:pStyle w:val="List"/>
              <w:rPr>
                <w:lang w:val="en-NZ"/>
              </w:rPr>
            </w:pPr>
            <w:r w:rsidRPr="00C4647E">
              <w:t>2.4. Use intelligible pronunciation or signed production of complex legal terminology.</w:t>
            </w:r>
          </w:p>
        </w:tc>
      </w:tr>
      <w:tr w:rsidTr="00C4647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4647E">
            <w:pPr>
              <w:pStyle w:val="List"/>
              <w:rPr>
                <w:lang w:val="en-NZ"/>
              </w:rPr>
            </w:pPr>
            <w:r w:rsidRPr="00C4647E">
              <w:t>3.  Use appropriate oral or signed communication in legal contexts.</w:t>
            </w:r>
          </w:p>
        </w:tc>
        <w:tc>
          <w:tcPr>
            <w:tcW w:w="6350" w:type="dxa"/>
            <w:tcBorders>
              <w:top w:val="nil"/>
              <w:left w:val="nil"/>
              <w:bottom w:val="nil"/>
              <w:right w:val="nil"/>
            </w:tcBorders>
            <w:tcMar>
              <w:top w:w="0" w:type="dxa"/>
              <w:left w:w="62" w:type="dxa"/>
              <w:bottom w:w="0" w:type="dxa"/>
              <w:right w:w="62" w:type="dxa"/>
            </w:tcMar>
          </w:tcPr>
          <w:p w:rsidR="00000000" w:rsidRPr="00C4647E" w:rsidP="00C4647E">
            <w:pPr>
              <w:pStyle w:val="List"/>
            </w:pPr>
            <w:r w:rsidRPr="00C4647E">
              <w:t>3.1. Receive and understand oral or signed communication  using complex legal vocabulary and expressions in two languages.</w:t>
            </w:r>
          </w:p>
          <w:p w:rsidR="00000000" w:rsidRPr="00C4647E" w:rsidP="00C4647E">
            <w:pPr>
              <w:pStyle w:val="List"/>
            </w:pPr>
            <w:r w:rsidRPr="00C4647E">
              <w:t>3.2. Seek advice to clarify correct use and meaning of terms and associated processes.</w:t>
            </w:r>
          </w:p>
          <w:p w:rsidR="00000000" w:rsidRPr="00C4647E" w:rsidP="00C4647E">
            <w:pPr>
              <w:pStyle w:val="List"/>
            </w:pPr>
            <w:r w:rsidRPr="00C4647E">
              <w:t>3.3. Use a range of complex legal vocabulary a</w:t>
            </w:r>
            <w:r w:rsidRPr="00C4647E">
              <w:t>nd expressions in two languages when interpreting.</w:t>
            </w:r>
          </w:p>
          <w:p w:rsidR="00000000" w:rsidRPr="00C4647E" w:rsidP="00C4647E">
            <w:pPr>
              <w:pStyle w:val="List"/>
            </w:pPr>
            <w:r w:rsidRPr="00C4647E">
              <w:t>3.4. Use prosodic features, gestures and body language appropriate to the legal, judicial and policing context.</w:t>
            </w:r>
          </w:p>
        </w:tc>
      </w:tr>
    </w:tbl>
    <w:p w:rsidR="00000000" w:rsidRPr="00C4647E" w:rsidP="00C4647E">
      <w:pPr>
        <w:pStyle w:val="BodyText"/>
      </w:pPr>
    </w:p>
    <w:p w:rsidR="00000000" w:rsidRPr="00C4647E" w:rsidP="00C4647E">
      <w:pPr>
        <w:pStyle w:val="AllowPageBreak"/>
      </w:pPr>
    </w:p>
    <w:p w:rsidR="00000000" w:rsidRPr="00C4647E" w:rsidP="00C4647E">
      <w:pPr>
        <w:pStyle w:val="Heading1"/>
      </w:pPr>
      <w:bookmarkStart w:id="5" w:name="O_1267118"/>
      <w:bookmarkEnd w:id="5"/>
      <w:r w:rsidRPr="00C4647E">
        <w:t>Foundation Skills</w:t>
      </w:r>
    </w:p>
    <w:p w:rsidR="00000000" w:rsidRPr="00497729" w:rsidP="00497729">
      <w:pPr>
        <w:pStyle w:val="BodyText"/>
        <w:rPr>
          <w:i/>
        </w:rPr>
      </w:pPr>
      <w:r w:rsidRPr="00497729">
        <w:rPr>
          <w:rStyle w:val="Emphasis"/>
        </w:rPr>
        <w:t>Foundation skills essential to performance are explici</w:t>
      </w:r>
      <w:r w:rsidRPr="00497729">
        <w:rPr>
          <w:rStyle w:val="Emphasis"/>
        </w:rPr>
        <w:t>t in the performance criteria of this unit of competency.</w:t>
      </w:r>
    </w:p>
    <w:p w:rsidR="00000000" w:rsidRPr="00C4647E" w:rsidP="00C4647E">
      <w:pPr>
        <w:pStyle w:val="Heading1"/>
      </w:pPr>
      <w:bookmarkStart w:id="6" w:name="O_1267117"/>
      <w:bookmarkEnd w:id="6"/>
      <w:r w:rsidRPr="00C4647E">
        <w:t>Unit Mapping Information</w:t>
      </w:r>
    </w:p>
    <w:p w:rsidR="00000000" w:rsidRPr="00C4647E" w:rsidP="00497729">
      <w:pPr>
        <w:pStyle w:val="BodyText"/>
      </w:pPr>
      <w:r w:rsidRPr="00C4647E">
        <w:t>Supersedes and is not equivalent to PSPTIS093 Use complex legal terminology in interpreting (LOTE-English).</w:t>
      </w:r>
    </w:p>
    <w:p w:rsidR="00000000" w:rsidRPr="00C4647E" w:rsidP="00C4647E">
      <w:pPr>
        <w:pStyle w:val="Heading1"/>
      </w:pPr>
      <w:bookmarkStart w:id="7" w:name="O_1267110"/>
      <w:bookmarkEnd w:id="7"/>
      <w:r w:rsidRPr="00C4647E">
        <w:t>Links</w:t>
      </w:r>
    </w:p>
    <w:p w:rsidR="00000000" w:rsidRPr="00C4647E" w:rsidP="00497729">
      <w:pPr>
        <w:pStyle w:val="BodyText"/>
      </w:pPr>
      <w:r w:rsidRPr="00C4647E">
        <w:t>Companion Volume impl</w:t>
      </w:r>
      <w:r w:rsidRPr="00C4647E">
        <w:t xml:space="preserve">ementation guides are found in VETNet - </w:t>
      </w:r>
      <w:r>
        <w:fldChar w:fldCharType="begin"/>
      </w:r>
      <w:r>
        <w:instrText xml:space="preserve"> HYPERLINK "https://vetnet.gov.au/Pages/TrainingDocs.aspx?q=bebbece7-ff48-4d2c-8876-405679019623" </w:instrText>
      </w:r>
      <w:r>
        <w:fldChar w:fldCharType="separate"/>
      </w:r>
      <w:r w:rsidRPr="008F1547">
        <w:rPr>
          <w:rStyle w:val="Hyperlink"/>
        </w:rPr>
        <w:t>https://vetnet.gov.au/Pages/TrainingDocs.aspx?q=bebbece7-ff48-4d2c-8876-405679019623</w:t>
      </w:r>
      <w:r>
        <w:fldChar w:fldCharType="end"/>
      </w:r>
    </w:p>
    <w:p w:rsidR="00000000" w:rsidRPr="00C4647E" w:rsidP="00497729">
      <w:pPr>
        <w:pStyle w:val="BodyText"/>
        <w:sectPr w:rsidSect="00C4647E">
          <w:headerReference w:type="default" r:id="rId10"/>
          <w:footerReference w:type="default" r:id="rId11"/>
          <w:pgSz w:w="11908" w:h="16833"/>
          <w:pgMar w:top="1702" w:right="1418" w:bottom="1702" w:left="1418" w:header="992" w:footer="992" w:gutter="0"/>
          <w:cols w:space="720"/>
          <w:noEndnote/>
          <w:docGrid w:linePitch="299"/>
        </w:sectPr>
      </w:pPr>
    </w:p>
    <w:p w:rsidR="00000000" w:rsidRPr="00C4647E" w:rsidP="00C4647E">
      <w:pPr>
        <w:pStyle w:val="SuperHeading"/>
      </w:pPr>
      <w:r w:rsidRPr="00C4647E">
        <w:t>Assessment Requirements for PSPTIS144 Use complex legal terminology in two languages</w:t>
      </w:r>
    </w:p>
    <w:p w:rsidR="00000000" w:rsidRPr="00C4647E" w:rsidP="00C4647E">
      <w:pPr>
        <w:pStyle w:val="Heading1"/>
      </w:pPr>
      <w:bookmarkStart w:id="8" w:name="O_1267112"/>
      <w:bookmarkEnd w:id="8"/>
      <w:r w:rsidRPr="00C4647E">
        <w:t>Modification History</w:t>
      </w:r>
    </w:p>
    <w:p w:rsidR="00000000" w:rsidRPr="00C4647E" w:rsidP="00497729">
      <w:pPr>
        <w:pStyle w:val="BodyText"/>
      </w:pPr>
      <w:r w:rsidRPr="00C4647E">
        <w:t>Not applicable.</w:t>
      </w:r>
    </w:p>
    <w:p w:rsidR="00000000" w:rsidRPr="00C4647E" w:rsidP="00C4647E">
      <w:pPr>
        <w:pStyle w:val="Heading1"/>
      </w:pPr>
      <w:bookmarkStart w:id="9" w:name="O_1267115"/>
      <w:bookmarkEnd w:id="9"/>
      <w:r w:rsidRPr="00C4647E">
        <w:t>Performance Evidence</w:t>
      </w:r>
    </w:p>
    <w:p w:rsidR="00000000" w:rsidRPr="00C4647E" w:rsidP="00497729">
      <w:pPr>
        <w:pStyle w:val="BodyText"/>
      </w:pPr>
      <w:r w:rsidRPr="00C4647E">
        <w:t>Evidence of the ability to complete tasks outlined in elements and performance criteria of this unit in the context of the job role, and:</w:t>
      </w:r>
    </w:p>
    <w:p w:rsidR="00000000" w:rsidRPr="00C4647E" w:rsidP="00C4647E">
      <w:pPr>
        <w:pStyle w:val="ListBullet"/>
      </w:pPr>
      <w:r w:rsidRPr="00C4647E">
        <w:t>use complex legal terminology in two languages on at least two occasions, one in each language, including:</w:t>
      </w:r>
    </w:p>
    <w:p w:rsidR="00000000" w:rsidRPr="00C4647E" w:rsidP="00C4647E">
      <w:pPr>
        <w:pStyle w:val="ListBullet2"/>
      </w:pPr>
      <w:r w:rsidRPr="00C4647E">
        <w:t>recognising and using social, cultural and professional conventions applicable to the languages being used in a complex legal or policing setting, i</w:t>
      </w:r>
      <w:r w:rsidRPr="00C4647E">
        <w:t>ncluding:</w:t>
      </w:r>
    </w:p>
    <w:p w:rsidR="00000000" w:rsidRPr="00C4647E" w:rsidP="00C4647E">
      <w:pPr>
        <w:pStyle w:val="ListBullet3"/>
      </w:pPr>
      <w:r w:rsidRPr="00C4647E">
        <w:t>customs, protocols and taboos</w:t>
      </w:r>
    </w:p>
    <w:p w:rsidR="00000000" w:rsidRPr="00C4647E" w:rsidP="00C4647E">
      <w:pPr>
        <w:pStyle w:val="ListBullet3"/>
      </w:pPr>
      <w:r w:rsidRPr="00C4647E">
        <w:t>language varieties</w:t>
      </w:r>
    </w:p>
    <w:p w:rsidR="00000000" w:rsidRPr="00C4647E" w:rsidP="00C4647E">
      <w:pPr>
        <w:pStyle w:val="ListBullet3"/>
      </w:pPr>
      <w:r w:rsidRPr="00C4647E">
        <w:t>idiom and colloquialisms</w:t>
      </w:r>
    </w:p>
    <w:p w:rsidR="00000000" w:rsidRPr="00C4647E" w:rsidP="00C4647E">
      <w:pPr>
        <w:pStyle w:val="ListBullet3"/>
      </w:pPr>
      <w:r w:rsidRPr="00C4647E">
        <w:t>consistent use of forms of address.</w:t>
      </w:r>
    </w:p>
    <w:p w:rsidR="00000000" w:rsidRPr="00C4647E" w:rsidP="00C4647E">
      <w:pPr>
        <w:pStyle w:val="AllowPageBreak"/>
      </w:pPr>
    </w:p>
    <w:p w:rsidR="00000000" w:rsidRPr="00C4647E" w:rsidP="00C4647E">
      <w:pPr>
        <w:pStyle w:val="Heading1"/>
      </w:pPr>
      <w:bookmarkStart w:id="10" w:name="O_1267114"/>
      <w:bookmarkEnd w:id="10"/>
      <w:r w:rsidRPr="00C4647E">
        <w:t>Knowledge Evidence</w:t>
      </w:r>
    </w:p>
    <w:p w:rsidR="00000000" w:rsidRPr="00C4647E" w:rsidP="00497729">
      <w:pPr>
        <w:pStyle w:val="BodyText"/>
      </w:pPr>
      <w:r w:rsidRPr="00C4647E">
        <w:t>Demonstrated knowledge required to complete the tasks outlined in elements and performance criteria of this unit:</w:t>
      </w:r>
    </w:p>
    <w:p w:rsidR="00000000" w:rsidRPr="00C4647E" w:rsidP="00C4647E">
      <w:pPr>
        <w:pStyle w:val="ListBullet"/>
      </w:pPr>
      <w:r w:rsidRPr="00C4647E">
        <w:t>areas of law</w:t>
      </w:r>
    </w:p>
    <w:p w:rsidR="00000000" w:rsidRPr="00C4647E" w:rsidP="00C4647E">
      <w:pPr>
        <w:pStyle w:val="ListBullet"/>
      </w:pPr>
      <w:r w:rsidRPr="00C4647E">
        <w:t>hierarchy of courts and tribunals</w:t>
      </w:r>
    </w:p>
    <w:p w:rsidR="00000000" w:rsidRPr="00C4647E" w:rsidP="00C4647E">
      <w:pPr>
        <w:pStyle w:val="ListBullet"/>
      </w:pPr>
      <w:r w:rsidRPr="00C4647E">
        <w:t>role of legal professionals in the legal system</w:t>
      </w:r>
    </w:p>
    <w:p w:rsidR="00000000" w:rsidRPr="00C4647E" w:rsidP="00C4647E">
      <w:pPr>
        <w:pStyle w:val="ListBullet"/>
      </w:pPr>
      <w:r w:rsidRPr="00C4647E">
        <w:t>information sources for increasing complex leg</w:t>
      </w:r>
      <w:r w:rsidRPr="00C4647E">
        <w:t>al knowledge and terminology</w:t>
      </w:r>
    </w:p>
    <w:p w:rsidR="00000000" w:rsidRPr="00C4647E" w:rsidP="00C4647E">
      <w:pPr>
        <w:pStyle w:val="ListBullet"/>
      </w:pPr>
      <w:r w:rsidRPr="00C4647E">
        <w:t>key documentation relevant to complex policing, legal and judicial processes</w:t>
      </w:r>
    </w:p>
    <w:p w:rsidR="00000000" w:rsidRPr="00C4647E" w:rsidP="00C4647E">
      <w:pPr>
        <w:pStyle w:val="ListBullet"/>
      </w:pPr>
      <w:r w:rsidRPr="00C4647E">
        <w:t>interpreter role in the preparation of affidavits and other legal documentation and legal cases</w:t>
      </w:r>
    </w:p>
    <w:p w:rsidR="00000000" w:rsidRPr="00C4647E" w:rsidP="00C4647E">
      <w:pPr>
        <w:pStyle w:val="ListBullet"/>
      </w:pPr>
      <w:r w:rsidRPr="00C4647E">
        <w:t>legal and financial consequences of incorrect interpreting</w:t>
      </w:r>
    </w:p>
    <w:p w:rsidR="00000000" w:rsidRPr="00C4647E" w:rsidP="00C4647E">
      <w:pPr>
        <w:pStyle w:val="ListBullet"/>
      </w:pPr>
      <w:r w:rsidRPr="00C4647E">
        <w:t>legal principles relating to the role of the interpreter, including the right of a defendant to be ‘linguistically present’</w:t>
      </w:r>
    </w:p>
    <w:p w:rsidR="00000000" w:rsidRPr="00C4647E" w:rsidP="00C4647E">
      <w:pPr>
        <w:pStyle w:val="ListBullet"/>
      </w:pPr>
      <w:r w:rsidRPr="00C4647E">
        <w:t>legal privilege</w:t>
      </w:r>
    </w:p>
    <w:p w:rsidR="00000000" w:rsidRPr="00C4647E" w:rsidP="00C4647E">
      <w:pPr>
        <w:pStyle w:val="ListBullet"/>
      </w:pPr>
      <w:r w:rsidRPr="00C4647E">
        <w:t>legal systems including common law and code law</w:t>
      </w:r>
    </w:p>
    <w:p w:rsidR="00000000" w:rsidRPr="00C4647E" w:rsidP="00C4647E">
      <w:pPr>
        <w:pStyle w:val="ListBullet"/>
      </w:pPr>
      <w:r w:rsidRPr="00C4647E">
        <w:t>lower cou</w:t>
      </w:r>
      <w:r w:rsidRPr="00C4647E">
        <w:t>rt, civil and administrative tribunals and routine legal processes</w:t>
      </w:r>
    </w:p>
    <w:p w:rsidR="00000000" w:rsidRPr="00C4647E" w:rsidP="00C4647E">
      <w:pPr>
        <w:pStyle w:val="ListBullet"/>
      </w:pPr>
      <w:r w:rsidRPr="00C4647E">
        <w:t>relevant legislation, government policies and court guidelines</w:t>
      </w:r>
    </w:p>
    <w:p w:rsidR="00000000" w:rsidRPr="00C4647E" w:rsidP="00C4647E">
      <w:pPr>
        <w:pStyle w:val="ListBullet"/>
      </w:pPr>
      <w:r w:rsidRPr="00C4647E">
        <w:t>upper court, review tribunals and complex legal processes</w:t>
      </w:r>
    </w:p>
    <w:p w:rsidR="00000000" w:rsidRPr="00C4647E" w:rsidP="00C4647E">
      <w:pPr>
        <w:pStyle w:val="ListBullet"/>
      </w:pPr>
      <w:r w:rsidRPr="00C4647E">
        <w:t>fundamental principles of the Australian legal system, including fai</w:t>
      </w:r>
      <w:r w:rsidRPr="00C4647E">
        <w:t>r justice</w:t>
      </w:r>
    </w:p>
    <w:p w:rsidR="00000000" w:rsidRPr="00C4647E" w:rsidP="00C4647E">
      <w:pPr>
        <w:pStyle w:val="ListBullet"/>
      </w:pPr>
      <w:r w:rsidRPr="00C4647E">
        <w:t>nature and structure of interpersonal and institutional dynamics relevant to legal, judicial and policing contexts</w:t>
      </w:r>
    </w:p>
    <w:p w:rsidR="00000000" w:rsidRPr="00C4647E" w:rsidP="00C4647E">
      <w:pPr>
        <w:pStyle w:val="ListBullet"/>
      </w:pPr>
      <w:r w:rsidRPr="00C4647E">
        <w:t>admission of evidence</w:t>
      </w:r>
    </w:p>
    <w:p w:rsidR="00000000" w:rsidRPr="00C4647E" w:rsidP="00C4647E">
      <w:pPr>
        <w:pStyle w:val="ListBullet"/>
      </w:pPr>
      <w:r w:rsidRPr="00C4647E">
        <w:t>legal discourse and the strategic use of language in legal settings</w:t>
      </w:r>
    </w:p>
    <w:p w:rsidR="00000000" w:rsidRPr="00C4647E" w:rsidP="00C4647E">
      <w:pPr>
        <w:pStyle w:val="ListBullet"/>
      </w:pPr>
      <w:r w:rsidRPr="00C4647E">
        <w:t>impact of interpreting choices on legal o</w:t>
      </w:r>
      <w:r w:rsidRPr="00C4647E">
        <w:t>utcomes</w:t>
      </w:r>
    </w:p>
    <w:p w:rsidR="00000000" w:rsidRPr="00C4647E" w:rsidP="00C4647E">
      <w:pPr>
        <w:pStyle w:val="ListBullet"/>
      </w:pPr>
      <w:r w:rsidRPr="00C4647E">
        <w:t>follow up with correctional services</w:t>
      </w:r>
    </w:p>
    <w:p w:rsidR="00000000" w:rsidRPr="00C4647E" w:rsidP="00C4647E">
      <w:pPr>
        <w:pStyle w:val="ListBullet"/>
      </w:pPr>
      <w:r w:rsidRPr="00C4647E">
        <w:t>outcomes of the judicial process</w:t>
      </w:r>
    </w:p>
    <w:p w:rsidR="00000000" w:rsidRPr="00C4647E" w:rsidP="00C4647E">
      <w:pPr>
        <w:pStyle w:val="ListBullet"/>
      </w:pPr>
      <w:r w:rsidRPr="00C4647E">
        <w:t>Work Health and Safety (WHS) relevant to working in complex legal, judicial and policing contexts, including personal safety and fatigue.</w:t>
      </w:r>
    </w:p>
    <w:p w:rsidR="00000000" w:rsidRPr="00C4647E" w:rsidP="00C4647E">
      <w:pPr>
        <w:pStyle w:val="AllowPageBreak"/>
      </w:pPr>
    </w:p>
    <w:p w:rsidR="00000000" w:rsidRPr="00C4647E" w:rsidP="00C4647E">
      <w:pPr>
        <w:pStyle w:val="Heading1"/>
      </w:pPr>
      <w:bookmarkStart w:id="11" w:name="O_1267113"/>
      <w:bookmarkEnd w:id="11"/>
      <w:r w:rsidRPr="00C4647E">
        <w:t>Assessment Conditions</w:t>
      </w:r>
    </w:p>
    <w:p w:rsidR="00000000" w:rsidRPr="00C4647E" w:rsidP="00497729">
      <w:pPr>
        <w:pStyle w:val="BodyText"/>
      </w:pPr>
      <w:r w:rsidRPr="00C4647E">
        <w:t>Skills must be demonstrated in a workplace or simulated environment that reflects workplace conditions.</w:t>
      </w:r>
    </w:p>
    <w:p w:rsidR="00000000" w:rsidRPr="00C4647E" w:rsidP="00497729">
      <w:pPr>
        <w:pStyle w:val="BodyText"/>
      </w:pPr>
      <w:r w:rsidRPr="00C4647E">
        <w:t>Assessment must ensure access to:</w:t>
      </w:r>
    </w:p>
    <w:p w:rsidR="00000000" w:rsidRPr="00C4647E" w:rsidP="00C4647E">
      <w:pPr>
        <w:pStyle w:val="ListBullet"/>
      </w:pPr>
      <w:r w:rsidRPr="00C4647E">
        <w:t xml:space="preserve">case studies or examples of diverse interpreting assignments in complex dialogue or monologue settings </w:t>
      </w:r>
      <w:r w:rsidRPr="00C4647E">
        <w:t>in specialist legal, judicial or policing contexts.</w:t>
      </w:r>
    </w:p>
    <w:p w:rsidR="00000000" w:rsidRPr="00C4647E" w:rsidP="00497729">
      <w:pPr>
        <w:pStyle w:val="BodyText"/>
      </w:pPr>
      <w:r w:rsidRPr="00C4647E">
        <w:t>Assessors must satisfy the Standards for Registered Training Organisations’ requirements for assessors.</w:t>
      </w:r>
    </w:p>
    <w:p w:rsidR="00000000" w:rsidRPr="00C4647E" w:rsidP="00C4647E">
      <w:pPr>
        <w:pStyle w:val="Heading1"/>
      </w:pPr>
      <w:bookmarkStart w:id="12" w:name="O_1267111"/>
      <w:bookmarkEnd w:id="12"/>
      <w:r w:rsidRPr="00C4647E">
        <w:t>Links</w:t>
      </w:r>
    </w:p>
    <w:p w:rsidR="00000000" w:rsidRPr="00C4647E" w:rsidP="00497729">
      <w:pPr>
        <w:pStyle w:val="BodyText"/>
      </w:pPr>
      <w:r w:rsidRPr="00C4647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1547">
        <w:rPr>
          <w:rStyle w:val="Hyperlink"/>
        </w:rPr>
        <w:t>https://vetnet.gov.au/Pages/TrainingDocs.aspx?q=bebbece7-ff48-4d2c-8876-405679019623</w:t>
      </w:r>
      <w:r>
        <w:fldChar w:fldCharType="end"/>
      </w:r>
    </w:p>
    <w:p w:rsidR="00000000" w:rsidRPr="00C4647E" w:rsidP="00C4647E"/>
    <w:sectPr w:rsidSect="00C464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rsidRPr="00497729" w:rsidP="00497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rsidP="00C46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729" w:rsidP="00C464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7729" w:rsidP="00C464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rsidP="00C4647E">
    <w:pPr>
      <w:pStyle w:val="Footer"/>
      <w:framePr w:wrap="around"/>
    </w:pPr>
    <w:r>
      <w:fldChar w:fldCharType="begin"/>
    </w:r>
    <w:r>
      <w:instrText xml:space="preserve"> DOCPROPERTY  Subject  \* MERGEFORMAT </w:instrText>
    </w:r>
    <w:r>
      <w:fldChar w:fldCharType="separate"/>
    </w:r>
    <w:r w:rsidR="00497729">
      <w:t>Approved</w:t>
    </w:r>
    <w:r w:rsidR="00497729">
      <w:fldChar w:fldCharType="end"/>
    </w:r>
    <w:r>
      <w:tab/>
      <w:t xml:space="preserve">Page </w:t>
    </w:r>
    <w:r>
      <w:fldChar w:fldCharType="begin"/>
    </w:r>
    <w:r>
      <w:instrText xml:space="preserve"> PAGE  \* Arabic  \* MERGEFORMAT </w:instrText>
    </w:r>
    <w:r>
      <w:fldChar w:fldCharType="separate"/>
    </w:r>
    <w:r w:rsidR="004977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729">
      <w:rPr>
        <w:noProof/>
      </w:rPr>
      <w:t>4</w:t>
    </w:r>
    <w:r>
      <w:rPr>
        <w:noProof/>
      </w:rPr>
      <w:fldChar w:fldCharType="end"/>
    </w:r>
  </w:p>
  <w:p w:rsidR="00C4647E" w:rsidP="00C4647E">
    <w:pPr>
      <w:pStyle w:val="Footer"/>
      <w:framePr w:wrap="around"/>
    </w:pPr>
    <w:r>
      <w:t xml:space="preserve">© Commonwealth of Australia, </w:t>
    </w:r>
    <w:r>
      <w:fldChar w:fldCharType="begin"/>
    </w:r>
    <w:r>
      <w:instrText xml:space="preserve"> DATE  \@ "yyyy"  \* MERGEFORMAT </w:instrText>
    </w:r>
    <w:r>
      <w:fldChar w:fldCharType="separate"/>
    </w:r>
    <w:r w:rsidR="00497729">
      <w:rPr>
        <w:noProof/>
      </w:rPr>
      <w:t>2025</w:t>
    </w:r>
    <w:r>
      <w:fldChar w:fldCharType="end"/>
    </w:r>
    <w:r>
      <w:tab/>
    </w:r>
    <w:r>
      <w:fldChar w:fldCharType="begin"/>
    </w:r>
    <w:r>
      <w:instrText xml:space="preserve"> DOCPROPERTY  Author  \* MERGEFORMAT </w:instrText>
    </w:r>
    <w:r>
      <w:fldChar w:fldCharType="separate"/>
    </w:r>
    <w:r w:rsidR="00497729">
      <w:t>Public Skills Australia</w:t>
    </w:r>
    <w:r w:rsidR="00497729">
      <w:fldChar w:fldCharType="end"/>
    </w:r>
  </w:p>
  <w:p w:rsidR="00C4647E" w:rsidP="00C46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47E" w:rsidRPr="00497729" w:rsidP="00497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rsidRPr="002D2AF8" w:rsidP="00C4647E">
    <w:pPr>
      <w:pStyle w:val="Header"/>
      <w:framePr w:wrap="around"/>
    </w:pPr>
    <w:r>
      <w:fldChar w:fldCharType="begin"/>
    </w:r>
    <w:r>
      <w:instrText xml:space="preserve"> TITLE   \* MERGEFORMAT </w:instrText>
    </w:r>
    <w:r>
      <w:fldChar w:fldCharType="separate"/>
    </w:r>
    <w:r>
      <w:t>PSPTIS144 Use complex legal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7729" w:rsidP="00C464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47E" w:rsidRPr="002D2AF8" w:rsidP="00C4647E">
    <w:pPr>
      <w:pStyle w:val="Header"/>
      <w:framePr w:wrap="around"/>
    </w:pPr>
    <w:r>
      <w:fldChar w:fldCharType="begin"/>
    </w:r>
    <w:r>
      <w:instrText xml:space="preserve"> TITLE   \* MERGEFORMAT </w:instrText>
    </w:r>
    <w:r>
      <w:fldChar w:fldCharType="separate"/>
    </w:r>
    <w:r w:rsidR="00497729">
      <w:t>PSPTIS144 Use complex legal terminology in two languages</w:t>
    </w:r>
    <w:r w:rsidR="00497729">
      <w:fldChar w:fldCharType="end"/>
    </w:r>
    <w:r>
      <w:tab/>
      <w:t xml:space="preserve">Date this document was generated: </w:t>
    </w:r>
    <w:r>
      <w:fldChar w:fldCharType="begin"/>
    </w:r>
    <w:r>
      <w:instrText xml:space="preserve"> CREATEDATE  \@ "d MMMM yyyy"  \* MERGEFORMAT </w:instrText>
    </w:r>
    <w:r>
      <w:fldChar w:fldCharType="separate"/>
    </w:r>
    <w:r w:rsidR="00497729">
      <w:rPr>
        <w:noProof/>
      </w:rPr>
      <w:t>1 March 2025</w:t>
    </w:r>
    <w:r>
      <w:fldChar w:fldCharType="end"/>
    </w:r>
  </w:p>
  <w:p w:rsidR="00C4647E" w:rsidP="00C46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43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65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A5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47E"/>
    <w:pPr>
      <w:spacing w:before="360" w:after="60"/>
      <w:outlineLvl w:val="0"/>
    </w:pPr>
    <w:rPr>
      <w:sz w:val="32"/>
    </w:rPr>
  </w:style>
  <w:style w:type="paragraph" w:styleId="Heading2">
    <w:name w:val="heading 2"/>
    <w:basedOn w:val="HeadingBase"/>
    <w:next w:val="BodyText"/>
    <w:link w:val="Heading2Char"/>
    <w:qFormat/>
    <w:rsid w:val="00C4647E"/>
    <w:pPr>
      <w:keepLines/>
      <w:spacing w:before="240" w:after="120"/>
      <w:outlineLvl w:val="1"/>
    </w:pPr>
    <w:rPr>
      <w:sz w:val="28"/>
      <w:szCs w:val="40"/>
    </w:rPr>
  </w:style>
  <w:style w:type="paragraph" w:styleId="Heading3">
    <w:name w:val="heading 3"/>
    <w:basedOn w:val="HeadingBase"/>
    <w:next w:val="BodyText"/>
    <w:link w:val="Heading3Char"/>
    <w:qFormat/>
    <w:rsid w:val="00C4647E"/>
    <w:pPr>
      <w:spacing w:before="180" w:after="120"/>
      <w:outlineLvl w:val="2"/>
    </w:pPr>
    <w:rPr>
      <w:spacing w:val="-10"/>
      <w:kern w:val="32"/>
    </w:rPr>
  </w:style>
  <w:style w:type="paragraph" w:styleId="Heading4">
    <w:name w:val="heading 4"/>
    <w:basedOn w:val="HeadingBase"/>
    <w:next w:val="BodyText"/>
    <w:link w:val="Heading4Char"/>
    <w:qFormat/>
    <w:rsid w:val="00C4647E"/>
    <w:pPr>
      <w:spacing w:before="160" w:after="120"/>
      <w:outlineLvl w:val="3"/>
    </w:pPr>
    <w:rPr>
      <w:sz w:val="22"/>
    </w:rPr>
  </w:style>
  <w:style w:type="paragraph" w:styleId="Heading5">
    <w:name w:val="heading 5"/>
    <w:basedOn w:val="HeadingBase"/>
    <w:next w:val="Normal"/>
    <w:link w:val="Heading5Char"/>
    <w:qFormat/>
    <w:rsid w:val="00C4647E"/>
    <w:pPr>
      <w:spacing w:before="80"/>
      <w:outlineLvl w:val="4"/>
    </w:pPr>
    <w:rPr>
      <w:color w:val="918585"/>
      <w:sz w:val="20"/>
    </w:rPr>
  </w:style>
  <w:style w:type="paragraph" w:styleId="Heading6">
    <w:name w:val="heading 6"/>
    <w:basedOn w:val="HeadingBase"/>
    <w:next w:val="Normal"/>
    <w:link w:val="Heading6Char"/>
    <w:qFormat/>
    <w:rsid w:val="00C4647E"/>
    <w:pPr>
      <w:spacing w:before="60"/>
      <w:outlineLvl w:val="5"/>
    </w:pPr>
    <w:rPr>
      <w:color w:val="918585"/>
      <w:sz w:val="20"/>
    </w:rPr>
  </w:style>
  <w:style w:type="paragraph" w:styleId="Heading7">
    <w:name w:val="heading 7"/>
    <w:basedOn w:val="Normal"/>
    <w:next w:val="Normal"/>
    <w:link w:val="Heading7Char"/>
    <w:qFormat/>
    <w:rsid w:val="00C4647E"/>
    <w:pPr>
      <w:ind w:left="720"/>
      <w:outlineLvl w:val="6"/>
    </w:pPr>
    <w:rPr>
      <w:i/>
    </w:rPr>
  </w:style>
  <w:style w:type="paragraph" w:styleId="Heading8">
    <w:name w:val="heading 8"/>
    <w:basedOn w:val="Normal"/>
    <w:next w:val="Normal"/>
    <w:link w:val="Heading8Char"/>
    <w:qFormat/>
    <w:rsid w:val="00C4647E"/>
    <w:pPr>
      <w:ind w:left="720"/>
      <w:outlineLvl w:val="7"/>
    </w:pPr>
    <w:rPr>
      <w:i/>
    </w:rPr>
  </w:style>
  <w:style w:type="paragraph" w:styleId="Heading9">
    <w:name w:val="heading 9"/>
    <w:basedOn w:val="Normal"/>
    <w:next w:val="Normal"/>
    <w:link w:val="Heading9Char"/>
    <w:qFormat/>
    <w:rsid w:val="00C4647E"/>
    <w:pPr>
      <w:ind w:left="720"/>
      <w:outlineLvl w:val="8"/>
    </w:pPr>
    <w:rPr>
      <w:i/>
    </w:rPr>
  </w:style>
  <w:style w:type="character" w:default="1" w:styleId="DefaultParagraphFont">
    <w:name w:val="Default Paragraph Font"/>
    <w:uiPriority w:val="1"/>
    <w:unhideWhenUsed/>
    <w:rsid w:val="00C46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47E"/>
  </w:style>
  <w:style w:type="character" w:customStyle="1" w:styleId="Heading1Char">
    <w:name w:val="Heading 1 Char"/>
    <w:basedOn w:val="DefaultParagraphFont"/>
    <w:link w:val="Heading1"/>
    <w:rsid w:val="00C4647E"/>
    <w:rPr>
      <w:rFonts w:ascii="Times New Roman" w:eastAsia="Times New Roman" w:hAnsi="Times New Roman" w:cs="Times New Roman"/>
      <w:b/>
      <w:sz w:val="32"/>
      <w:szCs w:val="20"/>
      <w:lang w:eastAsia="en-US"/>
    </w:rPr>
  </w:style>
  <w:style w:type="paragraph" w:styleId="BodyText">
    <w:name w:val="Body Text"/>
    <w:basedOn w:val="Normal"/>
    <w:link w:val="BodyTextChar"/>
    <w:rsid w:val="00C46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47E"/>
    <w:rPr>
      <w:rFonts w:ascii="Times New Roman" w:eastAsia="Times New Roman" w:hAnsi="Times New Roman" w:cs="Times New Roman"/>
      <w:sz w:val="24"/>
      <w:lang w:eastAsia="en-US"/>
    </w:rPr>
  </w:style>
  <w:style w:type="paragraph" w:styleId="List">
    <w:name w:val="List"/>
    <w:basedOn w:val="BodyText"/>
    <w:next w:val="BodyText"/>
    <w:rsid w:val="00C4647E"/>
    <w:pPr>
      <w:tabs>
        <w:tab w:val="left" w:pos="340"/>
      </w:tabs>
      <w:spacing w:before="60" w:after="60"/>
      <w:ind w:left="340" w:hanging="340"/>
    </w:pPr>
  </w:style>
  <w:style w:type="paragraph" w:styleId="ListBullet">
    <w:name w:val="List Bullet"/>
    <w:basedOn w:val="List"/>
    <w:rsid w:val="00C4647E"/>
    <w:pPr>
      <w:numPr>
        <w:numId w:val="13"/>
      </w:numPr>
      <w:tabs>
        <w:tab w:val="clear" w:pos="340"/>
      </w:tabs>
      <w:spacing w:before="40" w:after="40"/>
    </w:pPr>
  </w:style>
  <w:style w:type="character" w:customStyle="1" w:styleId="SpecialBold">
    <w:name w:val="Special Bold"/>
    <w:basedOn w:val="DefaultParagraphFont"/>
    <w:rsid w:val="00C4647E"/>
    <w:rPr>
      <w:b/>
      <w:spacing w:val="0"/>
    </w:rPr>
  </w:style>
  <w:style w:type="paragraph" w:styleId="ListBullet2">
    <w:name w:val="List Bullet 2"/>
    <w:basedOn w:val="List2"/>
    <w:rsid w:val="00C4647E"/>
    <w:pPr>
      <w:numPr>
        <w:numId w:val="14"/>
      </w:numPr>
      <w:tabs>
        <w:tab w:val="clear" w:pos="680"/>
      </w:tabs>
    </w:pPr>
  </w:style>
  <w:style w:type="character" w:styleId="Emphasis">
    <w:name w:val="Emphasis"/>
    <w:basedOn w:val="DefaultParagraphFont"/>
    <w:qFormat/>
    <w:rsid w:val="00C4647E"/>
    <w:rPr>
      <w:i/>
    </w:rPr>
  </w:style>
  <w:style w:type="paragraph" w:customStyle="1" w:styleId="SuperHeading">
    <w:name w:val="SuperHeading"/>
    <w:basedOn w:val="Normal"/>
    <w:rsid w:val="00C4647E"/>
    <w:pPr>
      <w:spacing w:before="240" w:after="120"/>
      <w:outlineLvl w:val="0"/>
    </w:pPr>
    <w:rPr>
      <w:rFonts w:ascii="Times New Roman" w:hAnsi="Times New Roman"/>
      <w:b/>
      <w:sz w:val="32"/>
    </w:rPr>
  </w:style>
  <w:style w:type="paragraph" w:customStyle="1" w:styleId="AllowPageBreak">
    <w:name w:val="AllowPageBreak"/>
    <w:rsid w:val="00C464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647E"/>
    <w:pPr>
      <w:numPr>
        <w:numId w:val="3"/>
      </w:numPr>
      <w:tabs>
        <w:tab w:val="clear" w:pos="1021"/>
      </w:tabs>
      <w:ind w:left="1037" w:hanging="357"/>
    </w:pPr>
  </w:style>
  <w:style w:type="character" w:customStyle="1" w:styleId="Heading2Char">
    <w:name w:val="Heading 2 Char"/>
    <w:basedOn w:val="DefaultParagraphFont"/>
    <w:link w:val="Heading2"/>
    <w:rsid w:val="00C46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47E"/>
    <w:rPr>
      <w:rFonts w:ascii="Courier New" w:eastAsia="Times New Roman" w:hAnsi="Courier New" w:cs="Times New Roman"/>
      <w:i/>
      <w:szCs w:val="20"/>
      <w:lang w:eastAsia="en-US"/>
    </w:rPr>
  </w:style>
  <w:style w:type="paragraph" w:customStyle="1" w:styleId="HeadingBase">
    <w:name w:val="Heading Base"/>
    <w:rsid w:val="00C46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47E"/>
    <w:pPr>
      <w:tabs>
        <w:tab w:val="right" w:leader="dot" w:pos="9072"/>
      </w:tabs>
      <w:ind w:left="567"/>
    </w:pPr>
    <w:rPr>
      <w:szCs w:val="22"/>
    </w:rPr>
  </w:style>
  <w:style w:type="paragraph" w:customStyle="1" w:styleId="TOCBase">
    <w:name w:val="TOC Base"/>
    <w:rsid w:val="00C46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47E"/>
    <w:pPr>
      <w:tabs>
        <w:tab w:val="right" w:leader="dot" w:pos="9072"/>
      </w:tabs>
      <w:spacing w:before="40" w:after="40"/>
      <w:ind w:left="284"/>
    </w:pPr>
    <w:rPr>
      <w:rFonts w:ascii="Times New Roman" w:hAnsi="Times New Roman"/>
    </w:rPr>
  </w:style>
  <w:style w:type="paragraph" w:styleId="TOC1">
    <w:name w:val="toc 1"/>
    <w:basedOn w:val="TOCBase"/>
    <w:next w:val="Normal"/>
    <w:rsid w:val="00C46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47E"/>
    <w:rPr>
      <w:rFonts w:ascii="Times New Roman" w:eastAsia="Times New Roman" w:hAnsi="Times New Roman" w:cs="Times New Roman"/>
      <w:sz w:val="16"/>
      <w:lang w:eastAsia="en-US"/>
    </w:rPr>
  </w:style>
  <w:style w:type="paragraph" w:styleId="Title">
    <w:name w:val="Title"/>
    <w:basedOn w:val="HeadingBase"/>
    <w:link w:val="TitleChar"/>
    <w:qFormat/>
    <w:rsid w:val="00C4647E"/>
    <w:pPr>
      <w:spacing w:before="5040"/>
      <w:jc w:val="center"/>
    </w:pPr>
    <w:rPr>
      <w:sz w:val="48"/>
      <w:szCs w:val="72"/>
      <w:lang w:val="en-US"/>
    </w:rPr>
  </w:style>
  <w:style w:type="character" w:customStyle="1" w:styleId="TitleChar">
    <w:name w:val="Title Char"/>
    <w:basedOn w:val="DefaultParagraphFont"/>
    <w:link w:val="Title"/>
    <w:rsid w:val="00C46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47E"/>
    <w:pPr>
      <w:tabs>
        <w:tab w:val="left" w:pos="3600"/>
        <w:tab w:val="left" w:pos="3958"/>
      </w:tabs>
    </w:pPr>
  </w:style>
  <w:style w:type="paragraph" w:customStyle="1" w:styleId="Note">
    <w:name w:val="Note"/>
    <w:basedOn w:val="BodyText"/>
    <w:rsid w:val="00C46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47E"/>
    <w:pPr>
      <w:framePr w:wrap="auto" w:hAnchor="text" w:y="6049"/>
    </w:pPr>
    <w:rPr>
      <w:color w:val="000000"/>
      <w:sz w:val="40"/>
    </w:rPr>
  </w:style>
  <w:style w:type="paragraph" w:customStyle="1" w:styleId="TOCTitle">
    <w:name w:val="TOCTitle"/>
    <w:basedOn w:val="Heading1"/>
    <w:rsid w:val="00C4647E"/>
    <w:pPr>
      <w:spacing w:after="240"/>
      <w:jc w:val="center"/>
      <w:outlineLvl w:val="9"/>
    </w:pPr>
    <w:rPr>
      <w:caps/>
    </w:rPr>
  </w:style>
  <w:style w:type="paragraph" w:customStyle="1" w:styleId="Version">
    <w:name w:val="Version"/>
    <w:rsid w:val="00C46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47E"/>
    <w:pPr>
      <w:keepNext w:val="0"/>
      <w:tabs>
        <w:tab w:val="right" w:pos="4176"/>
      </w:tabs>
      <w:ind w:left="198" w:hanging="198"/>
    </w:pPr>
    <w:rPr>
      <w:rFonts w:ascii="Garamond" w:hAnsi="Garamond"/>
    </w:rPr>
  </w:style>
  <w:style w:type="paragraph" w:styleId="IndexHeading">
    <w:name w:val="index heading"/>
    <w:basedOn w:val="Normal"/>
    <w:next w:val="Index1"/>
    <w:semiHidden/>
    <w:rsid w:val="00C4647E"/>
    <w:pPr>
      <w:spacing w:before="120" w:after="120"/>
    </w:pPr>
    <w:rPr>
      <w:rFonts w:ascii="Arial" w:hAnsi="Arial"/>
      <w:b/>
      <w:color w:val="918585"/>
      <w:sz w:val="24"/>
    </w:rPr>
  </w:style>
  <w:style w:type="paragraph" w:styleId="Header">
    <w:name w:val="header"/>
    <w:basedOn w:val="Normal"/>
    <w:link w:val="HeaderChar"/>
    <w:rsid w:val="00C46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47E"/>
    <w:rPr>
      <w:rFonts w:ascii="Times New Roman" w:eastAsia="Times New Roman" w:hAnsi="Times New Roman" w:cs="Times New Roman"/>
      <w:sz w:val="16"/>
      <w:szCs w:val="20"/>
      <w:lang w:val="en-GB" w:eastAsia="en-US"/>
    </w:rPr>
  </w:style>
  <w:style w:type="paragraph" w:customStyle="1" w:styleId="Chapter">
    <w:name w:val="Chapter"/>
    <w:basedOn w:val="Normal"/>
    <w:rsid w:val="00C4647E"/>
    <w:pPr>
      <w:spacing w:before="240"/>
    </w:pPr>
    <w:rPr>
      <w:rFonts w:ascii="Times New Roman" w:hAnsi="Times New Roman"/>
      <w:smallCaps/>
      <w:spacing w:val="80"/>
      <w:sz w:val="28"/>
    </w:rPr>
  </w:style>
  <w:style w:type="paragraph" w:customStyle="1" w:styleId="InChapter">
    <w:name w:val="InChapter"/>
    <w:basedOn w:val="Heading3"/>
    <w:rsid w:val="00C4647E"/>
    <w:pPr>
      <w:spacing w:after="240"/>
      <w:outlineLvl w:val="9"/>
    </w:pPr>
    <w:rPr>
      <w:noProof/>
    </w:rPr>
  </w:style>
  <w:style w:type="paragraph" w:styleId="Index2">
    <w:name w:val="index 2"/>
    <w:basedOn w:val="Normal"/>
    <w:next w:val="Normal"/>
    <w:semiHidden/>
    <w:rsid w:val="00C4647E"/>
    <w:pPr>
      <w:tabs>
        <w:tab w:val="right" w:pos="4176"/>
      </w:tabs>
      <w:ind w:left="568" w:hanging="284"/>
    </w:pPr>
    <w:rPr>
      <w:rFonts w:ascii="Garamond" w:hAnsi="Garamond"/>
    </w:rPr>
  </w:style>
  <w:style w:type="paragraph" w:customStyle="1" w:styleId="Byline">
    <w:name w:val="Byline"/>
    <w:rsid w:val="00C46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47E"/>
    <w:pPr>
      <w:tabs>
        <w:tab w:val="clear" w:pos="3600"/>
        <w:tab w:val="clear" w:pos="3958"/>
      </w:tabs>
      <w:jc w:val="right"/>
    </w:pPr>
  </w:style>
  <w:style w:type="paragraph" w:styleId="Caption">
    <w:name w:val="caption"/>
    <w:basedOn w:val="BodyText"/>
    <w:next w:val="Normal"/>
    <w:qFormat/>
    <w:rsid w:val="00C4647E"/>
    <w:pPr>
      <w:framePr w:w="2268" w:hSpace="181" w:vSpace="181" w:wrap="around" w:vAnchor="text" w:hAnchor="page" w:x="1135" w:y="285" w:anchorLock="1"/>
    </w:pPr>
    <w:rPr>
      <w:i/>
    </w:rPr>
  </w:style>
  <w:style w:type="paragraph" w:customStyle="1" w:styleId="MiniTOCTitle">
    <w:name w:val="MiniTOCTitle"/>
    <w:basedOn w:val="Heading4"/>
    <w:rsid w:val="00C4647E"/>
    <w:pPr>
      <w:spacing w:before="240"/>
      <w:outlineLvl w:val="9"/>
    </w:pPr>
    <w:rPr>
      <w:noProof/>
      <w:sz w:val="24"/>
    </w:rPr>
  </w:style>
  <w:style w:type="paragraph" w:customStyle="1" w:styleId="MiniTOCItem">
    <w:name w:val="MiniTOCItem"/>
    <w:basedOn w:val="ListBullet"/>
    <w:rsid w:val="00C4647E"/>
    <w:pPr>
      <w:numPr>
        <w:numId w:val="0"/>
      </w:numPr>
      <w:tabs>
        <w:tab w:val="right" w:leader="dot" w:pos="6521"/>
      </w:tabs>
      <w:spacing w:before="0" w:after="0"/>
    </w:pPr>
  </w:style>
  <w:style w:type="paragraph" w:customStyle="1" w:styleId="TOFTitle">
    <w:name w:val="TOFTitle"/>
    <w:basedOn w:val="TOCTitle"/>
    <w:rsid w:val="00C4647E"/>
  </w:style>
  <w:style w:type="paragraph" w:styleId="TableofFigures">
    <w:name w:val="table of figures"/>
    <w:basedOn w:val="Normal"/>
    <w:next w:val="Normal"/>
    <w:semiHidden/>
    <w:rsid w:val="00C4647E"/>
    <w:pPr>
      <w:tabs>
        <w:tab w:val="right" w:leader="dot" w:pos="9072"/>
      </w:tabs>
      <w:ind w:left="970" w:hanging="403"/>
    </w:pPr>
    <w:rPr>
      <w:rFonts w:ascii="Times New Roman" w:hAnsi="Times New Roman"/>
      <w:b/>
    </w:rPr>
  </w:style>
  <w:style w:type="paragraph" w:styleId="ListNumber">
    <w:name w:val="List Number"/>
    <w:basedOn w:val="List"/>
    <w:rsid w:val="00C4647E"/>
    <w:pPr>
      <w:numPr>
        <w:numId w:val="16"/>
      </w:numPr>
      <w:tabs>
        <w:tab w:val="clear" w:pos="340"/>
      </w:tabs>
    </w:pPr>
  </w:style>
  <w:style w:type="character" w:customStyle="1" w:styleId="WingdingSymbols">
    <w:name w:val="Wingding Symbols"/>
    <w:rsid w:val="00C4647E"/>
    <w:rPr>
      <w:rFonts w:ascii="Wingdings" w:hAnsi="Wingdings"/>
    </w:rPr>
  </w:style>
  <w:style w:type="paragraph" w:customStyle="1" w:styleId="TableHeading">
    <w:name w:val="Table Heading"/>
    <w:basedOn w:val="HeadingBase"/>
    <w:rsid w:val="00C4647E"/>
    <w:pPr>
      <w:keepLines/>
      <w:pBdr>
        <w:bottom w:val="single" w:sz="6" w:space="1" w:color="918585"/>
      </w:pBdr>
      <w:spacing w:before="240"/>
    </w:pPr>
  </w:style>
  <w:style w:type="character" w:customStyle="1" w:styleId="HotSpot">
    <w:name w:val="HotSpot"/>
    <w:rsid w:val="00C4647E"/>
    <w:rPr>
      <w:color w:val="0033CC"/>
      <w:u w:val="none"/>
    </w:rPr>
  </w:style>
  <w:style w:type="paragraph" w:customStyle="1" w:styleId="BodyTextRight">
    <w:name w:val="Body Text Right"/>
    <w:basedOn w:val="BodyText"/>
    <w:rsid w:val="00C4647E"/>
    <w:pPr>
      <w:spacing w:before="0" w:after="0"/>
      <w:jc w:val="right"/>
    </w:pPr>
  </w:style>
  <w:style w:type="paragraph" w:styleId="Index3">
    <w:name w:val="index 3"/>
    <w:basedOn w:val="ListNumber2"/>
    <w:next w:val="Normal"/>
    <w:semiHidden/>
    <w:rsid w:val="00C4647E"/>
    <w:pPr>
      <w:numPr>
        <w:numId w:val="0"/>
      </w:numPr>
      <w:tabs>
        <w:tab w:val="right" w:leader="dot" w:pos="4176"/>
      </w:tabs>
    </w:pPr>
  </w:style>
  <w:style w:type="paragraph" w:styleId="ListNumber2">
    <w:name w:val="List Number 2"/>
    <w:basedOn w:val="List2"/>
    <w:rsid w:val="00C4647E"/>
    <w:pPr>
      <w:numPr>
        <w:numId w:val="11"/>
      </w:numPr>
      <w:tabs>
        <w:tab w:val="clear" w:pos="1060"/>
      </w:tabs>
    </w:pPr>
  </w:style>
  <w:style w:type="paragraph" w:customStyle="1" w:styleId="MarginNote">
    <w:name w:val="Margin Note"/>
    <w:basedOn w:val="BodyText"/>
    <w:rsid w:val="00C46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47E"/>
    <w:rPr>
      <w:sz w:val="32"/>
    </w:rPr>
  </w:style>
  <w:style w:type="paragraph" w:customStyle="1" w:styleId="HeadingProcedure">
    <w:name w:val="Heading Procedure"/>
    <w:basedOn w:val="HeadingBase"/>
    <w:next w:val="Normal"/>
    <w:rsid w:val="00C4647E"/>
    <w:pPr>
      <w:tabs>
        <w:tab w:val="left" w:pos="0"/>
      </w:tabs>
      <w:spacing w:before="120" w:after="60"/>
    </w:pPr>
    <w:rPr>
      <w:i/>
      <w:color w:val="918585"/>
      <w:sz w:val="22"/>
    </w:rPr>
  </w:style>
  <w:style w:type="paragraph" w:customStyle="1" w:styleId="TableBodyText">
    <w:name w:val="Table Body Text"/>
    <w:basedOn w:val="BodyText"/>
    <w:rsid w:val="00C4647E"/>
    <w:pPr>
      <w:spacing w:before="60" w:after="60"/>
    </w:pPr>
  </w:style>
  <w:style w:type="paragraph" w:styleId="ListContinue">
    <w:name w:val="List Continue"/>
    <w:basedOn w:val="List"/>
    <w:rsid w:val="00C4647E"/>
    <w:pPr>
      <w:ind w:firstLine="0"/>
    </w:pPr>
  </w:style>
  <w:style w:type="paragraph" w:customStyle="1" w:styleId="ListNote">
    <w:name w:val="List Note"/>
    <w:basedOn w:val="List"/>
    <w:rsid w:val="00C4647E"/>
    <w:pPr>
      <w:pBdr>
        <w:top w:val="single" w:sz="6" w:space="2" w:color="918585"/>
        <w:bottom w:val="single" w:sz="6" w:space="2" w:color="918585"/>
      </w:pBdr>
      <w:tabs>
        <w:tab w:val="left" w:pos="1021"/>
      </w:tabs>
      <w:ind w:firstLine="0"/>
    </w:pPr>
  </w:style>
  <w:style w:type="paragraph" w:customStyle="1" w:styleId="Warning">
    <w:name w:val="Warning"/>
    <w:basedOn w:val="BodyText"/>
    <w:rsid w:val="00C4647E"/>
    <w:pPr>
      <w:shd w:val="clear" w:color="auto" w:fill="D9D9D9"/>
      <w:tabs>
        <w:tab w:val="left" w:pos="992"/>
      </w:tabs>
      <w:ind w:left="119" w:right="119"/>
    </w:pPr>
    <w:rPr>
      <w:sz w:val="20"/>
    </w:rPr>
  </w:style>
  <w:style w:type="paragraph" w:customStyle="1" w:styleId="MarginIcons">
    <w:name w:val="Margin Icons"/>
    <w:basedOn w:val="BodyText"/>
    <w:rsid w:val="00C46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47E"/>
    <w:rPr>
      <w:rFonts w:ascii="Courier New" w:hAnsi="Courier New"/>
    </w:rPr>
  </w:style>
  <w:style w:type="paragraph" w:customStyle="1" w:styleId="NoteBullet">
    <w:name w:val="Note Bullet"/>
    <w:basedOn w:val="Note"/>
    <w:rsid w:val="00C4647E"/>
    <w:pPr>
      <w:tabs>
        <w:tab w:val="clear" w:pos="680"/>
      </w:tabs>
      <w:spacing w:before="60" w:after="60"/>
    </w:pPr>
  </w:style>
  <w:style w:type="paragraph" w:customStyle="1" w:styleId="SubHeading2">
    <w:name w:val="SubHeading2"/>
    <w:basedOn w:val="HeadingBase"/>
    <w:rsid w:val="00C4647E"/>
    <w:pPr>
      <w:spacing w:before="240" w:after="60"/>
    </w:pPr>
    <w:rPr>
      <w:sz w:val="20"/>
    </w:rPr>
  </w:style>
  <w:style w:type="paragraph" w:customStyle="1" w:styleId="SubHeading1">
    <w:name w:val="SubHeading1"/>
    <w:basedOn w:val="HeadingBase"/>
    <w:rsid w:val="00C4647E"/>
    <w:pPr>
      <w:spacing w:before="240" w:after="60"/>
    </w:pPr>
    <w:rPr>
      <w:color w:val="918585"/>
      <w:sz w:val="22"/>
    </w:rPr>
  </w:style>
  <w:style w:type="paragraph" w:customStyle="1" w:styleId="SideHeading">
    <w:name w:val="Side Heading"/>
    <w:basedOn w:val="HeadingBase"/>
    <w:rsid w:val="00C46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47E"/>
    <w:pPr>
      <w:numPr>
        <w:numId w:val="12"/>
      </w:numPr>
    </w:pPr>
  </w:style>
  <w:style w:type="paragraph" w:styleId="PlainText">
    <w:name w:val="Plain Text"/>
    <w:basedOn w:val="Normal"/>
    <w:link w:val="PlainTextChar"/>
    <w:rsid w:val="00C4647E"/>
    <w:rPr>
      <w:sz w:val="20"/>
    </w:rPr>
  </w:style>
  <w:style w:type="character" w:customStyle="1" w:styleId="PlainTextChar">
    <w:name w:val="Plain Text Char"/>
    <w:basedOn w:val="DefaultParagraphFont"/>
    <w:link w:val="PlainText"/>
    <w:rsid w:val="00C4647E"/>
    <w:rPr>
      <w:rFonts w:ascii="Courier New" w:eastAsia="Times New Roman" w:hAnsi="Courier New" w:cs="Times New Roman"/>
      <w:sz w:val="20"/>
      <w:szCs w:val="20"/>
      <w:lang w:eastAsia="en-US"/>
    </w:rPr>
  </w:style>
  <w:style w:type="character" w:customStyle="1" w:styleId="MenuOption">
    <w:name w:val="Menu Option"/>
    <w:basedOn w:val="DefaultParagraphFont"/>
    <w:rsid w:val="00C4647E"/>
    <w:rPr>
      <w:b/>
      <w:smallCaps/>
    </w:rPr>
  </w:style>
  <w:style w:type="paragraph" w:customStyle="1" w:styleId="TableListNumber">
    <w:name w:val="Table List Number"/>
    <w:basedOn w:val="ListNumber"/>
    <w:rsid w:val="00C4647E"/>
    <w:pPr>
      <w:numPr>
        <w:numId w:val="0"/>
      </w:numPr>
    </w:pPr>
  </w:style>
  <w:style w:type="paragraph" w:styleId="TOC4">
    <w:name w:val="toc 4"/>
    <w:basedOn w:val="TOCBase"/>
    <w:next w:val="Normal"/>
    <w:semiHidden/>
    <w:rsid w:val="00C4647E"/>
    <w:pPr>
      <w:tabs>
        <w:tab w:val="right" w:leader="dot" w:pos="9071"/>
      </w:tabs>
      <w:ind w:left="1701"/>
    </w:pPr>
  </w:style>
  <w:style w:type="paragraph" w:customStyle="1" w:styleId="ListAlpha">
    <w:name w:val="List Alpha"/>
    <w:basedOn w:val="List"/>
    <w:rsid w:val="00C4647E"/>
    <w:pPr>
      <w:numPr>
        <w:numId w:val="10"/>
      </w:numPr>
    </w:pPr>
  </w:style>
  <w:style w:type="paragraph" w:customStyle="1" w:styleId="ListAlpha2">
    <w:name w:val="List Alpha 2"/>
    <w:basedOn w:val="List2"/>
    <w:rsid w:val="00C4647E"/>
    <w:pPr>
      <w:numPr>
        <w:numId w:val="9"/>
      </w:numPr>
    </w:pPr>
  </w:style>
  <w:style w:type="paragraph" w:styleId="List2">
    <w:name w:val="List 2"/>
    <w:basedOn w:val="BodyText"/>
    <w:rsid w:val="00C4647E"/>
    <w:pPr>
      <w:tabs>
        <w:tab w:val="left" w:pos="680"/>
      </w:tabs>
      <w:spacing w:before="60" w:after="60"/>
      <w:ind w:left="680" w:hanging="340"/>
    </w:pPr>
  </w:style>
  <w:style w:type="paragraph" w:styleId="List3">
    <w:name w:val="List 3"/>
    <w:basedOn w:val="BodyText"/>
    <w:rsid w:val="00C4647E"/>
    <w:pPr>
      <w:tabs>
        <w:tab w:val="left" w:pos="1021"/>
      </w:tabs>
      <w:spacing w:before="60" w:after="60"/>
      <w:ind w:left="1020" w:hanging="340"/>
    </w:pPr>
  </w:style>
  <w:style w:type="paragraph" w:styleId="List4">
    <w:name w:val="List 4"/>
    <w:basedOn w:val="BodyText"/>
    <w:rsid w:val="00C4647E"/>
    <w:pPr>
      <w:tabs>
        <w:tab w:val="left" w:pos="1361"/>
      </w:tabs>
      <w:spacing w:before="60" w:after="60"/>
      <w:ind w:left="1361" w:hanging="340"/>
    </w:pPr>
  </w:style>
  <w:style w:type="paragraph" w:styleId="List5">
    <w:name w:val="List 5"/>
    <w:basedOn w:val="BodyText"/>
    <w:rsid w:val="00C4647E"/>
    <w:pPr>
      <w:tabs>
        <w:tab w:val="left" w:pos="1701"/>
      </w:tabs>
      <w:spacing w:before="60" w:after="60"/>
      <w:ind w:left="1701" w:hanging="340"/>
    </w:pPr>
  </w:style>
  <w:style w:type="paragraph" w:styleId="ListBullet4">
    <w:name w:val="List Bullet 4"/>
    <w:basedOn w:val="List4"/>
    <w:rsid w:val="00C4647E"/>
    <w:pPr>
      <w:numPr>
        <w:numId w:val="4"/>
      </w:numPr>
      <w:tabs>
        <w:tab w:val="clear" w:pos="1361"/>
      </w:tabs>
    </w:pPr>
  </w:style>
  <w:style w:type="paragraph" w:styleId="ListBullet5">
    <w:name w:val="List Bullet 5"/>
    <w:basedOn w:val="List5"/>
    <w:rsid w:val="00C4647E"/>
    <w:pPr>
      <w:numPr>
        <w:numId w:val="5"/>
      </w:numPr>
    </w:pPr>
  </w:style>
  <w:style w:type="paragraph" w:styleId="ListContinue2">
    <w:name w:val="List Continue 2"/>
    <w:basedOn w:val="List2"/>
    <w:rsid w:val="00C4647E"/>
    <w:pPr>
      <w:ind w:firstLine="0"/>
    </w:pPr>
  </w:style>
  <w:style w:type="paragraph" w:styleId="ListContinue3">
    <w:name w:val="List Continue 3"/>
    <w:basedOn w:val="List3"/>
    <w:rsid w:val="00C4647E"/>
    <w:pPr>
      <w:ind w:left="1021" w:firstLine="0"/>
    </w:pPr>
  </w:style>
  <w:style w:type="paragraph" w:styleId="ListContinue4">
    <w:name w:val="List Continue 4"/>
    <w:basedOn w:val="List4"/>
    <w:rsid w:val="00C4647E"/>
    <w:pPr>
      <w:ind w:firstLine="0"/>
    </w:pPr>
  </w:style>
  <w:style w:type="paragraph" w:styleId="ListContinue5">
    <w:name w:val="List Continue 5"/>
    <w:basedOn w:val="List5"/>
    <w:rsid w:val="00C4647E"/>
    <w:pPr>
      <w:ind w:firstLine="0"/>
    </w:pPr>
  </w:style>
  <w:style w:type="paragraph" w:styleId="ListNumber3">
    <w:name w:val="List Number 3"/>
    <w:basedOn w:val="List3"/>
    <w:rsid w:val="00C4647E"/>
    <w:pPr>
      <w:numPr>
        <w:numId w:val="6"/>
      </w:numPr>
    </w:pPr>
  </w:style>
  <w:style w:type="paragraph" w:styleId="ListNumber4">
    <w:name w:val="List Number 4"/>
    <w:basedOn w:val="List4"/>
    <w:rsid w:val="00C4647E"/>
    <w:pPr>
      <w:numPr>
        <w:numId w:val="7"/>
      </w:numPr>
    </w:pPr>
  </w:style>
  <w:style w:type="paragraph" w:styleId="ListNumber5">
    <w:name w:val="List Number 5"/>
    <w:basedOn w:val="List5"/>
    <w:rsid w:val="00C4647E"/>
    <w:pPr>
      <w:numPr>
        <w:numId w:val="8"/>
      </w:numPr>
    </w:pPr>
  </w:style>
  <w:style w:type="paragraph" w:styleId="BlockText">
    <w:name w:val="Block Text"/>
    <w:basedOn w:val="Normal"/>
    <w:rsid w:val="00C4647E"/>
    <w:pPr>
      <w:spacing w:after="120"/>
      <w:ind w:left="1440" w:right="1440"/>
    </w:pPr>
  </w:style>
  <w:style w:type="character" w:customStyle="1" w:styleId="Subscript">
    <w:name w:val="Subscript"/>
    <w:basedOn w:val="DefaultParagraphFont"/>
    <w:rsid w:val="00C4647E"/>
    <w:rPr>
      <w:sz w:val="16"/>
      <w:vertAlign w:val="subscript"/>
    </w:rPr>
  </w:style>
  <w:style w:type="character" w:customStyle="1" w:styleId="Superscript">
    <w:name w:val="Superscript"/>
    <w:basedOn w:val="DefaultParagraphFont"/>
    <w:rsid w:val="00C4647E"/>
    <w:rPr>
      <w:sz w:val="16"/>
      <w:vertAlign w:val="superscript"/>
    </w:rPr>
  </w:style>
  <w:style w:type="character" w:customStyle="1" w:styleId="Symbols">
    <w:name w:val="Symbols"/>
    <w:basedOn w:val="DefaultParagraphFont"/>
    <w:rsid w:val="00C4647E"/>
    <w:rPr>
      <w:rFonts w:ascii="Symbol" w:hAnsi="Symbol"/>
    </w:rPr>
  </w:style>
  <w:style w:type="character" w:customStyle="1" w:styleId="MenuOptions">
    <w:name w:val="Menu Options"/>
    <w:basedOn w:val="DefaultParagraphFont"/>
    <w:rsid w:val="00C4647E"/>
    <w:rPr>
      <w:rFonts w:ascii="Arial Narrow" w:hAnsi="Arial Narrow"/>
      <w:smallCaps/>
    </w:rPr>
  </w:style>
  <w:style w:type="character" w:customStyle="1" w:styleId="Buttons">
    <w:name w:val="Buttons"/>
    <w:basedOn w:val="DefaultParagraphFont"/>
    <w:rsid w:val="00C4647E"/>
    <w:rPr>
      <w:b/>
    </w:rPr>
  </w:style>
  <w:style w:type="character" w:customStyle="1" w:styleId="Underlined">
    <w:name w:val="Underlined"/>
    <w:basedOn w:val="DefaultParagraphFont"/>
    <w:rsid w:val="00C4647E"/>
    <w:rPr>
      <w:u w:val="single"/>
    </w:rPr>
  </w:style>
  <w:style w:type="paragraph" w:customStyle="1" w:styleId="TableBodyTextRight">
    <w:name w:val="Table Body Text Right"/>
    <w:basedOn w:val="TableBodyText"/>
    <w:rsid w:val="00C4647E"/>
    <w:pPr>
      <w:widowControl w:val="0"/>
      <w:autoSpaceDE w:val="0"/>
      <w:autoSpaceDN w:val="0"/>
      <w:adjustRightInd w:val="0"/>
      <w:jc w:val="right"/>
    </w:pPr>
    <w:rPr>
      <w:rFonts w:cs="Arial"/>
      <w:szCs w:val="18"/>
    </w:rPr>
  </w:style>
  <w:style w:type="paragraph" w:customStyle="1" w:styleId="CopyrightText">
    <w:name w:val="Copyright Text"/>
    <w:basedOn w:val="BodyText"/>
    <w:rsid w:val="00C4647E"/>
    <w:rPr>
      <w:sz w:val="18"/>
    </w:rPr>
  </w:style>
  <w:style w:type="paragraph" w:customStyle="1" w:styleId="BodySmallRight">
    <w:name w:val="Body Small Right"/>
    <w:basedOn w:val="BodyTextRight"/>
    <w:rsid w:val="00C4647E"/>
    <w:rPr>
      <w:sz w:val="18"/>
      <w:szCs w:val="18"/>
    </w:rPr>
  </w:style>
  <w:style w:type="paragraph" w:customStyle="1" w:styleId="MarginEdition">
    <w:name w:val="Margin Edition"/>
    <w:basedOn w:val="MarginNote"/>
    <w:rsid w:val="00C4647E"/>
    <w:pPr>
      <w:spacing w:before="0" w:after="0"/>
    </w:pPr>
    <w:rPr>
      <w:rFonts w:ascii="Times New Roman" w:hAnsi="Times New Roman"/>
      <w:color w:val="999999"/>
    </w:rPr>
  </w:style>
  <w:style w:type="paragraph" w:customStyle="1" w:styleId="Spacer">
    <w:name w:val="Spacer"/>
    <w:basedOn w:val="Normal"/>
    <w:rsid w:val="00C4647E"/>
    <w:rPr>
      <w:sz w:val="2"/>
      <w:szCs w:val="2"/>
    </w:rPr>
  </w:style>
  <w:style w:type="character" w:customStyle="1" w:styleId="Small">
    <w:name w:val="Small"/>
    <w:basedOn w:val="DefaultParagraphFont"/>
    <w:rsid w:val="00C4647E"/>
    <w:rPr>
      <w:sz w:val="16"/>
    </w:rPr>
  </w:style>
  <w:style w:type="paragraph" w:customStyle="1" w:styleId="WideTable">
    <w:name w:val="Wide Table"/>
    <w:basedOn w:val="Normal"/>
    <w:rsid w:val="00C4647E"/>
    <w:pPr>
      <w:ind w:left="-1418"/>
    </w:pPr>
    <w:rPr>
      <w:sz w:val="2"/>
      <w:szCs w:val="2"/>
    </w:rPr>
  </w:style>
  <w:style w:type="character" w:styleId="PageNumber">
    <w:name w:val="page number"/>
    <w:basedOn w:val="DefaultParagraphFont"/>
    <w:rsid w:val="00C4647E"/>
  </w:style>
  <w:style w:type="paragraph" w:styleId="Quote">
    <w:name w:val="Quote"/>
    <w:basedOn w:val="Heading1"/>
    <w:link w:val="QuoteChar"/>
    <w:qFormat/>
    <w:rsid w:val="00C4647E"/>
    <w:rPr>
      <w:b w:val="0"/>
      <w:sz w:val="72"/>
      <w:szCs w:val="72"/>
      <w:lang w:val="en-NZ"/>
    </w:rPr>
  </w:style>
  <w:style w:type="character" w:customStyle="1" w:styleId="QuoteChar">
    <w:name w:val="Quote Char"/>
    <w:basedOn w:val="DefaultParagraphFont"/>
    <w:link w:val="Quote"/>
    <w:rsid w:val="00C46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47E"/>
    <w:pPr>
      <w:pageBreakBefore/>
    </w:pPr>
  </w:style>
  <w:style w:type="paragraph" w:customStyle="1" w:styleId="Border">
    <w:name w:val="Border"/>
    <w:basedOn w:val="Normal"/>
    <w:qFormat/>
    <w:rsid w:val="00C46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47E"/>
    <w:rPr>
      <w:b/>
      <w:bCs/>
      <w:i/>
      <w:iCs/>
      <w:color w:val="auto"/>
    </w:rPr>
  </w:style>
  <w:style w:type="paragraph" w:styleId="IntenseQuote">
    <w:name w:val="Intense Quote"/>
    <w:basedOn w:val="Normal"/>
    <w:next w:val="Normal"/>
    <w:link w:val="IntenseQuoteChar"/>
    <w:uiPriority w:val="30"/>
    <w:qFormat/>
    <w:rsid w:val="00C46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47E"/>
    <w:rPr>
      <w:smallCaps/>
      <w:color w:val="auto"/>
      <w:u w:val="single"/>
    </w:rPr>
  </w:style>
  <w:style w:type="character" w:styleId="IntenseReference">
    <w:name w:val="Intense Reference"/>
    <w:basedOn w:val="DefaultParagraphFont"/>
    <w:uiPriority w:val="32"/>
    <w:qFormat/>
    <w:rsid w:val="00C4647E"/>
    <w:rPr>
      <w:b/>
      <w:bCs/>
      <w:smallCaps/>
      <w:color w:val="auto"/>
      <w:spacing w:val="5"/>
      <w:u w:val="single"/>
    </w:rPr>
  </w:style>
  <w:style w:type="paragraph" w:customStyle="1" w:styleId="2ColumnHeading">
    <w:name w:val="2Column Heading"/>
    <w:basedOn w:val="BodyText"/>
    <w:qFormat/>
    <w:rsid w:val="00C4647E"/>
    <w:pPr>
      <w:spacing w:after="60"/>
      <w:ind w:left="-2268"/>
    </w:pPr>
    <w:rPr>
      <w:b/>
    </w:rPr>
  </w:style>
  <w:style w:type="paragraph" w:customStyle="1" w:styleId="Heading1TOC">
    <w:name w:val="Heading1 TOC"/>
    <w:basedOn w:val="Normal"/>
    <w:qFormat/>
    <w:rsid w:val="00C4647E"/>
    <w:pPr>
      <w:spacing w:before="240" w:after="120"/>
    </w:pPr>
    <w:rPr>
      <w:rFonts w:ascii="Times New Roman" w:hAnsi="Times New Roman"/>
      <w:b/>
      <w:sz w:val="32"/>
    </w:rPr>
  </w:style>
  <w:style w:type="paragraph" w:customStyle="1" w:styleId="Heading2TOC">
    <w:name w:val="Heading2 TOC"/>
    <w:basedOn w:val="Normal"/>
    <w:qFormat/>
    <w:rsid w:val="00C4647E"/>
    <w:pPr>
      <w:spacing w:before="240" w:after="60"/>
    </w:pPr>
    <w:rPr>
      <w:rFonts w:ascii="Times New Roman" w:hAnsi="Times New Roman"/>
      <w:b/>
      <w:sz w:val="28"/>
    </w:rPr>
  </w:style>
  <w:style w:type="character" w:customStyle="1" w:styleId="Underline">
    <w:name w:val="Underline"/>
    <w:basedOn w:val="DefaultParagraphFont"/>
    <w:qFormat/>
    <w:rsid w:val="00C4647E"/>
    <w:rPr>
      <w:u w:val="single"/>
    </w:rPr>
  </w:style>
  <w:style w:type="character" w:customStyle="1" w:styleId="BoldandItalics">
    <w:name w:val="Bold and Italics"/>
    <w:qFormat/>
    <w:rsid w:val="00C4647E"/>
    <w:rPr>
      <w:b/>
      <w:i/>
      <w:u w:val="none"/>
    </w:rPr>
  </w:style>
  <w:style w:type="paragraph" w:styleId="BalloonText">
    <w:name w:val="Balloon Text"/>
    <w:basedOn w:val="Normal"/>
    <w:link w:val="BalloonTextChar"/>
    <w:rsid w:val="00C4647E"/>
    <w:rPr>
      <w:rFonts w:ascii="Tahoma" w:hAnsi="Tahoma" w:cs="Tahoma"/>
      <w:sz w:val="16"/>
      <w:szCs w:val="16"/>
    </w:rPr>
  </w:style>
  <w:style w:type="character" w:customStyle="1" w:styleId="BalloonTextChar">
    <w:name w:val="Balloon Text Char"/>
    <w:basedOn w:val="DefaultParagraphFont"/>
    <w:link w:val="BalloonText"/>
    <w:rsid w:val="00C46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47E"/>
    <w:rPr>
      <w:b/>
      <w:color w:val="660033"/>
      <w:spacing w:val="0"/>
    </w:rPr>
  </w:style>
  <w:style w:type="paragraph" w:customStyle="1" w:styleId="Nameditemlist">
    <w:name w:val="Named item list"/>
    <w:basedOn w:val="BodyText"/>
    <w:qFormat/>
    <w:rsid w:val="00C4647E"/>
    <w:pPr>
      <w:tabs>
        <w:tab w:val="left" w:pos="2835"/>
      </w:tabs>
      <w:ind w:left="2835" w:hanging="2835"/>
    </w:pPr>
  </w:style>
  <w:style w:type="paragraph" w:customStyle="1" w:styleId="BodyTextnopadding">
    <w:name w:val="Body Text no padding"/>
    <w:basedOn w:val="BodyText"/>
    <w:qFormat/>
    <w:rsid w:val="00C4647E"/>
    <w:pPr>
      <w:spacing w:before="0" w:after="0"/>
    </w:pPr>
  </w:style>
  <w:style w:type="paragraph" w:customStyle="1" w:styleId="BodyTextBold">
    <w:name w:val="Body Text Bold"/>
    <w:basedOn w:val="BodyText"/>
    <w:qFormat/>
    <w:rsid w:val="00C4647E"/>
    <w:rPr>
      <w:b/>
    </w:rPr>
  </w:style>
  <w:style w:type="character" w:styleId="Hyperlink">
    <w:name w:val="Hyperlink"/>
    <w:basedOn w:val="DefaultParagraphFont"/>
    <w:uiPriority w:val="99"/>
    <w:unhideWhenUsed/>
    <w:rsid w:val="00497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6051</Characters>
  <Application>Microsoft Office Word</Application>
  <DocSecurity>0</DocSecurity>
  <Lines>159</Lines>
  <Paragraphs>97</Paragraphs>
  <ScaleCrop>false</ScaleCrop>
  <Company>Author-it Software Corporation Ltd.</Company>
  <LinksUpToDate>false</LinksUpToDate>
  <CharactersWithSpaces>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PSPTIS144 Use complex legal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