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7F95" w:rsidP="00027F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PSPTIS142 Use complex education terminology in two languages</w:t>
      </w:r>
      <w:r>
        <w:fldChar w:fldCharType="end"/>
      </w:r>
    </w:p>
    <w:p w:rsidR="00027F95" w:rsidP="00027F95">
      <w:pPr>
        <w:pStyle w:val="Version"/>
        <w:sectPr w:rsidSect="00F428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895" w:rsidP="00F42895">
      <w:pPr>
        <w:pStyle w:val="SuperHeading"/>
      </w:pPr>
      <w:r w:rsidRPr="00F42895">
        <w:t>Assessment Requirements for PSPTIS142 Use complex education terminology in two languages</w:t>
      </w:r>
    </w:p>
    <w:p w:rsidR="00000000" w:rsidRPr="00F42895" w:rsidP="00F42895">
      <w:pPr>
        <w:pStyle w:val="Heading1"/>
      </w:pPr>
      <w:bookmarkStart w:id="1" w:name="O_1267080"/>
      <w:bookmarkEnd w:id="1"/>
      <w:r w:rsidRPr="00F42895">
        <w:t>Modification History</w:t>
      </w:r>
    </w:p>
    <w:p w:rsidR="00000000" w:rsidRPr="00F42895" w:rsidP="00027F95">
      <w:pPr>
        <w:pStyle w:val="BodyText"/>
      </w:pPr>
      <w:r w:rsidRPr="00F42895">
        <w:t>Not applicable.</w:t>
      </w:r>
    </w:p>
    <w:p w:rsidR="00000000" w:rsidRPr="00F42895" w:rsidP="00F42895">
      <w:pPr>
        <w:pStyle w:val="Heading1"/>
      </w:pPr>
      <w:bookmarkStart w:id="2" w:name="O_1267083"/>
      <w:bookmarkEnd w:id="2"/>
      <w:r w:rsidRPr="00F42895">
        <w:t>Performance Evidence</w:t>
      </w:r>
    </w:p>
    <w:p w:rsidR="00000000" w:rsidRPr="00F42895" w:rsidP="00027F95">
      <w:pPr>
        <w:pStyle w:val="BodyText"/>
      </w:pPr>
      <w:r w:rsidRPr="00F42895">
        <w:t>Evidence of the abili</w:t>
      </w:r>
      <w:r w:rsidRPr="00F42895">
        <w:t>ty to complete tasks outlined in elements and performance criteria of this unit in the context of the job role, and:</w:t>
      </w:r>
    </w:p>
    <w:p w:rsidR="00000000" w:rsidRPr="00F42895" w:rsidP="00F42895">
      <w:pPr>
        <w:pStyle w:val="ListBullet"/>
      </w:pPr>
      <w:r w:rsidRPr="00F42895">
        <w:t>use complex education terminology in two languages on at least two occasions, one in each language direction, including:</w:t>
      </w:r>
    </w:p>
    <w:p w:rsidR="00000000" w:rsidRPr="00F42895" w:rsidP="00F42895">
      <w:pPr>
        <w:pStyle w:val="ListBullet2"/>
      </w:pPr>
      <w:r w:rsidRPr="00F42895">
        <w:t>using social, cu</w:t>
      </w:r>
      <w:r w:rsidRPr="00F42895">
        <w:t>ltural and professional conventions applicable to the languages being used in a complex educational setting, including:</w:t>
      </w:r>
    </w:p>
    <w:p w:rsidR="00000000" w:rsidRPr="00F42895" w:rsidP="00F42895">
      <w:pPr>
        <w:pStyle w:val="ListBullet3"/>
      </w:pPr>
      <w:r w:rsidRPr="00F42895">
        <w:t>customs, protocols and taboos</w:t>
      </w:r>
    </w:p>
    <w:p w:rsidR="00000000" w:rsidRPr="00F42895" w:rsidP="00F42895">
      <w:pPr>
        <w:pStyle w:val="ListBullet3"/>
      </w:pPr>
      <w:r w:rsidRPr="00F42895">
        <w:t>language varieties</w:t>
      </w:r>
    </w:p>
    <w:p w:rsidR="00000000" w:rsidRPr="00F42895" w:rsidP="00F42895">
      <w:pPr>
        <w:pStyle w:val="ListBullet3"/>
      </w:pPr>
      <w:r w:rsidRPr="00F42895">
        <w:t xml:space="preserve">idiom and colloquialisms </w:t>
      </w:r>
    </w:p>
    <w:p w:rsidR="00000000" w:rsidRPr="00F42895" w:rsidP="00F42895">
      <w:pPr>
        <w:pStyle w:val="ListBullet3"/>
      </w:pPr>
      <w:r w:rsidRPr="00F42895">
        <w:t>consistent use of forms of address.</w:t>
      </w:r>
    </w:p>
    <w:p w:rsidR="00000000" w:rsidRPr="00F42895" w:rsidP="00F42895">
      <w:pPr>
        <w:pStyle w:val="AllowPageBreak"/>
      </w:pPr>
    </w:p>
    <w:p w:rsidR="00000000" w:rsidRPr="00F42895" w:rsidP="00F42895">
      <w:pPr>
        <w:pStyle w:val="Heading1"/>
      </w:pPr>
      <w:bookmarkStart w:id="3" w:name="O_1267082"/>
      <w:bookmarkEnd w:id="3"/>
      <w:r w:rsidRPr="00F42895">
        <w:t>Knowledge Evidence</w:t>
      </w:r>
    </w:p>
    <w:p w:rsidR="00000000" w:rsidRPr="00F42895" w:rsidP="00027F95">
      <w:pPr>
        <w:pStyle w:val="BodyText"/>
      </w:pPr>
      <w:r w:rsidRPr="00F42895">
        <w:t>Demonstrated knowledge required to complete the tasks outlined in elements and performance criteria of this unit:</w:t>
      </w:r>
    </w:p>
    <w:p w:rsidR="00000000" w:rsidRPr="00F42895" w:rsidP="00F42895">
      <w:pPr>
        <w:pStyle w:val="ListBullet"/>
      </w:pPr>
      <w:r w:rsidRPr="00F42895">
        <w:t>principles of education and learning</w:t>
      </w:r>
    </w:p>
    <w:p w:rsidR="00000000" w:rsidRPr="00F42895" w:rsidP="00F42895">
      <w:pPr>
        <w:pStyle w:val="ListBullet"/>
      </w:pPr>
      <w:r w:rsidRPr="00F42895">
        <w:t>purpose and structure of education and training institutions</w:t>
      </w:r>
    </w:p>
    <w:p w:rsidR="00000000" w:rsidRPr="00F42895" w:rsidP="00F42895">
      <w:pPr>
        <w:pStyle w:val="ListBullet"/>
      </w:pPr>
      <w:r w:rsidRPr="00F42895">
        <w:t>effective working relati</w:t>
      </w:r>
      <w:r w:rsidRPr="00F42895">
        <w:t>onships with teachers, educators, teacher aides and administrators</w:t>
      </w:r>
    </w:p>
    <w:p w:rsidR="00000000" w:rsidRPr="00F42895" w:rsidP="00F42895">
      <w:pPr>
        <w:pStyle w:val="ListBullet"/>
      </w:pPr>
      <w:r w:rsidRPr="00F42895">
        <w:t>role and responsibility of interpreters and others</w:t>
      </w:r>
    </w:p>
    <w:p w:rsidR="00000000" w:rsidRPr="00F42895" w:rsidP="00F42895">
      <w:pPr>
        <w:pStyle w:val="ListBullet"/>
      </w:pPr>
      <w:r w:rsidRPr="00F42895">
        <w:t>key roles and institutions in public and private education systems</w:t>
      </w:r>
    </w:p>
    <w:p w:rsidR="00000000" w:rsidRPr="00F42895" w:rsidP="00F42895">
      <w:pPr>
        <w:pStyle w:val="ListBullet"/>
      </w:pPr>
      <w:r w:rsidRPr="00F42895">
        <w:t>complex education and training institutions, including:</w:t>
      </w:r>
    </w:p>
    <w:p w:rsidR="00000000" w:rsidRPr="00F42895" w:rsidP="00F42895">
      <w:pPr>
        <w:pStyle w:val="ListBullet2"/>
      </w:pPr>
      <w:r w:rsidRPr="00F42895">
        <w:t>adult educatio</w:t>
      </w:r>
      <w:r w:rsidRPr="00F42895">
        <w:t>n</w:t>
      </w:r>
    </w:p>
    <w:p w:rsidR="00000000" w:rsidRPr="00F42895" w:rsidP="00F42895">
      <w:pPr>
        <w:pStyle w:val="ListBullet2"/>
      </w:pPr>
      <w:r w:rsidRPr="00F42895">
        <w:t>higher education and tertiary institutions</w:t>
      </w:r>
    </w:p>
    <w:p w:rsidR="00000000" w:rsidRPr="00F42895" w:rsidP="00F42895">
      <w:pPr>
        <w:pStyle w:val="ListBullet2"/>
      </w:pPr>
      <w:r w:rsidRPr="00F42895">
        <w:t>senior secondary institutions</w:t>
      </w:r>
    </w:p>
    <w:p w:rsidR="00000000" w:rsidRPr="00F42895" w:rsidP="00F42895">
      <w:pPr>
        <w:pStyle w:val="ListBullet2"/>
      </w:pPr>
      <w:r w:rsidRPr="00F42895">
        <w:t>early childhood, primary and secondary</w:t>
      </w:r>
    </w:p>
    <w:p w:rsidR="00000000" w:rsidRPr="00F42895" w:rsidP="00F42895">
      <w:pPr>
        <w:pStyle w:val="ListBullet2"/>
      </w:pPr>
      <w:r w:rsidRPr="00F42895">
        <w:t>special needs education institutions</w:t>
      </w:r>
    </w:p>
    <w:p w:rsidR="00000000" w:rsidRPr="00F42895" w:rsidP="00F42895">
      <w:pPr>
        <w:pStyle w:val="ListBullet"/>
      </w:pPr>
      <w:r w:rsidRPr="00F42895">
        <w:t>information sources for increasing complex educational knowledge and terminology</w:t>
      </w:r>
    </w:p>
    <w:p w:rsidR="00000000" w:rsidRPr="00F42895" w:rsidP="00F42895">
      <w:pPr>
        <w:pStyle w:val="ListBullet"/>
      </w:pPr>
      <w:r w:rsidRPr="00F42895">
        <w:t>learning and behavioural difficulties</w:t>
      </w:r>
    </w:p>
    <w:p w:rsidR="00000000" w:rsidRPr="00F42895" w:rsidP="00F42895">
      <w:pPr>
        <w:pStyle w:val="ListBullet"/>
      </w:pPr>
      <w:r w:rsidRPr="00F42895">
        <w:t>relevant legislation and government policies</w:t>
      </w:r>
    </w:p>
    <w:p w:rsidR="00000000" w:rsidRPr="00F42895" w:rsidP="00F42895">
      <w:pPr>
        <w:pStyle w:val="ListBullet"/>
      </w:pPr>
      <w:r w:rsidRPr="00F42895">
        <w:t>security, confidentiality and duty of care</w:t>
      </w:r>
    </w:p>
    <w:p w:rsidR="00000000" w:rsidRPr="00F42895" w:rsidP="00F42895">
      <w:pPr>
        <w:pStyle w:val="ListBullet"/>
      </w:pPr>
      <w:r w:rsidRPr="00F42895">
        <w:t>nature and structure of interpersonal and institutional dynamics relevant to educational contexts</w:t>
      </w:r>
    </w:p>
    <w:p w:rsidR="00000000" w:rsidRPr="00F42895" w:rsidP="00F42895">
      <w:pPr>
        <w:pStyle w:val="ListBullet"/>
      </w:pPr>
      <w:r w:rsidRPr="00F42895">
        <w:t>Work Health and Safety (WHS) rel</w:t>
      </w:r>
      <w:r w:rsidRPr="00F42895">
        <w:t>evant to working in complex educational contexts.</w:t>
      </w:r>
    </w:p>
    <w:p w:rsidR="00000000" w:rsidRPr="00F42895" w:rsidP="00F42895">
      <w:pPr>
        <w:pStyle w:val="AllowPageBreak"/>
      </w:pPr>
    </w:p>
    <w:p w:rsidR="00000000" w:rsidRPr="00F42895" w:rsidP="00F42895">
      <w:pPr>
        <w:pStyle w:val="Heading1"/>
      </w:pPr>
      <w:bookmarkStart w:id="4" w:name="O_1267081"/>
      <w:bookmarkEnd w:id="4"/>
      <w:r w:rsidRPr="00F42895">
        <w:t>Assessment Conditions</w:t>
      </w:r>
    </w:p>
    <w:p w:rsidR="00000000" w:rsidRPr="00F42895" w:rsidP="00027F95">
      <w:pPr>
        <w:pStyle w:val="BodyText"/>
      </w:pPr>
      <w:r w:rsidRPr="00F42895">
        <w:t>Skills must be demonstrated in a workplace or simulated environment that reflects workplace conditions.</w:t>
      </w:r>
    </w:p>
    <w:p w:rsidR="00000000" w:rsidRPr="00F42895" w:rsidP="00027F95">
      <w:pPr>
        <w:pStyle w:val="BodyText"/>
      </w:pPr>
      <w:r w:rsidRPr="00F42895">
        <w:t>Assessment must ensure access to:</w:t>
      </w:r>
    </w:p>
    <w:p w:rsidR="00000000" w:rsidRPr="00F42895" w:rsidP="00F42895">
      <w:pPr>
        <w:pStyle w:val="ListBullet"/>
      </w:pPr>
      <w:r w:rsidRPr="00F42895">
        <w:t>case studies or examples of diverse interpreting assignments in complex dialogue or monologue settings in complex educational contexts.</w:t>
      </w:r>
    </w:p>
    <w:p w:rsidR="00000000" w:rsidRPr="00F42895" w:rsidP="00027F95">
      <w:pPr>
        <w:pStyle w:val="BodyText"/>
      </w:pPr>
      <w:r w:rsidRPr="00F42895">
        <w:t>Assessors must satisfy the Standards for Registered Training Organisations’ requirements for assessors.</w:t>
      </w:r>
    </w:p>
    <w:p w:rsidR="00000000" w:rsidRPr="00F42895" w:rsidP="00F42895">
      <w:pPr>
        <w:pStyle w:val="Heading1"/>
      </w:pPr>
      <w:bookmarkStart w:id="5" w:name="O_1267079"/>
      <w:bookmarkEnd w:id="5"/>
      <w:r w:rsidRPr="00F42895">
        <w:t>Links</w:t>
      </w:r>
    </w:p>
    <w:p w:rsidR="00000000" w:rsidRPr="00F42895" w:rsidP="00027F95">
      <w:pPr>
        <w:pStyle w:val="BodyText"/>
      </w:pPr>
      <w:r w:rsidRPr="00F428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AF3081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F42895" w:rsidP="00F42895"/>
    <w:sectPr w:rsidSect="00F428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95" w:rsidRPr="00027F95" w:rsidP="00027F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95" w:rsidP="00F428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7F95" w:rsidP="00F428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27F95" w:rsidP="00F428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895" w:rsidRPr="00027F95" w:rsidP="00027F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8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7F95" w:rsidRPr="002D2AF8" w:rsidP="00F428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PSPTIS142 Use complex education terminology in two languages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027F95" w:rsidP="00F428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7CC6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9682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6C2B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8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8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8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8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8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8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8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8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8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8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895"/>
  </w:style>
  <w:style w:type="character" w:customStyle="1" w:styleId="Heading1Char">
    <w:name w:val="Heading 1 Char"/>
    <w:basedOn w:val="DefaultParagraphFont"/>
    <w:link w:val="Heading1"/>
    <w:rsid w:val="00F428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8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8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4289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428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428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8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4289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428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8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8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8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8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8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8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8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8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8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8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8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8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8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8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8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8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428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2895"/>
    <w:rPr>
      <w:b/>
      <w:spacing w:val="0"/>
    </w:rPr>
  </w:style>
  <w:style w:type="paragraph" w:customStyle="1" w:styleId="SuperTitle">
    <w:name w:val="SuperTitle"/>
    <w:basedOn w:val="Title"/>
    <w:rsid w:val="00F428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8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8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428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8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8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8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8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8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8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8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8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2895"/>
    <w:rPr>
      <w:i/>
    </w:rPr>
  </w:style>
  <w:style w:type="paragraph" w:styleId="Caption">
    <w:name w:val="caption"/>
    <w:basedOn w:val="BodyText"/>
    <w:next w:val="Normal"/>
    <w:qFormat/>
    <w:rsid w:val="00F428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8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8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895"/>
  </w:style>
  <w:style w:type="paragraph" w:styleId="TableofFigures">
    <w:name w:val="table of figures"/>
    <w:basedOn w:val="Normal"/>
    <w:next w:val="Normal"/>
    <w:semiHidden/>
    <w:rsid w:val="00F428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89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42895"/>
    <w:rPr>
      <w:rFonts w:ascii="Wingdings" w:hAnsi="Wingdings"/>
    </w:rPr>
  </w:style>
  <w:style w:type="paragraph" w:customStyle="1" w:styleId="TableHeading">
    <w:name w:val="Table Heading"/>
    <w:basedOn w:val="HeadingBase"/>
    <w:rsid w:val="00F428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895"/>
    <w:rPr>
      <w:color w:val="0033CC"/>
      <w:u w:val="none"/>
    </w:rPr>
  </w:style>
  <w:style w:type="paragraph" w:customStyle="1" w:styleId="BodyTextRight">
    <w:name w:val="Body Text Right"/>
    <w:basedOn w:val="BodyText"/>
    <w:rsid w:val="00F428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8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89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8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8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8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895"/>
    <w:rPr>
      <w:sz w:val="32"/>
    </w:rPr>
  </w:style>
  <w:style w:type="paragraph" w:customStyle="1" w:styleId="HeadingProcedure">
    <w:name w:val="Heading Procedure"/>
    <w:basedOn w:val="HeadingBase"/>
    <w:next w:val="Normal"/>
    <w:rsid w:val="00F428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895"/>
    <w:pPr>
      <w:spacing w:before="60" w:after="60"/>
    </w:pPr>
  </w:style>
  <w:style w:type="paragraph" w:styleId="ListContinue">
    <w:name w:val="List Continue"/>
    <w:basedOn w:val="List"/>
    <w:rsid w:val="00F42895"/>
    <w:pPr>
      <w:ind w:firstLine="0"/>
    </w:pPr>
  </w:style>
  <w:style w:type="paragraph" w:customStyle="1" w:styleId="ListNote">
    <w:name w:val="List Note"/>
    <w:basedOn w:val="List"/>
    <w:rsid w:val="00F428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8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8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895"/>
    <w:rPr>
      <w:rFonts w:ascii="Courier New" w:hAnsi="Courier New"/>
    </w:rPr>
  </w:style>
  <w:style w:type="paragraph" w:customStyle="1" w:styleId="NoteBullet">
    <w:name w:val="Note Bullet"/>
    <w:basedOn w:val="Note"/>
    <w:rsid w:val="00F428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8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8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8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8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428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8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895"/>
    <w:rPr>
      <w:b/>
      <w:smallCaps/>
    </w:rPr>
  </w:style>
  <w:style w:type="paragraph" w:customStyle="1" w:styleId="TableListNumber">
    <w:name w:val="Table List Number"/>
    <w:basedOn w:val="ListNumber"/>
    <w:rsid w:val="00F428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8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895"/>
    <w:pPr>
      <w:numPr>
        <w:numId w:val="10"/>
      </w:numPr>
    </w:pPr>
  </w:style>
  <w:style w:type="paragraph" w:customStyle="1" w:styleId="ListAlpha2">
    <w:name w:val="List Alpha 2"/>
    <w:basedOn w:val="List2"/>
    <w:rsid w:val="00F42895"/>
    <w:pPr>
      <w:numPr>
        <w:numId w:val="9"/>
      </w:numPr>
    </w:pPr>
  </w:style>
  <w:style w:type="paragraph" w:styleId="List2">
    <w:name w:val="List 2"/>
    <w:basedOn w:val="BodyText"/>
    <w:rsid w:val="00F428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8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8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89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4289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42895"/>
    <w:pPr>
      <w:numPr>
        <w:numId w:val="5"/>
      </w:numPr>
    </w:pPr>
  </w:style>
  <w:style w:type="paragraph" w:styleId="ListContinue2">
    <w:name w:val="List Continue 2"/>
    <w:basedOn w:val="List2"/>
    <w:rsid w:val="00F42895"/>
    <w:pPr>
      <w:ind w:firstLine="0"/>
    </w:pPr>
  </w:style>
  <w:style w:type="paragraph" w:styleId="ListContinue3">
    <w:name w:val="List Continue 3"/>
    <w:basedOn w:val="List3"/>
    <w:rsid w:val="00F42895"/>
    <w:pPr>
      <w:ind w:left="1021" w:firstLine="0"/>
    </w:pPr>
  </w:style>
  <w:style w:type="paragraph" w:styleId="ListContinue4">
    <w:name w:val="List Continue 4"/>
    <w:basedOn w:val="List4"/>
    <w:rsid w:val="00F42895"/>
    <w:pPr>
      <w:ind w:firstLine="0"/>
    </w:pPr>
  </w:style>
  <w:style w:type="paragraph" w:styleId="ListContinue5">
    <w:name w:val="List Continue 5"/>
    <w:basedOn w:val="List5"/>
    <w:rsid w:val="00F42895"/>
    <w:pPr>
      <w:ind w:firstLine="0"/>
    </w:pPr>
  </w:style>
  <w:style w:type="paragraph" w:styleId="ListNumber3">
    <w:name w:val="List Number 3"/>
    <w:basedOn w:val="List3"/>
    <w:rsid w:val="00F42895"/>
    <w:pPr>
      <w:numPr>
        <w:numId w:val="6"/>
      </w:numPr>
    </w:pPr>
  </w:style>
  <w:style w:type="paragraph" w:styleId="ListNumber4">
    <w:name w:val="List Number 4"/>
    <w:basedOn w:val="List4"/>
    <w:rsid w:val="00F42895"/>
    <w:pPr>
      <w:numPr>
        <w:numId w:val="7"/>
      </w:numPr>
    </w:pPr>
  </w:style>
  <w:style w:type="paragraph" w:styleId="ListNumber5">
    <w:name w:val="List Number 5"/>
    <w:basedOn w:val="List5"/>
    <w:rsid w:val="00F42895"/>
    <w:pPr>
      <w:numPr>
        <w:numId w:val="8"/>
      </w:numPr>
    </w:pPr>
  </w:style>
  <w:style w:type="paragraph" w:styleId="BlockText">
    <w:name w:val="Block Text"/>
    <w:basedOn w:val="Normal"/>
    <w:rsid w:val="00F428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8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895"/>
    <w:rPr>
      <w:sz w:val="16"/>
      <w:vertAlign w:val="superscript"/>
    </w:rPr>
  </w:style>
  <w:style w:type="character" w:customStyle="1" w:styleId="Symbols">
    <w:name w:val="Symbols"/>
    <w:basedOn w:val="DefaultParagraphFont"/>
    <w:rsid w:val="00F42895"/>
    <w:rPr>
      <w:rFonts w:ascii="Symbol" w:hAnsi="Symbol"/>
    </w:rPr>
  </w:style>
  <w:style w:type="character" w:customStyle="1" w:styleId="MenuOptions">
    <w:name w:val="Menu Options"/>
    <w:basedOn w:val="DefaultParagraphFont"/>
    <w:rsid w:val="00F428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895"/>
    <w:rPr>
      <w:b/>
    </w:rPr>
  </w:style>
  <w:style w:type="character" w:customStyle="1" w:styleId="Underlined">
    <w:name w:val="Underlined"/>
    <w:basedOn w:val="DefaultParagraphFont"/>
    <w:rsid w:val="00F42895"/>
    <w:rPr>
      <w:u w:val="single"/>
    </w:rPr>
  </w:style>
  <w:style w:type="paragraph" w:customStyle="1" w:styleId="TableBodyTextRight">
    <w:name w:val="Table Body Text Right"/>
    <w:basedOn w:val="TableBodyText"/>
    <w:rsid w:val="00F428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895"/>
    <w:rPr>
      <w:sz w:val="18"/>
    </w:rPr>
  </w:style>
  <w:style w:type="paragraph" w:customStyle="1" w:styleId="BodySmallRight">
    <w:name w:val="Body Small Right"/>
    <w:basedOn w:val="BodyTextRight"/>
    <w:rsid w:val="00F42895"/>
    <w:rPr>
      <w:sz w:val="18"/>
      <w:szCs w:val="18"/>
    </w:rPr>
  </w:style>
  <w:style w:type="paragraph" w:customStyle="1" w:styleId="MarginEdition">
    <w:name w:val="Margin Edition"/>
    <w:basedOn w:val="MarginNote"/>
    <w:rsid w:val="00F428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895"/>
    <w:rPr>
      <w:sz w:val="2"/>
      <w:szCs w:val="2"/>
    </w:rPr>
  </w:style>
  <w:style w:type="character" w:customStyle="1" w:styleId="Small">
    <w:name w:val="Small"/>
    <w:basedOn w:val="DefaultParagraphFont"/>
    <w:rsid w:val="00F42895"/>
    <w:rPr>
      <w:sz w:val="16"/>
    </w:rPr>
  </w:style>
  <w:style w:type="paragraph" w:customStyle="1" w:styleId="WideTable">
    <w:name w:val="Wide Table"/>
    <w:basedOn w:val="Normal"/>
    <w:rsid w:val="00F428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895"/>
  </w:style>
  <w:style w:type="paragraph" w:styleId="Quote">
    <w:name w:val="Quote"/>
    <w:basedOn w:val="Heading1"/>
    <w:link w:val="QuoteChar"/>
    <w:qFormat/>
    <w:rsid w:val="00F428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8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895"/>
    <w:pPr>
      <w:pageBreakBefore/>
    </w:pPr>
  </w:style>
  <w:style w:type="paragraph" w:customStyle="1" w:styleId="Border">
    <w:name w:val="Border"/>
    <w:basedOn w:val="Normal"/>
    <w:qFormat/>
    <w:rsid w:val="00F428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8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8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8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8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8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8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8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8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895"/>
    <w:rPr>
      <w:u w:val="single"/>
    </w:rPr>
  </w:style>
  <w:style w:type="character" w:customStyle="1" w:styleId="BoldandItalics">
    <w:name w:val="Bold and Italics"/>
    <w:qFormat/>
    <w:rsid w:val="00F42895"/>
    <w:rPr>
      <w:b/>
      <w:i/>
      <w:u w:val="none"/>
    </w:rPr>
  </w:style>
  <w:style w:type="paragraph" w:styleId="BalloonText">
    <w:name w:val="Balloon Text"/>
    <w:basedOn w:val="Normal"/>
    <w:link w:val="BalloonTextChar"/>
    <w:rsid w:val="00F428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8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8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8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8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8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895"/>
    <w:pPr>
      <w:spacing w:before="0" w:after="0"/>
    </w:pPr>
  </w:style>
  <w:style w:type="paragraph" w:customStyle="1" w:styleId="BodyTextBold">
    <w:name w:val="Body Text Bold"/>
    <w:basedOn w:val="BodyText"/>
    <w:qFormat/>
    <w:rsid w:val="00F42895"/>
    <w:rPr>
      <w:b/>
    </w:rPr>
  </w:style>
  <w:style w:type="character" w:styleId="Hyperlink">
    <w:name w:val="Hyperlink"/>
    <w:basedOn w:val="DefaultParagraphFont"/>
    <w:uiPriority w:val="99"/>
    <w:unhideWhenUsed/>
    <w:rsid w:val="00027F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2210</Characters>
  <Application>Microsoft Office Word</Application>
  <DocSecurity>0</DocSecurity>
  <Lines>59</Lines>
  <Paragraphs>46</Paragraphs>
  <ScaleCrop>false</ScaleCrop>
  <Company>Author-it Software Corporation Ltd.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PSPTIS142 Use complex education terminology in two languages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2022-11-21T08:59:00Z</dcterms:created>
  <dcterms:modified xsi:type="dcterms:W3CDTF">2022-11-21T08:59:00Z</dcterms:modified>
</cp:coreProperties>
</file>