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553" w:rsidP="00284553">
      <w:pPr>
        <w:pStyle w:val="Title"/>
      </w:pPr>
      <w:r>
        <w:fldChar w:fldCharType="begin"/>
      </w:r>
      <w:r>
        <w:instrText xml:space="preserve"> TITLE   \* MERGEFORMAT </w:instrText>
      </w:r>
      <w:r>
        <w:fldChar w:fldCharType="separate"/>
      </w:r>
      <w:r>
        <w:t>PSPTIS134 Manage interactions in complex settings</w:t>
      </w:r>
      <w:r>
        <w:fldChar w:fldCharType="end"/>
      </w:r>
    </w:p>
    <w:p w:rsidR="00284553" w:rsidP="00284553">
      <w:pPr>
        <w:pStyle w:val="Version"/>
        <w:sectPr w:rsidSect="00CB23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38C" w:rsidP="00CB238C">
      <w:pPr>
        <w:pStyle w:val="SuperHeading"/>
      </w:pPr>
      <w:r w:rsidRPr="00CB238C">
        <w:t>PSPTIS134 Manage interactions in complex settings</w:t>
      </w:r>
    </w:p>
    <w:p w:rsidR="00000000" w:rsidRPr="00CB238C" w:rsidP="00CB238C">
      <w:pPr>
        <w:pStyle w:val="Heading1"/>
      </w:pPr>
      <w:bookmarkStart w:id="1" w:name="O_1266541"/>
      <w:bookmarkEnd w:id="1"/>
      <w:r w:rsidRPr="00CB238C">
        <w:t>Modification History</w:t>
      </w:r>
    </w:p>
    <w:p w:rsidR="00000000" w:rsidRPr="00CB238C" w:rsidP="00284553">
      <w:pPr>
        <w:pStyle w:val="BodyText"/>
      </w:pPr>
      <w:r w:rsidRPr="00CB238C">
        <w:t>Not applicable.</w:t>
      </w:r>
    </w:p>
    <w:p w:rsidR="00000000" w:rsidRPr="00CB238C" w:rsidP="00CB238C">
      <w:pPr>
        <w:pStyle w:val="Heading1"/>
      </w:pPr>
      <w:bookmarkStart w:id="2" w:name="O_1266550"/>
      <w:bookmarkEnd w:id="2"/>
      <w:r w:rsidRPr="00CB238C">
        <w:t>Application</w:t>
      </w:r>
    </w:p>
    <w:p w:rsidR="00000000" w:rsidRPr="00CB238C" w:rsidP="00284553">
      <w:pPr>
        <w:pStyle w:val="BodyText"/>
      </w:pPr>
      <w:r w:rsidRPr="00CB238C">
        <w:t>This unit describes the performance outcomes, skills and knowledge required to manage interactions in complex interpreting settings. It includes knowledge of the nature and struct</w:t>
      </w:r>
      <w:r w:rsidRPr="00CB238C">
        <w:t>ure of complex interpersonal, institutional and meeting dynamics and the ability to apply effective solutions to challenges that arise during the interaction. It includes planning and confirming the interactional process, managing the communication flow, a</w:t>
      </w:r>
      <w:r w:rsidRPr="00CB238C">
        <w:t>nd reviewing and evaluating the interactional management process.</w:t>
      </w:r>
    </w:p>
    <w:p w:rsidR="00000000" w:rsidRPr="00CB238C" w:rsidP="00284553">
      <w:pPr>
        <w:pStyle w:val="BodyText"/>
      </w:pPr>
      <w:r w:rsidRPr="00CB238C">
        <w:t>This unit applies to those working as interpreters in a range of complex settings for a variety of purposes, including those working as interpreters in consecutive and simultaneous (in the c</w:t>
      </w:r>
      <w:r w:rsidRPr="00CB238C">
        <w:t>ase of signed language to spoken and vice versa) modes, either alone, or collaboratively as part of a team.</w:t>
      </w:r>
    </w:p>
    <w:p w:rsidR="00000000" w:rsidRPr="00CB238C" w:rsidP="00284553">
      <w:pPr>
        <w:pStyle w:val="BodyText"/>
      </w:pPr>
      <w:r w:rsidRPr="00CB238C">
        <w:t>Complex settings are those that may involve specialised subjects requiring a high level of subject knowledge, or intense assignment specific prepara</w:t>
      </w:r>
      <w:r w:rsidRPr="00CB238C">
        <w:t>tion. The elements of the setting, or the number of parties involved, may limit the interpreter from managing the interaction. In the complex dialogue setting, the interpreter may be required to switch modes in a challenging environment, where there is a r</w:t>
      </w:r>
      <w:r w:rsidRPr="00CB238C">
        <w:t>ange of participant interests and personal welfare and safety issues that need to be considered.</w:t>
      </w:r>
    </w:p>
    <w:p w:rsidR="00000000" w:rsidRPr="00CB238C" w:rsidP="00284553">
      <w:pPr>
        <w:pStyle w:val="BodyText"/>
      </w:pPr>
      <w:r w:rsidRPr="00CB238C">
        <w:t>Interpreting in this setting typically requires high levels of accuracy and accountability and assignments involving formality, or participants with high statu</w:t>
      </w:r>
      <w:r w:rsidRPr="00CB238C">
        <w:t>s and accountability. The content of communication may not easily be predicted or planned for, and there are limited opportunities for error correction. The consequences of errors in communicative intent can have significant implications.</w:t>
      </w:r>
    </w:p>
    <w:p w:rsidR="00000000" w:rsidRPr="00CB238C" w:rsidP="00284553">
      <w:pPr>
        <w:pStyle w:val="BodyText"/>
      </w:pPr>
      <w:r w:rsidRPr="00CB238C">
        <w:t>The skills in thi</w:t>
      </w:r>
      <w:r w:rsidRPr="00CB238C">
        <w:t>s unit must be applied in accordance with Commonwealth and State or Territory legislation, Australian Standards and industry codes of practice.</w:t>
      </w:r>
    </w:p>
    <w:p w:rsidR="00000000" w:rsidRPr="00CB238C" w:rsidP="00284553">
      <w:pPr>
        <w:pStyle w:val="BodyText"/>
      </w:pPr>
      <w:r w:rsidRPr="00CB238C">
        <w:t xml:space="preserve">No occupational licensing, certification or specific legislative requirements apply to this unit at the time of </w:t>
      </w:r>
      <w:r w:rsidRPr="00CB238C">
        <w:t>publication.</w:t>
      </w:r>
    </w:p>
    <w:p w:rsidR="00000000" w:rsidRPr="00CB238C" w:rsidP="00CB238C">
      <w:pPr>
        <w:pStyle w:val="Heading1"/>
      </w:pPr>
      <w:bookmarkStart w:id="3" w:name="O_1266549"/>
      <w:bookmarkEnd w:id="3"/>
      <w:r w:rsidRPr="00CB238C">
        <w:t>Competency Field</w:t>
      </w:r>
    </w:p>
    <w:p w:rsidR="00000000" w:rsidRPr="00CB238C" w:rsidP="00284553">
      <w:pPr>
        <w:pStyle w:val="BodyText"/>
      </w:pPr>
      <w:r w:rsidRPr="00CB238C">
        <w:t>Translating and Interpreting</w:t>
      </w:r>
    </w:p>
    <w:p w:rsidR="00000000" w:rsidRPr="00CB238C" w:rsidP="00CB238C">
      <w:pPr>
        <w:pStyle w:val="Heading1"/>
      </w:pPr>
      <w:bookmarkStart w:id="4" w:name="O_1266547"/>
      <w:bookmarkEnd w:id="4"/>
      <w:r w:rsidRPr="00CB238C">
        <w:t>Elements and Performance Criteria</w:t>
      </w:r>
    </w:p>
    <w:tbl>
      <w:tblPr>
        <w:tblW w:w="0" w:type="auto"/>
        <w:tblLayout w:type="fixed"/>
        <w:tblCellMar>
          <w:left w:w="62" w:type="dxa"/>
          <w:right w:w="62" w:type="dxa"/>
        </w:tblCellMar>
        <w:tblLook w:val="0000"/>
      </w:tblPr>
      <w:tblGrid>
        <w:gridCol w:w="2694"/>
        <w:gridCol w:w="6350"/>
      </w:tblGrid>
      <w:tr w:rsidTr="00CB23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B238C" w:rsidP="00CB238C">
            <w:pPr>
              <w:pStyle w:val="BodyText"/>
            </w:pPr>
            <w:r w:rsidRPr="00CB238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B238C">
            <w:pPr>
              <w:pStyle w:val="BodyText"/>
              <w:rPr>
                <w:lang w:val="en-NZ"/>
              </w:rPr>
            </w:pPr>
            <w:r w:rsidRPr="00CB238C">
              <w:rPr>
                <w:rStyle w:val="SpecialBold"/>
              </w:rPr>
              <w:t>PERFORMANCE</w:t>
            </w:r>
            <w:r w:rsidRPr="00CB238C">
              <w:t xml:space="preserve"> </w:t>
            </w:r>
            <w:r w:rsidRPr="00CB238C">
              <w:rPr>
                <w:rStyle w:val="SpecialBold"/>
              </w:rPr>
              <w:t>CRITERIA</w:t>
            </w:r>
          </w:p>
        </w:tc>
      </w:tr>
      <w:tr w:rsidTr="00CB238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B238C" w:rsidP="00CB238C">
            <w:pPr>
              <w:pStyle w:val="BodyText"/>
            </w:pPr>
            <w:r w:rsidRPr="00CB238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B238C">
            <w:pPr>
              <w:pStyle w:val="BodyText"/>
              <w:rPr>
                <w:lang w:val="en-NZ"/>
              </w:rPr>
            </w:pPr>
            <w:r w:rsidRPr="00CB238C">
              <w:rPr>
                <w:rStyle w:val="Emphasis"/>
              </w:rPr>
              <w:t>Performance criteria describe the performance needed</w:t>
            </w:r>
            <w:r w:rsidRPr="00CB238C">
              <w:rPr>
                <w:rStyle w:val="Emphasis"/>
              </w:rPr>
              <w:t xml:space="preserve"> to demonstrate achievement of the element.</w:t>
            </w:r>
          </w:p>
        </w:tc>
      </w:tr>
      <w:tr w:rsidTr="00CB238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B238C">
            <w:pPr>
              <w:pStyle w:val="List"/>
              <w:rPr>
                <w:lang w:val="en-NZ"/>
              </w:rPr>
            </w:pPr>
            <w:r w:rsidRPr="00CB238C">
              <w:t>1.  Plan and agree on process.</w:t>
            </w:r>
          </w:p>
        </w:tc>
        <w:tc>
          <w:tcPr>
            <w:tcW w:w="6350" w:type="dxa"/>
            <w:tcBorders>
              <w:top w:val="nil"/>
              <w:left w:val="nil"/>
              <w:bottom w:val="nil"/>
              <w:right w:val="nil"/>
            </w:tcBorders>
            <w:tcMar>
              <w:top w:w="0" w:type="dxa"/>
              <w:left w:w="62" w:type="dxa"/>
              <w:bottom w:w="0" w:type="dxa"/>
              <w:right w:w="62" w:type="dxa"/>
            </w:tcMar>
          </w:tcPr>
          <w:p w:rsidR="00000000" w:rsidRPr="00CB238C" w:rsidP="00CB238C">
            <w:pPr>
              <w:pStyle w:val="List"/>
            </w:pPr>
            <w:r w:rsidRPr="00CB238C">
              <w:t>1.1. Establish assignment context and requirements with client to plan to achieve desired outcomes.</w:t>
            </w:r>
          </w:p>
          <w:p w:rsidR="00000000" w:rsidRPr="00CB238C" w:rsidP="00CB238C">
            <w:pPr>
              <w:pStyle w:val="List"/>
            </w:pPr>
            <w:r w:rsidRPr="00CB238C">
              <w:t>1.2. Identify factors that may compromise interpreter effectiveness, and make adjustments where possible.</w:t>
            </w:r>
          </w:p>
          <w:p w:rsidR="00000000" w:rsidRPr="00CB238C" w:rsidP="00CB238C">
            <w:pPr>
              <w:pStyle w:val="List"/>
            </w:pPr>
            <w:r w:rsidRPr="00CB238C">
              <w:t>1.3. Confirm relationships between and with participants and participant expectations of interaction.</w:t>
            </w:r>
          </w:p>
          <w:p w:rsidR="00000000" w:rsidP="00CB238C">
            <w:pPr>
              <w:pStyle w:val="List"/>
              <w:rPr>
                <w:lang w:val="en-NZ"/>
              </w:rPr>
            </w:pPr>
            <w:r w:rsidRPr="00CB238C">
              <w:t>1.4. Negotiate mutual agreement on roles, purpos</w:t>
            </w:r>
            <w:r w:rsidRPr="00CB238C">
              <w:t>e and process of interaction appropriate to situation and participants.</w:t>
            </w:r>
          </w:p>
        </w:tc>
      </w:tr>
      <w:tr w:rsidTr="00CB238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238C">
            <w:pPr>
              <w:pStyle w:val="List"/>
              <w:rPr>
                <w:lang w:val="en-NZ"/>
              </w:rPr>
            </w:pPr>
            <w:r w:rsidRPr="00CB238C">
              <w:t>2.  Manage flow of communication.</w:t>
            </w:r>
          </w:p>
        </w:tc>
        <w:tc>
          <w:tcPr>
            <w:tcW w:w="6350" w:type="dxa"/>
            <w:tcBorders>
              <w:top w:val="nil"/>
              <w:left w:val="nil"/>
              <w:bottom w:val="nil"/>
              <w:right w:val="nil"/>
            </w:tcBorders>
            <w:tcMar>
              <w:top w:w="0" w:type="dxa"/>
              <w:left w:w="62" w:type="dxa"/>
              <w:bottom w:w="0" w:type="dxa"/>
              <w:right w:w="62" w:type="dxa"/>
            </w:tcMar>
          </w:tcPr>
          <w:p w:rsidR="00000000" w:rsidRPr="00CB238C" w:rsidP="00CB238C">
            <w:pPr>
              <w:pStyle w:val="List"/>
            </w:pPr>
            <w:r w:rsidRPr="00CB238C">
              <w:t>2.1. Analyse interaction setting and attributes and communication preferences of participants.</w:t>
            </w:r>
          </w:p>
          <w:p w:rsidR="00000000" w:rsidRPr="00CB238C" w:rsidP="00CB238C">
            <w:pPr>
              <w:pStyle w:val="List"/>
            </w:pPr>
            <w:r w:rsidRPr="00CB238C">
              <w:t>2.2. Select appropriate communication styles effective</w:t>
            </w:r>
            <w:r w:rsidRPr="00CB238C">
              <w:t xml:space="preserve"> in complex settings, including appropriate interpreting mode.</w:t>
            </w:r>
          </w:p>
          <w:p w:rsidR="00000000" w:rsidRPr="00CB238C" w:rsidP="00CB238C">
            <w:pPr>
              <w:pStyle w:val="List"/>
            </w:pPr>
            <w:r w:rsidRPr="00CB238C">
              <w:t>2.3. Adapt strategies to the requirements of equipment and technology where appropriate.</w:t>
            </w:r>
          </w:p>
          <w:p w:rsidR="00000000" w:rsidRPr="00CB238C" w:rsidP="00CB238C">
            <w:pPr>
              <w:pStyle w:val="List"/>
            </w:pPr>
            <w:r w:rsidRPr="00CB238C">
              <w:t>2.4. Identify and address problems in message transfer and factors affecting communication flow promptly</w:t>
            </w:r>
            <w:r w:rsidRPr="00CB238C">
              <w:t xml:space="preserve"> and according to established techniques.</w:t>
            </w:r>
          </w:p>
          <w:p w:rsidR="00000000" w:rsidRPr="00CB238C" w:rsidP="00CB238C">
            <w:pPr>
              <w:pStyle w:val="List"/>
            </w:pPr>
            <w:r w:rsidRPr="00CB238C">
              <w:t>2.5. Identify and address communication challenges arising from cross-cultural differences and participant relationships and attributes.</w:t>
            </w:r>
          </w:p>
          <w:p w:rsidR="00000000" w:rsidP="00CB238C">
            <w:pPr>
              <w:pStyle w:val="List"/>
              <w:rPr>
                <w:lang w:val="en-NZ"/>
              </w:rPr>
            </w:pPr>
            <w:r w:rsidRPr="00CB238C">
              <w:t>2.6. Seek assistance where required to manage breakdown in interaction and re</w:t>
            </w:r>
            <w:r w:rsidRPr="00CB238C">
              <w:t>store communication.</w:t>
            </w:r>
          </w:p>
        </w:tc>
      </w:tr>
      <w:tr w:rsidTr="00CB238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B238C">
            <w:pPr>
              <w:pStyle w:val="List"/>
              <w:rPr>
                <w:lang w:val="en-NZ"/>
              </w:rPr>
            </w:pPr>
            <w:r w:rsidRPr="00CB238C">
              <w:t>3.  Evaluate interaction management.</w:t>
            </w:r>
          </w:p>
        </w:tc>
        <w:tc>
          <w:tcPr>
            <w:tcW w:w="6350" w:type="dxa"/>
            <w:tcBorders>
              <w:top w:val="nil"/>
              <w:left w:val="nil"/>
              <w:bottom w:val="nil"/>
              <w:right w:val="nil"/>
            </w:tcBorders>
            <w:tcMar>
              <w:top w:w="0" w:type="dxa"/>
              <w:left w:w="62" w:type="dxa"/>
              <w:bottom w:w="0" w:type="dxa"/>
              <w:right w:w="62" w:type="dxa"/>
            </w:tcMar>
          </w:tcPr>
          <w:p w:rsidR="00000000" w:rsidRPr="00CB238C" w:rsidP="00CB238C">
            <w:pPr>
              <w:pStyle w:val="List"/>
            </w:pPr>
            <w:r w:rsidRPr="00CB238C">
              <w:t>3.1. Seek and analyse feedback on interactional management and evaluate effectiveness of performance.</w:t>
            </w:r>
          </w:p>
          <w:p w:rsidR="00000000" w:rsidRPr="00CB238C" w:rsidP="00CB238C">
            <w:pPr>
              <w:pStyle w:val="List"/>
            </w:pPr>
            <w:r w:rsidRPr="00CB238C">
              <w:t>3.2. Determine personal impact of assignment and identify need for debriefing or counselling.</w:t>
            </w:r>
          </w:p>
          <w:p w:rsidR="00000000" w:rsidRPr="00CB238C" w:rsidP="00CB238C">
            <w:pPr>
              <w:pStyle w:val="List"/>
            </w:pPr>
            <w:r w:rsidRPr="00CB238C">
              <w:t>3.3. Take advice on issues and solutions and consider and implement strategies to improve process and outcomes of future assignments.</w:t>
            </w:r>
          </w:p>
        </w:tc>
      </w:tr>
    </w:tbl>
    <w:p w:rsidR="00000000" w:rsidRPr="00CB238C" w:rsidP="00CB238C">
      <w:pPr>
        <w:pStyle w:val="BodyText"/>
      </w:pPr>
    </w:p>
    <w:p w:rsidR="00000000" w:rsidRPr="00CB238C" w:rsidP="00CB238C">
      <w:pPr>
        <w:pStyle w:val="AllowPageBreak"/>
      </w:pPr>
    </w:p>
    <w:p w:rsidR="00000000" w:rsidRPr="00CB238C" w:rsidP="00CB238C">
      <w:pPr>
        <w:pStyle w:val="Heading1"/>
      </w:pPr>
      <w:bookmarkStart w:id="5" w:name="O_1266545"/>
      <w:bookmarkEnd w:id="5"/>
      <w:r w:rsidRPr="00CB238C">
        <w:t>Foundation Skills</w:t>
      </w:r>
    </w:p>
    <w:p w:rsidR="00000000" w:rsidRPr="00284553" w:rsidP="00284553">
      <w:pPr>
        <w:pStyle w:val="BodyText"/>
        <w:rPr>
          <w:i/>
        </w:rPr>
      </w:pPr>
      <w:r w:rsidRPr="00284553">
        <w:rPr>
          <w:rStyle w:val="Emphasis"/>
        </w:rPr>
        <w:t>Foundation skills essential to performance are explicit in the performance criteria</w:t>
      </w:r>
      <w:r w:rsidRPr="00284553">
        <w:rPr>
          <w:rStyle w:val="Emphasis"/>
        </w:rPr>
        <w:t xml:space="preserve"> of this unit of competency.</w:t>
      </w:r>
    </w:p>
    <w:p w:rsidR="00000000" w:rsidRPr="00CB238C" w:rsidP="00CB238C">
      <w:pPr>
        <w:pStyle w:val="Heading1"/>
      </w:pPr>
      <w:bookmarkStart w:id="6" w:name="O_1266543"/>
      <w:bookmarkEnd w:id="6"/>
      <w:r w:rsidRPr="00CB238C">
        <w:t>Unit Mapping Information</w:t>
      </w:r>
    </w:p>
    <w:p w:rsidR="00000000" w:rsidRPr="00CB238C" w:rsidP="00284553">
      <w:pPr>
        <w:pStyle w:val="BodyText"/>
      </w:pPr>
      <w:r w:rsidRPr="00CB238C">
        <w:t>Supersedes and is not equivalent to PSPTIS083 Manage discourses in complex settings.</w:t>
      </w:r>
    </w:p>
    <w:p w:rsidR="00000000" w:rsidRPr="00CB238C" w:rsidP="00CB238C">
      <w:pPr>
        <w:pStyle w:val="Heading1"/>
      </w:pPr>
      <w:bookmarkStart w:id="7" w:name="O_1266532"/>
      <w:bookmarkEnd w:id="7"/>
      <w:r w:rsidRPr="00CB238C">
        <w:t>Links</w:t>
      </w:r>
    </w:p>
    <w:p w:rsidR="00000000" w:rsidRPr="00CB238C" w:rsidP="00284553">
      <w:pPr>
        <w:pStyle w:val="BodyText"/>
      </w:pPr>
      <w:r w:rsidRPr="00CB23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11279">
        <w:rPr>
          <w:rStyle w:val="Hyperlink"/>
        </w:rPr>
        <w:t>https://vetnet.gov.au/Pages/TrainingDocs.aspx?q=bebbece7-ff48-4d2c-8876-405679019623</w:t>
      </w:r>
      <w:r>
        <w:fldChar w:fldCharType="end"/>
      </w:r>
    </w:p>
    <w:p w:rsidR="00000000" w:rsidRPr="00CB238C" w:rsidP="00284553">
      <w:pPr>
        <w:pStyle w:val="BodyText"/>
        <w:sectPr w:rsidSect="00CB238C">
          <w:headerReference w:type="default" r:id="rId10"/>
          <w:footerReference w:type="default" r:id="rId11"/>
          <w:pgSz w:w="11908" w:h="16833"/>
          <w:pgMar w:top="1702" w:right="1418" w:bottom="1702" w:left="1418" w:header="992" w:footer="992" w:gutter="0"/>
          <w:cols w:space="720"/>
          <w:noEndnote/>
          <w:docGrid w:linePitch="299"/>
        </w:sectPr>
      </w:pPr>
    </w:p>
    <w:p w:rsidR="00000000" w:rsidRPr="00CB238C" w:rsidP="00CB238C">
      <w:pPr>
        <w:pStyle w:val="SuperHeading"/>
      </w:pPr>
      <w:r w:rsidRPr="00CB238C">
        <w:t>Assessment Requirements for PSPTIS134 Manage interactions in complex settings</w:t>
      </w:r>
    </w:p>
    <w:p w:rsidR="00000000" w:rsidRPr="00CB238C" w:rsidP="00CB238C">
      <w:pPr>
        <w:pStyle w:val="Heading1"/>
      </w:pPr>
      <w:bookmarkStart w:id="8" w:name="O_1266536"/>
      <w:bookmarkEnd w:id="8"/>
      <w:r w:rsidRPr="00CB238C">
        <w:t>Modification History</w:t>
      </w:r>
    </w:p>
    <w:p w:rsidR="00000000" w:rsidRPr="00CB238C" w:rsidP="00284553">
      <w:pPr>
        <w:pStyle w:val="BodyText"/>
      </w:pPr>
      <w:r w:rsidRPr="00CB238C">
        <w:t>Not applicable.</w:t>
      </w:r>
    </w:p>
    <w:p w:rsidR="00000000" w:rsidRPr="00CB238C" w:rsidP="00CB238C">
      <w:pPr>
        <w:pStyle w:val="Heading1"/>
      </w:pPr>
      <w:bookmarkStart w:id="9" w:name="O_1266539"/>
      <w:bookmarkEnd w:id="9"/>
      <w:r w:rsidRPr="00CB238C">
        <w:t>Performance Evidence</w:t>
      </w:r>
    </w:p>
    <w:p w:rsidR="00000000" w:rsidRPr="00CB238C" w:rsidP="00284553">
      <w:pPr>
        <w:pStyle w:val="BodyText"/>
      </w:pPr>
      <w:r w:rsidRPr="00CB238C">
        <w:t>Evidence of the ability to complete tasks outlined in elements and performance criteria of this unit in the context of the job role, and:</w:t>
      </w:r>
    </w:p>
    <w:p w:rsidR="00000000" w:rsidRPr="00CB238C" w:rsidP="00CB238C">
      <w:pPr>
        <w:pStyle w:val="ListBullet"/>
      </w:pPr>
      <w:r w:rsidRPr="00CB238C">
        <w:t>manage interactions in complex settings on at least two occasions, one of whic</w:t>
      </w:r>
      <w:r w:rsidRPr="00CB238C">
        <w:t>h must involve multiple parties, including:</w:t>
      </w:r>
    </w:p>
    <w:p w:rsidR="00000000" w:rsidRPr="00CB238C" w:rsidP="00CB238C">
      <w:pPr>
        <w:pStyle w:val="ListBullet2"/>
      </w:pPr>
      <w:r w:rsidRPr="00CB238C">
        <w:t>using assertiveness, mode switch and other overt techniques to maintain communication flow in complex settings involving physical or visual barriers to interaction</w:t>
      </w:r>
    </w:p>
    <w:p w:rsidR="00000000" w:rsidRPr="00CB238C" w:rsidP="00CB238C">
      <w:pPr>
        <w:pStyle w:val="ListBullet2"/>
      </w:pPr>
      <w:r w:rsidRPr="00CB238C">
        <w:t>supporting parties to understand and reach agre</w:t>
      </w:r>
      <w:r w:rsidRPr="00CB238C">
        <w:t>ement on the interpreting process</w:t>
      </w:r>
    </w:p>
    <w:p w:rsidR="00000000" w:rsidRPr="00CB238C" w:rsidP="00CB238C">
      <w:pPr>
        <w:pStyle w:val="ListBullet2"/>
      </w:pPr>
      <w:r w:rsidRPr="00CB238C">
        <w:t>managing challenging situations, participants and personal responses while remaining assertive and culturally sensitive</w:t>
      </w:r>
    </w:p>
    <w:p w:rsidR="00000000" w:rsidRPr="00CB238C" w:rsidP="00CB238C">
      <w:pPr>
        <w:pStyle w:val="ListBullet2"/>
      </w:pPr>
      <w:r w:rsidRPr="00CB238C">
        <w:t>applying standards of professional and ethical conduct.</w:t>
      </w:r>
    </w:p>
    <w:p w:rsidR="00000000" w:rsidRPr="00CB238C" w:rsidP="00CB238C">
      <w:pPr>
        <w:pStyle w:val="AllowPageBreak"/>
      </w:pPr>
    </w:p>
    <w:p w:rsidR="00000000" w:rsidRPr="00CB238C" w:rsidP="00CB238C">
      <w:pPr>
        <w:pStyle w:val="Heading1"/>
      </w:pPr>
      <w:bookmarkStart w:id="10" w:name="O_1266538"/>
      <w:bookmarkEnd w:id="10"/>
      <w:r w:rsidRPr="00CB238C">
        <w:t>Knowledge Evidence</w:t>
      </w:r>
    </w:p>
    <w:p w:rsidR="00000000" w:rsidRPr="00CB238C" w:rsidP="00284553">
      <w:pPr>
        <w:pStyle w:val="BodyText"/>
      </w:pPr>
      <w:r w:rsidRPr="00CB238C">
        <w:t>Demonstr</w:t>
      </w:r>
      <w:r w:rsidRPr="00CB238C">
        <w:t>ated knowledge required to complete the tasks outlined in elements and performance criteria of this unit:</w:t>
      </w:r>
    </w:p>
    <w:p w:rsidR="00000000" w:rsidRPr="00CB238C" w:rsidP="00CB238C">
      <w:pPr>
        <w:pStyle w:val="ListBullet"/>
      </w:pPr>
      <w:r w:rsidRPr="00CB238C">
        <w:t>factors that may impact interpreting in complex settings, including barriers to communication</w:t>
      </w:r>
    </w:p>
    <w:p w:rsidR="00000000" w:rsidRPr="00CB238C" w:rsidP="00CB238C">
      <w:pPr>
        <w:pStyle w:val="ListBullet"/>
      </w:pPr>
      <w:r w:rsidRPr="00CB238C">
        <w:t>communication techniques that facilitate communication flow and interactional management in complex settings</w:t>
      </w:r>
    </w:p>
    <w:p w:rsidR="00000000" w:rsidRPr="00CB238C" w:rsidP="00CB238C">
      <w:pPr>
        <w:pStyle w:val="ListBullet"/>
      </w:pPr>
      <w:r w:rsidRPr="00CB238C">
        <w:t>culture-specific knowledge to manage communication flow with diverse interaction participants, including those with a disability or special communi</w:t>
      </w:r>
      <w:r w:rsidRPr="00CB238C">
        <w:t>cation needs</w:t>
      </w:r>
    </w:p>
    <w:p w:rsidR="00000000" w:rsidRPr="00CB238C" w:rsidP="00CB238C">
      <w:pPr>
        <w:pStyle w:val="ListBullet"/>
      </w:pPr>
      <w:r w:rsidRPr="00CB238C">
        <w:t>limitations of work role, responsibility and professional abilities</w:t>
      </w:r>
    </w:p>
    <w:p w:rsidR="00000000" w:rsidRPr="00CB238C" w:rsidP="00CB238C">
      <w:pPr>
        <w:pStyle w:val="ListBullet"/>
      </w:pPr>
      <w:r w:rsidRPr="00CB238C">
        <w:t>modes of interpreting and their appropriateness and implications for complex settings</w:t>
      </w:r>
    </w:p>
    <w:p w:rsidR="00000000" w:rsidRPr="00CB238C" w:rsidP="00CB238C">
      <w:pPr>
        <w:pStyle w:val="ListBullet"/>
      </w:pPr>
      <w:r w:rsidRPr="00CB238C">
        <w:t>nature and structure of complex interpersonal, institutional and meeting dynamics</w:t>
      </w:r>
    </w:p>
    <w:p w:rsidR="00000000" w:rsidRPr="00CB238C" w:rsidP="00CB238C">
      <w:pPr>
        <w:pStyle w:val="ListBullet"/>
      </w:pPr>
      <w:r w:rsidRPr="00CB238C">
        <w:t>Work He</w:t>
      </w:r>
      <w:r w:rsidRPr="00CB238C">
        <w:t>alth and Safety (WHS) and risk management practices and procedures relevant to nature of assignments</w:t>
      </w:r>
    </w:p>
    <w:p w:rsidR="00000000" w:rsidRPr="00CB238C" w:rsidP="00CB238C">
      <w:pPr>
        <w:pStyle w:val="ListBullet"/>
      </w:pPr>
      <w:r w:rsidRPr="00CB238C">
        <w:t>processes to evaluate effectiveness of performance.</w:t>
      </w:r>
    </w:p>
    <w:p w:rsidR="00000000" w:rsidRPr="00CB238C" w:rsidP="00CB238C">
      <w:pPr>
        <w:pStyle w:val="AllowPageBreak"/>
      </w:pPr>
    </w:p>
    <w:p w:rsidR="00000000" w:rsidRPr="00CB238C" w:rsidP="00CB238C">
      <w:pPr>
        <w:pStyle w:val="Heading1"/>
      </w:pPr>
      <w:bookmarkStart w:id="11" w:name="O_1266537"/>
      <w:bookmarkEnd w:id="11"/>
      <w:r w:rsidRPr="00CB238C">
        <w:t>Assessment Conditions</w:t>
      </w:r>
    </w:p>
    <w:p w:rsidR="00000000" w:rsidRPr="00CB238C" w:rsidP="00284553">
      <w:pPr>
        <w:pStyle w:val="BodyText"/>
      </w:pPr>
      <w:r w:rsidRPr="00CB238C">
        <w:t>Skills must be demonstrated in a workplace or simulated environment that reflects workplace conditions.</w:t>
      </w:r>
    </w:p>
    <w:p w:rsidR="00000000" w:rsidRPr="00CB238C" w:rsidP="00284553">
      <w:pPr>
        <w:pStyle w:val="BodyText"/>
      </w:pPr>
      <w:r w:rsidRPr="00CB238C">
        <w:t>Assessment must ensure access to:</w:t>
      </w:r>
    </w:p>
    <w:p w:rsidR="00000000" w:rsidRPr="00CB238C" w:rsidP="00CB238C">
      <w:pPr>
        <w:pStyle w:val="ListBullet"/>
      </w:pPr>
      <w:r w:rsidRPr="00CB238C">
        <w:t>scenarios, case studies or examples of negotiations and decision making with clients</w:t>
      </w:r>
    </w:p>
    <w:p w:rsidR="00000000" w:rsidRPr="00CB238C" w:rsidP="00CB238C">
      <w:pPr>
        <w:pStyle w:val="ListBullet"/>
      </w:pPr>
      <w:r w:rsidRPr="00CB238C">
        <w:t>examples of interactions with co</w:t>
      </w:r>
      <w:r w:rsidRPr="00CB238C">
        <w:t>lleagues and clients that require diverse skills and strategies for managing interactions in complex interpreting settings.</w:t>
      </w:r>
    </w:p>
    <w:p w:rsidR="00000000" w:rsidRPr="00CB238C" w:rsidP="00284553">
      <w:pPr>
        <w:pStyle w:val="BodyText"/>
      </w:pPr>
      <w:r w:rsidRPr="00CB238C">
        <w:t>Assessors must satisfy the Standards for Registered Training Organisations’ requirements for assessors.</w:t>
      </w:r>
    </w:p>
    <w:p w:rsidR="00000000" w:rsidRPr="00CB238C" w:rsidP="00CB238C">
      <w:pPr>
        <w:pStyle w:val="Heading1"/>
      </w:pPr>
      <w:bookmarkStart w:id="12" w:name="O_1266534"/>
      <w:bookmarkEnd w:id="12"/>
      <w:r w:rsidRPr="00CB238C">
        <w:t>Links</w:t>
      </w:r>
    </w:p>
    <w:p w:rsidR="00000000" w:rsidRPr="00CB238C" w:rsidP="00284553">
      <w:pPr>
        <w:pStyle w:val="BodyText"/>
      </w:pPr>
      <w:r w:rsidRPr="00CB238C">
        <w:t>Com</w:t>
      </w:r>
      <w:r w:rsidRPr="00CB238C">
        <w:t xml:space="preserve">panion Volume implementation guides are found in VETNet - </w:t>
      </w:r>
      <w:r>
        <w:fldChar w:fldCharType="begin"/>
      </w:r>
      <w:r>
        <w:instrText xml:space="preserve"> HYPERLINK "https://vetnet.gov.au/Pages/TrainingDocs.aspx?q=bebbece7-ff48-4d2c-8876-405679019623" </w:instrText>
      </w:r>
      <w:r>
        <w:fldChar w:fldCharType="separate"/>
      </w:r>
      <w:r w:rsidRPr="00E11279">
        <w:rPr>
          <w:rStyle w:val="Hyperlink"/>
        </w:rPr>
        <w:t>https://vetnet.gov.au/Pages/TrainingDocs.aspx?q=bebbece7-ff48-4d2c-8876-405679019623</w:t>
      </w:r>
      <w:r>
        <w:fldChar w:fldCharType="end"/>
      </w:r>
    </w:p>
    <w:p w:rsidR="00000000" w:rsidRPr="00CB238C" w:rsidP="00CB238C"/>
    <w:sectPr w:rsidSect="00CB23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8C" w:rsidRPr="00284553" w:rsidP="00284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53" w:rsidP="00CB2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4553" w:rsidP="00CB23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84553" w:rsidP="00CB23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8C" w:rsidP="00CB238C">
    <w:pPr>
      <w:pStyle w:val="Footer"/>
      <w:framePr w:wrap="around"/>
    </w:pPr>
    <w:r>
      <w:fldChar w:fldCharType="begin"/>
    </w:r>
    <w:r>
      <w:instrText xml:space="preserve"> DOCPROPERTY  Subject  \* MERGEFORMAT </w:instrText>
    </w:r>
    <w:r>
      <w:fldChar w:fldCharType="separate"/>
    </w:r>
    <w:r w:rsidR="00284553">
      <w:t>Approved</w:t>
    </w:r>
    <w:r w:rsidR="00284553">
      <w:fldChar w:fldCharType="end"/>
    </w:r>
    <w:r>
      <w:tab/>
      <w:t xml:space="preserve">Page </w:t>
    </w:r>
    <w:r>
      <w:fldChar w:fldCharType="begin"/>
    </w:r>
    <w:r>
      <w:instrText xml:space="preserve"> PAGE  \* Arabic  \* MERGEFORMAT </w:instrText>
    </w:r>
    <w:r>
      <w:fldChar w:fldCharType="separate"/>
    </w:r>
    <w:r w:rsidR="002845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553">
      <w:rPr>
        <w:noProof/>
      </w:rPr>
      <w:t>4</w:t>
    </w:r>
    <w:r>
      <w:rPr>
        <w:noProof/>
      </w:rPr>
      <w:fldChar w:fldCharType="end"/>
    </w:r>
  </w:p>
  <w:p w:rsidR="00CB238C" w:rsidP="00CB238C">
    <w:pPr>
      <w:pStyle w:val="Footer"/>
      <w:framePr w:wrap="around"/>
    </w:pPr>
    <w:r>
      <w:t xml:space="preserve">© Commonwealth of Australia, </w:t>
    </w:r>
    <w:r>
      <w:fldChar w:fldCharType="begin"/>
    </w:r>
    <w:r>
      <w:instrText xml:space="preserve"> DATE  \@ "yyyy"  \* MERGEFORMAT </w:instrText>
    </w:r>
    <w:r>
      <w:fldChar w:fldCharType="separate"/>
    </w:r>
    <w:r w:rsidR="00284553">
      <w:rPr>
        <w:noProof/>
      </w:rPr>
      <w:t>2025</w:t>
    </w:r>
    <w:r>
      <w:fldChar w:fldCharType="end"/>
    </w:r>
    <w:r>
      <w:tab/>
    </w:r>
    <w:r>
      <w:fldChar w:fldCharType="begin"/>
    </w:r>
    <w:r>
      <w:instrText xml:space="preserve"> DOCPROPERTY  Author  \* MERGEFORMAT </w:instrText>
    </w:r>
    <w:r>
      <w:fldChar w:fldCharType="separate"/>
    </w:r>
    <w:r w:rsidR="00284553">
      <w:t>Public Skills Australia</w:t>
    </w:r>
    <w:r w:rsidR="00284553">
      <w:fldChar w:fldCharType="end"/>
    </w:r>
  </w:p>
  <w:p w:rsidR="00CB238C" w:rsidP="00CB2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38C" w:rsidRPr="00284553" w:rsidP="002845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553" w:rsidRPr="002D2AF8" w:rsidP="00CB238C">
    <w:pPr>
      <w:pStyle w:val="Header"/>
      <w:framePr w:wrap="around"/>
    </w:pPr>
    <w:r>
      <w:fldChar w:fldCharType="begin"/>
    </w:r>
    <w:r>
      <w:instrText xml:space="preserve"> TITLE   \* MERGEFORMAT </w:instrText>
    </w:r>
    <w:r>
      <w:fldChar w:fldCharType="separate"/>
    </w:r>
    <w:r>
      <w:t>PSPTIS134 Manage interactions in complex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553" w:rsidP="00CB23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38C" w:rsidRPr="002D2AF8" w:rsidP="00CB238C">
    <w:pPr>
      <w:pStyle w:val="Header"/>
      <w:framePr w:wrap="around"/>
    </w:pPr>
    <w:r>
      <w:fldChar w:fldCharType="begin"/>
    </w:r>
    <w:r>
      <w:instrText xml:space="preserve"> TITLE   \* MERGEFORMAT </w:instrText>
    </w:r>
    <w:r>
      <w:fldChar w:fldCharType="separate"/>
    </w:r>
    <w:r w:rsidR="00284553">
      <w:t>PSPTIS134 Manage interactions in complex settings</w:t>
    </w:r>
    <w:r w:rsidR="00284553">
      <w:fldChar w:fldCharType="end"/>
    </w:r>
    <w:r>
      <w:tab/>
      <w:t xml:space="preserve">Date this document was generated: </w:t>
    </w:r>
    <w:r>
      <w:fldChar w:fldCharType="begin"/>
    </w:r>
    <w:r>
      <w:instrText xml:space="preserve"> CREATEDATE  \@ "d MMMM yyyy"  \* MERGEFORMAT </w:instrText>
    </w:r>
    <w:r>
      <w:fldChar w:fldCharType="separate"/>
    </w:r>
    <w:r w:rsidR="00284553">
      <w:rPr>
        <w:noProof/>
      </w:rPr>
      <w:t>2 March 2025</w:t>
    </w:r>
    <w:r>
      <w:fldChar w:fldCharType="end"/>
    </w:r>
  </w:p>
  <w:p w:rsidR="00CB238C" w:rsidP="00CB2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603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F89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4E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38C"/>
    <w:pPr>
      <w:spacing w:before="360" w:after="60"/>
      <w:outlineLvl w:val="0"/>
    </w:pPr>
    <w:rPr>
      <w:sz w:val="32"/>
    </w:rPr>
  </w:style>
  <w:style w:type="paragraph" w:styleId="Heading2">
    <w:name w:val="heading 2"/>
    <w:basedOn w:val="HeadingBase"/>
    <w:next w:val="BodyText"/>
    <w:link w:val="Heading2Char"/>
    <w:qFormat/>
    <w:rsid w:val="00CB238C"/>
    <w:pPr>
      <w:keepLines/>
      <w:spacing w:before="240" w:after="120"/>
      <w:outlineLvl w:val="1"/>
    </w:pPr>
    <w:rPr>
      <w:sz w:val="28"/>
      <w:szCs w:val="40"/>
    </w:rPr>
  </w:style>
  <w:style w:type="paragraph" w:styleId="Heading3">
    <w:name w:val="heading 3"/>
    <w:basedOn w:val="HeadingBase"/>
    <w:next w:val="BodyText"/>
    <w:link w:val="Heading3Char"/>
    <w:qFormat/>
    <w:rsid w:val="00CB238C"/>
    <w:pPr>
      <w:spacing w:before="180" w:after="120"/>
      <w:outlineLvl w:val="2"/>
    </w:pPr>
    <w:rPr>
      <w:spacing w:val="-10"/>
      <w:kern w:val="32"/>
    </w:rPr>
  </w:style>
  <w:style w:type="paragraph" w:styleId="Heading4">
    <w:name w:val="heading 4"/>
    <w:basedOn w:val="HeadingBase"/>
    <w:next w:val="BodyText"/>
    <w:link w:val="Heading4Char"/>
    <w:qFormat/>
    <w:rsid w:val="00CB238C"/>
    <w:pPr>
      <w:spacing w:before="160" w:after="120"/>
      <w:outlineLvl w:val="3"/>
    </w:pPr>
    <w:rPr>
      <w:sz w:val="22"/>
    </w:rPr>
  </w:style>
  <w:style w:type="paragraph" w:styleId="Heading5">
    <w:name w:val="heading 5"/>
    <w:basedOn w:val="HeadingBase"/>
    <w:next w:val="Normal"/>
    <w:link w:val="Heading5Char"/>
    <w:qFormat/>
    <w:rsid w:val="00CB238C"/>
    <w:pPr>
      <w:spacing w:before="80"/>
      <w:outlineLvl w:val="4"/>
    </w:pPr>
    <w:rPr>
      <w:color w:val="918585"/>
      <w:sz w:val="20"/>
    </w:rPr>
  </w:style>
  <w:style w:type="paragraph" w:styleId="Heading6">
    <w:name w:val="heading 6"/>
    <w:basedOn w:val="HeadingBase"/>
    <w:next w:val="Normal"/>
    <w:link w:val="Heading6Char"/>
    <w:qFormat/>
    <w:rsid w:val="00CB238C"/>
    <w:pPr>
      <w:spacing w:before="60"/>
      <w:outlineLvl w:val="5"/>
    </w:pPr>
    <w:rPr>
      <w:color w:val="918585"/>
      <w:sz w:val="20"/>
    </w:rPr>
  </w:style>
  <w:style w:type="paragraph" w:styleId="Heading7">
    <w:name w:val="heading 7"/>
    <w:basedOn w:val="Normal"/>
    <w:next w:val="Normal"/>
    <w:link w:val="Heading7Char"/>
    <w:qFormat/>
    <w:rsid w:val="00CB238C"/>
    <w:pPr>
      <w:ind w:left="720"/>
      <w:outlineLvl w:val="6"/>
    </w:pPr>
    <w:rPr>
      <w:i/>
    </w:rPr>
  </w:style>
  <w:style w:type="paragraph" w:styleId="Heading8">
    <w:name w:val="heading 8"/>
    <w:basedOn w:val="Normal"/>
    <w:next w:val="Normal"/>
    <w:link w:val="Heading8Char"/>
    <w:qFormat/>
    <w:rsid w:val="00CB238C"/>
    <w:pPr>
      <w:ind w:left="720"/>
      <w:outlineLvl w:val="7"/>
    </w:pPr>
    <w:rPr>
      <w:i/>
    </w:rPr>
  </w:style>
  <w:style w:type="paragraph" w:styleId="Heading9">
    <w:name w:val="heading 9"/>
    <w:basedOn w:val="Normal"/>
    <w:next w:val="Normal"/>
    <w:link w:val="Heading9Char"/>
    <w:qFormat/>
    <w:rsid w:val="00CB238C"/>
    <w:pPr>
      <w:ind w:left="720"/>
      <w:outlineLvl w:val="8"/>
    </w:pPr>
    <w:rPr>
      <w:i/>
    </w:rPr>
  </w:style>
  <w:style w:type="character" w:default="1" w:styleId="DefaultParagraphFont">
    <w:name w:val="Default Paragraph Font"/>
    <w:uiPriority w:val="1"/>
    <w:unhideWhenUsed/>
    <w:rsid w:val="00CB2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38C"/>
  </w:style>
  <w:style w:type="character" w:customStyle="1" w:styleId="Heading1Char">
    <w:name w:val="Heading 1 Char"/>
    <w:basedOn w:val="DefaultParagraphFont"/>
    <w:link w:val="Heading1"/>
    <w:rsid w:val="00CB238C"/>
    <w:rPr>
      <w:rFonts w:ascii="Times New Roman" w:eastAsia="Times New Roman" w:hAnsi="Times New Roman" w:cs="Times New Roman"/>
      <w:b/>
      <w:sz w:val="32"/>
      <w:szCs w:val="20"/>
      <w:lang w:eastAsia="en-US"/>
    </w:rPr>
  </w:style>
  <w:style w:type="paragraph" w:styleId="BodyText">
    <w:name w:val="Body Text"/>
    <w:basedOn w:val="Normal"/>
    <w:link w:val="BodyTextChar"/>
    <w:rsid w:val="00CB23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38C"/>
    <w:rPr>
      <w:rFonts w:ascii="Times New Roman" w:eastAsia="Times New Roman" w:hAnsi="Times New Roman" w:cs="Times New Roman"/>
      <w:sz w:val="24"/>
      <w:lang w:eastAsia="en-US"/>
    </w:rPr>
  </w:style>
  <w:style w:type="paragraph" w:styleId="List">
    <w:name w:val="List"/>
    <w:basedOn w:val="BodyText"/>
    <w:next w:val="BodyText"/>
    <w:rsid w:val="00CB238C"/>
    <w:pPr>
      <w:tabs>
        <w:tab w:val="left" w:pos="340"/>
      </w:tabs>
      <w:spacing w:before="60" w:after="60"/>
      <w:ind w:left="340" w:hanging="340"/>
    </w:pPr>
  </w:style>
  <w:style w:type="paragraph" w:styleId="ListBullet">
    <w:name w:val="List Bullet"/>
    <w:basedOn w:val="List"/>
    <w:rsid w:val="00CB238C"/>
    <w:pPr>
      <w:numPr>
        <w:numId w:val="12"/>
      </w:numPr>
      <w:tabs>
        <w:tab w:val="clear" w:pos="340"/>
      </w:tabs>
      <w:spacing w:before="40" w:after="40"/>
    </w:pPr>
  </w:style>
  <w:style w:type="character" w:customStyle="1" w:styleId="SpecialBold">
    <w:name w:val="Special Bold"/>
    <w:basedOn w:val="DefaultParagraphFont"/>
    <w:rsid w:val="00CB238C"/>
    <w:rPr>
      <w:b/>
      <w:spacing w:val="0"/>
    </w:rPr>
  </w:style>
  <w:style w:type="paragraph" w:styleId="ListBullet2">
    <w:name w:val="List Bullet 2"/>
    <w:basedOn w:val="List2"/>
    <w:rsid w:val="00CB238C"/>
    <w:pPr>
      <w:numPr>
        <w:numId w:val="13"/>
      </w:numPr>
      <w:tabs>
        <w:tab w:val="clear" w:pos="680"/>
      </w:tabs>
    </w:pPr>
  </w:style>
  <w:style w:type="character" w:styleId="Emphasis">
    <w:name w:val="Emphasis"/>
    <w:basedOn w:val="DefaultParagraphFont"/>
    <w:qFormat/>
    <w:rsid w:val="00CB238C"/>
    <w:rPr>
      <w:i/>
    </w:rPr>
  </w:style>
  <w:style w:type="paragraph" w:customStyle="1" w:styleId="SuperHeading">
    <w:name w:val="SuperHeading"/>
    <w:basedOn w:val="Normal"/>
    <w:rsid w:val="00CB238C"/>
    <w:pPr>
      <w:spacing w:before="240" w:after="120"/>
      <w:outlineLvl w:val="0"/>
    </w:pPr>
    <w:rPr>
      <w:rFonts w:ascii="Times New Roman" w:hAnsi="Times New Roman"/>
      <w:b/>
      <w:sz w:val="32"/>
    </w:rPr>
  </w:style>
  <w:style w:type="paragraph" w:customStyle="1" w:styleId="AllowPageBreak">
    <w:name w:val="AllowPageBreak"/>
    <w:rsid w:val="00CB23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38C"/>
    <w:rPr>
      <w:rFonts w:ascii="Courier New" w:eastAsia="Times New Roman" w:hAnsi="Courier New" w:cs="Times New Roman"/>
      <w:i/>
      <w:szCs w:val="20"/>
      <w:lang w:eastAsia="en-US"/>
    </w:rPr>
  </w:style>
  <w:style w:type="paragraph" w:customStyle="1" w:styleId="HeadingBase">
    <w:name w:val="Heading Base"/>
    <w:rsid w:val="00CB2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38C"/>
    <w:pPr>
      <w:tabs>
        <w:tab w:val="right" w:leader="dot" w:pos="9072"/>
      </w:tabs>
      <w:ind w:left="567"/>
    </w:pPr>
    <w:rPr>
      <w:szCs w:val="22"/>
    </w:rPr>
  </w:style>
  <w:style w:type="paragraph" w:customStyle="1" w:styleId="TOCBase">
    <w:name w:val="TOC Base"/>
    <w:rsid w:val="00CB2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38C"/>
    <w:pPr>
      <w:tabs>
        <w:tab w:val="right" w:leader="dot" w:pos="9072"/>
      </w:tabs>
      <w:spacing w:before="40" w:after="40"/>
      <w:ind w:left="284"/>
    </w:pPr>
    <w:rPr>
      <w:rFonts w:ascii="Times New Roman" w:hAnsi="Times New Roman"/>
    </w:rPr>
  </w:style>
  <w:style w:type="paragraph" w:styleId="TOC1">
    <w:name w:val="toc 1"/>
    <w:basedOn w:val="TOCBase"/>
    <w:next w:val="Normal"/>
    <w:rsid w:val="00CB2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38C"/>
    <w:rPr>
      <w:rFonts w:ascii="Times New Roman" w:eastAsia="Times New Roman" w:hAnsi="Times New Roman" w:cs="Times New Roman"/>
      <w:sz w:val="16"/>
      <w:lang w:eastAsia="en-US"/>
    </w:rPr>
  </w:style>
  <w:style w:type="paragraph" w:styleId="Title">
    <w:name w:val="Title"/>
    <w:basedOn w:val="HeadingBase"/>
    <w:link w:val="TitleChar"/>
    <w:qFormat/>
    <w:rsid w:val="00CB238C"/>
    <w:pPr>
      <w:spacing w:before="5040"/>
      <w:jc w:val="center"/>
    </w:pPr>
    <w:rPr>
      <w:sz w:val="48"/>
      <w:szCs w:val="72"/>
      <w:lang w:val="en-US"/>
    </w:rPr>
  </w:style>
  <w:style w:type="character" w:customStyle="1" w:styleId="TitleChar">
    <w:name w:val="Title Char"/>
    <w:basedOn w:val="DefaultParagraphFont"/>
    <w:link w:val="Title"/>
    <w:rsid w:val="00CB2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38C"/>
    <w:pPr>
      <w:tabs>
        <w:tab w:val="left" w:pos="3600"/>
        <w:tab w:val="left" w:pos="3958"/>
      </w:tabs>
    </w:pPr>
  </w:style>
  <w:style w:type="paragraph" w:customStyle="1" w:styleId="Note">
    <w:name w:val="Note"/>
    <w:basedOn w:val="BodyText"/>
    <w:rsid w:val="00CB2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38C"/>
    <w:pPr>
      <w:framePr w:wrap="auto" w:hAnchor="text" w:y="6049"/>
    </w:pPr>
    <w:rPr>
      <w:color w:val="000000"/>
      <w:sz w:val="40"/>
    </w:rPr>
  </w:style>
  <w:style w:type="paragraph" w:customStyle="1" w:styleId="TOCTitle">
    <w:name w:val="TOCTitle"/>
    <w:basedOn w:val="Heading1"/>
    <w:rsid w:val="00CB238C"/>
    <w:pPr>
      <w:spacing w:after="240"/>
      <w:jc w:val="center"/>
      <w:outlineLvl w:val="9"/>
    </w:pPr>
    <w:rPr>
      <w:caps/>
    </w:rPr>
  </w:style>
  <w:style w:type="paragraph" w:customStyle="1" w:styleId="Version">
    <w:name w:val="Version"/>
    <w:rsid w:val="00CB23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38C"/>
    <w:pPr>
      <w:keepNext w:val="0"/>
      <w:tabs>
        <w:tab w:val="right" w:pos="4176"/>
      </w:tabs>
      <w:ind w:left="198" w:hanging="198"/>
    </w:pPr>
    <w:rPr>
      <w:rFonts w:ascii="Garamond" w:hAnsi="Garamond"/>
    </w:rPr>
  </w:style>
  <w:style w:type="paragraph" w:styleId="IndexHeading">
    <w:name w:val="index heading"/>
    <w:basedOn w:val="Normal"/>
    <w:next w:val="Index1"/>
    <w:semiHidden/>
    <w:rsid w:val="00CB238C"/>
    <w:pPr>
      <w:spacing w:before="120" w:after="120"/>
    </w:pPr>
    <w:rPr>
      <w:rFonts w:ascii="Arial" w:hAnsi="Arial"/>
      <w:b/>
      <w:color w:val="918585"/>
      <w:sz w:val="24"/>
    </w:rPr>
  </w:style>
  <w:style w:type="paragraph" w:styleId="Header">
    <w:name w:val="header"/>
    <w:basedOn w:val="Normal"/>
    <w:link w:val="HeaderChar"/>
    <w:rsid w:val="00CB2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38C"/>
    <w:rPr>
      <w:rFonts w:ascii="Times New Roman" w:eastAsia="Times New Roman" w:hAnsi="Times New Roman" w:cs="Times New Roman"/>
      <w:sz w:val="16"/>
      <w:szCs w:val="20"/>
      <w:lang w:val="en-GB" w:eastAsia="en-US"/>
    </w:rPr>
  </w:style>
  <w:style w:type="paragraph" w:customStyle="1" w:styleId="Chapter">
    <w:name w:val="Chapter"/>
    <w:basedOn w:val="Normal"/>
    <w:rsid w:val="00CB238C"/>
    <w:pPr>
      <w:spacing w:before="240"/>
    </w:pPr>
    <w:rPr>
      <w:rFonts w:ascii="Times New Roman" w:hAnsi="Times New Roman"/>
      <w:smallCaps/>
      <w:spacing w:val="80"/>
      <w:sz w:val="28"/>
    </w:rPr>
  </w:style>
  <w:style w:type="paragraph" w:customStyle="1" w:styleId="InChapter">
    <w:name w:val="InChapter"/>
    <w:basedOn w:val="Heading3"/>
    <w:rsid w:val="00CB238C"/>
    <w:pPr>
      <w:spacing w:after="240"/>
      <w:outlineLvl w:val="9"/>
    </w:pPr>
    <w:rPr>
      <w:noProof/>
    </w:rPr>
  </w:style>
  <w:style w:type="paragraph" w:styleId="Index2">
    <w:name w:val="index 2"/>
    <w:basedOn w:val="Normal"/>
    <w:next w:val="Normal"/>
    <w:semiHidden/>
    <w:rsid w:val="00CB238C"/>
    <w:pPr>
      <w:tabs>
        <w:tab w:val="right" w:pos="4176"/>
      </w:tabs>
      <w:ind w:left="568" w:hanging="284"/>
    </w:pPr>
    <w:rPr>
      <w:rFonts w:ascii="Garamond" w:hAnsi="Garamond"/>
    </w:rPr>
  </w:style>
  <w:style w:type="paragraph" w:customStyle="1" w:styleId="Byline">
    <w:name w:val="Byline"/>
    <w:rsid w:val="00CB2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38C"/>
    <w:pPr>
      <w:tabs>
        <w:tab w:val="clear" w:pos="3600"/>
        <w:tab w:val="clear" w:pos="3958"/>
      </w:tabs>
      <w:jc w:val="right"/>
    </w:pPr>
  </w:style>
  <w:style w:type="paragraph" w:styleId="Caption">
    <w:name w:val="caption"/>
    <w:basedOn w:val="BodyText"/>
    <w:next w:val="Normal"/>
    <w:qFormat/>
    <w:rsid w:val="00CB238C"/>
    <w:pPr>
      <w:framePr w:w="2268" w:hSpace="181" w:vSpace="181" w:wrap="around" w:vAnchor="text" w:hAnchor="page" w:x="1135" w:y="285" w:anchorLock="1"/>
    </w:pPr>
    <w:rPr>
      <w:i/>
    </w:rPr>
  </w:style>
  <w:style w:type="paragraph" w:customStyle="1" w:styleId="MiniTOCTitle">
    <w:name w:val="MiniTOCTitle"/>
    <w:basedOn w:val="Heading4"/>
    <w:rsid w:val="00CB238C"/>
    <w:pPr>
      <w:spacing w:before="240"/>
      <w:outlineLvl w:val="9"/>
    </w:pPr>
    <w:rPr>
      <w:noProof/>
      <w:sz w:val="24"/>
    </w:rPr>
  </w:style>
  <w:style w:type="paragraph" w:customStyle="1" w:styleId="MiniTOCItem">
    <w:name w:val="MiniTOCItem"/>
    <w:basedOn w:val="ListBullet"/>
    <w:rsid w:val="00CB238C"/>
    <w:pPr>
      <w:numPr>
        <w:numId w:val="0"/>
      </w:numPr>
      <w:tabs>
        <w:tab w:val="right" w:leader="dot" w:pos="6521"/>
      </w:tabs>
      <w:spacing w:before="0" w:after="0"/>
    </w:pPr>
  </w:style>
  <w:style w:type="paragraph" w:customStyle="1" w:styleId="TOFTitle">
    <w:name w:val="TOFTitle"/>
    <w:basedOn w:val="TOCTitle"/>
    <w:rsid w:val="00CB238C"/>
  </w:style>
  <w:style w:type="paragraph" w:styleId="TableofFigures">
    <w:name w:val="table of figures"/>
    <w:basedOn w:val="Normal"/>
    <w:next w:val="Normal"/>
    <w:semiHidden/>
    <w:rsid w:val="00CB238C"/>
    <w:pPr>
      <w:tabs>
        <w:tab w:val="right" w:leader="dot" w:pos="9072"/>
      </w:tabs>
      <w:ind w:left="970" w:hanging="403"/>
    </w:pPr>
    <w:rPr>
      <w:rFonts w:ascii="Times New Roman" w:hAnsi="Times New Roman"/>
      <w:b/>
    </w:rPr>
  </w:style>
  <w:style w:type="paragraph" w:styleId="ListNumber">
    <w:name w:val="List Number"/>
    <w:basedOn w:val="List"/>
    <w:rsid w:val="00CB238C"/>
    <w:pPr>
      <w:numPr>
        <w:numId w:val="15"/>
      </w:numPr>
      <w:tabs>
        <w:tab w:val="clear" w:pos="340"/>
      </w:tabs>
    </w:pPr>
  </w:style>
  <w:style w:type="character" w:customStyle="1" w:styleId="WingdingSymbols">
    <w:name w:val="Wingding Symbols"/>
    <w:rsid w:val="00CB238C"/>
    <w:rPr>
      <w:rFonts w:ascii="Wingdings" w:hAnsi="Wingdings"/>
    </w:rPr>
  </w:style>
  <w:style w:type="paragraph" w:customStyle="1" w:styleId="TableHeading">
    <w:name w:val="Table Heading"/>
    <w:basedOn w:val="HeadingBase"/>
    <w:rsid w:val="00CB238C"/>
    <w:pPr>
      <w:keepLines/>
      <w:pBdr>
        <w:bottom w:val="single" w:sz="6" w:space="1" w:color="918585"/>
      </w:pBdr>
      <w:spacing w:before="240"/>
    </w:pPr>
  </w:style>
  <w:style w:type="character" w:customStyle="1" w:styleId="HotSpot">
    <w:name w:val="HotSpot"/>
    <w:rsid w:val="00CB238C"/>
    <w:rPr>
      <w:color w:val="0033CC"/>
      <w:u w:val="none"/>
    </w:rPr>
  </w:style>
  <w:style w:type="paragraph" w:customStyle="1" w:styleId="BodyTextRight">
    <w:name w:val="Body Text Right"/>
    <w:basedOn w:val="BodyText"/>
    <w:rsid w:val="00CB238C"/>
    <w:pPr>
      <w:spacing w:before="0" w:after="0"/>
      <w:jc w:val="right"/>
    </w:pPr>
  </w:style>
  <w:style w:type="paragraph" w:styleId="Index3">
    <w:name w:val="index 3"/>
    <w:basedOn w:val="ListNumber2"/>
    <w:next w:val="Normal"/>
    <w:semiHidden/>
    <w:rsid w:val="00CB238C"/>
    <w:pPr>
      <w:numPr>
        <w:numId w:val="0"/>
      </w:numPr>
      <w:tabs>
        <w:tab w:val="right" w:leader="dot" w:pos="4176"/>
      </w:tabs>
    </w:pPr>
  </w:style>
  <w:style w:type="paragraph" w:styleId="ListNumber2">
    <w:name w:val="List Number 2"/>
    <w:basedOn w:val="List2"/>
    <w:rsid w:val="00CB238C"/>
    <w:pPr>
      <w:numPr>
        <w:numId w:val="10"/>
      </w:numPr>
      <w:tabs>
        <w:tab w:val="clear" w:pos="1060"/>
      </w:tabs>
    </w:pPr>
  </w:style>
  <w:style w:type="paragraph" w:customStyle="1" w:styleId="MarginNote">
    <w:name w:val="Margin Note"/>
    <w:basedOn w:val="BodyText"/>
    <w:rsid w:val="00CB2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38C"/>
    <w:rPr>
      <w:sz w:val="32"/>
    </w:rPr>
  </w:style>
  <w:style w:type="paragraph" w:customStyle="1" w:styleId="HeadingProcedure">
    <w:name w:val="Heading Procedure"/>
    <w:basedOn w:val="HeadingBase"/>
    <w:next w:val="Normal"/>
    <w:rsid w:val="00CB238C"/>
    <w:pPr>
      <w:tabs>
        <w:tab w:val="left" w:pos="0"/>
      </w:tabs>
      <w:spacing w:before="120" w:after="60"/>
    </w:pPr>
    <w:rPr>
      <w:i/>
      <w:color w:val="918585"/>
      <w:sz w:val="22"/>
    </w:rPr>
  </w:style>
  <w:style w:type="paragraph" w:customStyle="1" w:styleId="TableBodyText">
    <w:name w:val="Table Body Text"/>
    <w:basedOn w:val="BodyText"/>
    <w:rsid w:val="00CB238C"/>
    <w:pPr>
      <w:spacing w:before="60" w:after="60"/>
    </w:pPr>
  </w:style>
  <w:style w:type="paragraph" w:styleId="ListContinue">
    <w:name w:val="List Continue"/>
    <w:basedOn w:val="List"/>
    <w:rsid w:val="00CB238C"/>
    <w:pPr>
      <w:ind w:firstLine="0"/>
    </w:pPr>
  </w:style>
  <w:style w:type="paragraph" w:customStyle="1" w:styleId="ListNote">
    <w:name w:val="List Note"/>
    <w:basedOn w:val="List"/>
    <w:rsid w:val="00CB238C"/>
    <w:pPr>
      <w:pBdr>
        <w:top w:val="single" w:sz="6" w:space="2" w:color="918585"/>
        <w:bottom w:val="single" w:sz="6" w:space="2" w:color="918585"/>
      </w:pBdr>
      <w:tabs>
        <w:tab w:val="left" w:pos="1021"/>
      </w:tabs>
      <w:ind w:firstLine="0"/>
    </w:pPr>
  </w:style>
  <w:style w:type="paragraph" w:customStyle="1" w:styleId="Warning">
    <w:name w:val="Warning"/>
    <w:basedOn w:val="BodyText"/>
    <w:rsid w:val="00CB238C"/>
    <w:pPr>
      <w:shd w:val="clear" w:color="auto" w:fill="D9D9D9"/>
      <w:tabs>
        <w:tab w:val="left" w:pos="992"/>
      </w:tabs>
      <w:ind w:left="119" w:right="119"/>
    </w:pPr>
    <w:rPr>
      <w:sz w:val="20"/>
    </w:rPr>
  </w:style>
  <w:style w:type="paragraph" w:customStyle="1" w:styleId="MarginIcons">
    <w:name w:val="Margin Icons"/>
    <w:basedOn w:val="BodyText"/>
    <w:rsid w:val="00CB2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38C"/>
    <w:rPr>
      <w:rFonts w:ascii="Courier New" w:hAnsi="Courier New"/>
    </w:rPr>
  </w:style>
  <w:style w:type="paragraph" w:customStyle="1" w:styleId="NoteBullet">
    <w:name w:val="Note Bullet"/>
    <w:basedOn w:val="Note"/>
    <w:rsid w:val="00CB238C"/>
    <w:pPr>
      <w:tabs>
        <w:tab w:val="clear" w:pos="680"/>
      </w:tabs>
      <w:spacing w:before="60" w:after="60"/>
    </w:pPr>
  </w:style>
  <w:style w:type="paragraph" w:customStyle="1" w:styleId="SubHeading2">
    <w:name w:val="SubHeading2"/>
    <w:basedOn w:val="HeadingBase"/>
    <w:rsid w:val="00CB238C"/>
    <w:pPr>
      <w:spacing w:before="240" w:after="60"/>
    </w:pPr>
    <w:rPr>
      <w:sz w:val="20"/>
    </w:rPr>
  </w:style>
  <w:style w:type="paragraph" w:customStyle="1" w:styleId="SubHeading1">
    <w:name w:val="SubHeading1"/>
    <w:basedOn w:val="HeadingBase"/>
    <w:rsid w:val="00CB238C"/>
    <w:pPr>
      <w:spacing w:before="240" w:after="60"/>
    </w:pPr>
    <w:rPr>
      <w:color w:val="918585"/>
      <w:sz w:val="22"/>
    </w:rPr>
  </w:style>
  <w:style w:type="paragraph" w:customStyle="1" w:styleId="SideHeading">
    <w:name w:val="Side Heading"/>
    <w:basedOn w:val="HeadingBase"/>
    <w:rsid w:val="00CB2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38C"/>
    <w:pPr>
      <w:tabs>
        <w:tab w:val="num" w:pos="360"/>
      </w:tabs>
    </w:pPr>
  </w:style>
  <w:style w:type="paragraph" w:styleId="PlainText">
    <w:name w:val="Plain Text"/>
    <w:basedOn w:val="Normal"/>
    <w:link w:val="PlainTextChar"/>
    <w:rsid w:val="00CB238C"/>
    <w:rPr>
      <w:sz w:val="20"/>
    </w:rPr>
  </w:style>
  <w:style w:type="character" w:customStyle="1" w:styleId="PlainTextChar">
    <w:name w:val="Plain Text Char"/>
    <w:basedOn w:val="DefaultParagraphFont"/>
    <w:link w:val="PlainText"/>
    <w:rsid w:val="00CB238C"/>
    <w:rPr>
      <w:rFonts w:ascii="Courier New" w:eastAsia="Times New Roman" w:hAnsi="Courier New" w:cs="Times New Roman"/>
      <w:sz w:val="20"/>
      <w:szCs w:val="20"/>
      <w:lang w:eastAsia="en-US"/>
    </w:rPr>
  </w:style>
  <w:style w:type="character" w:customStyle="1" w:styleId="MenuOption">
    <w:name w:val="Menu Option"/>
    <w:basedOn w:val="DefaultParagraphFont"/>
    <w:rsid w:val="00CB238C"/>
    <w:rPr>
      <w:b/>
      <w:smallCaps/>
    </w:rPr>
  </w:style>
  <w:style w:type="paragraph" w:customStyle="1" w:styleId="TableListNumber">
    <w:name w:val="Table List Number"/>
    <w:basedOn w:val="ListNumber"/>
    <w:rsid w:val="00CB238C"/>
    <w:pPr>
      <w:numPr>
        <w:numId w:val="0"/>
      </w:numPr>
    </w:pPr>
  </w:style>
  <w:style w:type="paragraph" w:styleId="TOC4">
    <w:name w:val="toc 4"/>
    <w:basedOn w:val="TOCBase"/>
    <w:next w:val="Normal"/>
    <w:semiHidden/>
    <w:rsid w:val="00CB238C"/>
    <w:pPr>
      <w:tabs>
        <w:tab w:val="right" w:leader="dot" w:pos="9071"/>
      </w:tabs>
      <w:ind w:left="1701"/>
    </w:pPr>
  </w:style>
  <w:style w:type="paragraph" w:customStyle="1" w:styleId="ListAlpha">
    <w:name w:val="List Alpha"/>
    <w:basedOn w:val="List"/>
    <w:rsid w:val="00CB238C"/>
    <w:pPr>
      <w:numPr>
        <w:numId w:val="9"/>
      </w:numPr>
    </w:pPr>
  </w:style>
  <w:style w:type="paragraph" w:customStyle="1" w:styleId="ListAlpha2">
    <w:name w:val="List Alpha 2"/>
    <w:basedOn w:val="List2"/>
    <w:rsid w:val="00CB238C"/>
    <w:pPr>
      <w:numPr>
        <w:numId w:val="8"/>
      </w:numPr>
    </w:pPr>
  </w:style>
  <w:style w:type="paragraph" w:styleId="List2">
    <w:name w:val="List 2"/>
    <w:basedOn w:val="BodyText"/>
    <w:rsid w:val="00CB238C"/>
    <w:pPr>
      <w:tabs>
        <w:tab w:val="left" w:pos="680"/>
      </w:tabs>
      <w:spacing w:before="60" w:after="60"/>
      <w:ind w:left="680" w:hanging="340"/>
    </w:pPr>
  </w:style>
  <w:style w:type="paragraph" w:styleId="List3">
    <w:name w:val="List 3"/>
    <w:basedOn w:val="BodyText"/>
    <w:rsid w:val="00CB238C"/>
    <w:pPr>
      <w:tabs>
        <w:tab w:val="left" w:pos="1021"/>
      </w:tabs>
      <w:spacing w:before="60" w:after="60"/>
      <w:ind w:left="1020" w:hanging="340"/>
    </w:pPr>
  </w:style>
  <w:style w:type="paragraph" w:styleId="List4">
    <w:name w:val="List 4"/>
    <w:basedOn w:val="BodyText"/>
    <w:rsid w:val="00CB238C"/>
    <w:pPr>
      <w:tabs>
        <w:tab w:val="left" w:pos="1361"/>
      </w:tabs>
      <w:spacing w:before="60" w:after="60"/>
      <w:ind w:left="1361" w:hanging="340"/>
    </w:pPr>
  </w:style>
  <w:style w:type="paragraph" w:styleId="List5">
    <w:name w:val="List 5"/>
    <w:basedOn w:val="BodyText"/>
    <w:rsid w:val="00CB238C"/>
    <w:pPr>
      <w:tabs>
        <w:tab w:val="left" w:pos="1701"/>
      </w:tabs>
      <w:spacing w:before="60" w:after="60"/>
      <w:ind w:left="1701" w:hanging="340"/>
    </w:pPr>
  </w:style>
  <w:style w:type="paragraph" w:styleId="ListBullet3">
    <w:name w:val="List Bullet 3"/>
    <w:basedOn w:val="List3"/>
    <w:rsid w:val="00CB238C"/>
    <w:pPr>
      <w:numPr>
        <w:numId w:val="14"/>
      </w:numPr>
      <w:tabs>
        <w:tab w:val="clear" w:pos="1021"/>
      </w:tabs>
      <w:ind w:left="1037" w:hanging="357"/>
    </w:pPr>
  </w:style>
  <w:style w:type="paragraph" w:styleId="ListBullet4">
    <w:name w:val="List Bullet 4"/>
    <w:basedOn w:val="List4"/>
    <w:rsid w:val="00CB238C"/>
    <w:pPr>
      <w:numPr>
        <w:numId w:val="3"/>
      </w:numPr>
      <w:tabs>
        <w:tab w:val="clear" w:pos="1361"/>
      </w:tabs>
    </w:pPr>
  </w:style>
  <w:style w:type="paragraph" w:styleId="ListBullet5">
    <w:name w:val="List Bullet 5"/>
    <w:basedOn w:val="List5"/>
    <w:rsid w:val="00CB238C"/>
    <w:pPr>
      <w:numPr>
        <w:numId w:val="4"/>
      </w:numPr>
    </w:pPr>
  </w:style>
  <w:style w:type="paragraph" w:styleId="ListContinue2">
    <w:name w:val="List Continue 2"/>
    <w:basedOn w:val="List2"/>
    <w:rsid w:val="00CB238C"/>
    <w:pPr>
      <w:ind w:firstLine="0"/>
    </w:pPr>
  </w:style>
  <w:style w:type="paragraph" w:styleId="ListContinue3">
    <w:name w:val="List Continue 3"/>
    <w:basedOn w:val="List3"/>
    <w:rsid w:val="00CB238C"/>
    <w:pPr>
      <w:ind w:left="1021" w:firstLine="0"/>
    </w:pPr>
  </w:style>
  <w:style w:type="paragraph" w:styleId="ListContinue4">
    <w:name w:val="List Continue 4"/>
    <w:basedOn w:val="List4"/>
    <w:rsid w:val="00CB238C"/>
    <w:pPr>
      <w:ind w:firstLine="0"/>
    </w:pPr>
  </w:style>
  <w:style w:type="paragraph" w:styleId="ListContinue5">
    <w:name w:val="List Continue 5"/>
    <w:basedOn w:val="List5"/>
    <w:rsid w:val="00CB238C"/>
    <w:pPr>
      <w:ind w:firstLine="0"/>
    </w:pPr>
  </w:style>
  <w:style w:type="paragraph" w:styleId="ListNumber3">
    <w:name w:val="List Number 3"/>
    <w:basedOn w:val="List3"/>
    <w:rsid w:val="00CB238C"/>
    <w:pPr>
      <w:numPr>
        <w:numId w:val="5"/>
      </w:numPr>
    </w:pPr>
  </w:style>
  <w:style w:type="paragraph" w:styleId="ListNumber4">
    <w:name w:val="List Number 4"/>
    <w:basedOn w:val="List4"/>
    <w:rsid w:val="00CB238C"/>
    <w:pPr>
      <w:numPr>
        <w:numId w:val="6"/>
      </w:numPr>
    </w:pPr>
  </w:style>
  <w:style w:type="paragraph" w:styleId="ListNumber5">
    <w:name w:val="List Number 5"/>
    <w:basedOn w:val="List5"/>
    <w:rsid w:val="00CB238C"/>
    <w:pPr>
      <w:numPr>
        <w:numId w:val="7"/>
      </w:numPr>
    </w:pPr>
  </w:style>
  <w:style w:type="paragraph" w:styleId="BlockText">
    <w:name w:val="Block Text"/>
    <w:basedOn w:val="Normal"/>
    <w:rsid w:val="00CB238C"/>
    <w:pPr>
      <w:spacing w:after="120"/>
      <w:ind w:left="1440" w:right="1440"/>
    </w:pPr>
  </w:style>
  <w:style w:type="character" w:customStyle="1" w:styleId="Subscript">
    <w:name w:val="Subscript"/>
    <w:basedOn w:val="DefaultParagraphFont"/>
    <w:rsid w:val="00CB238C"/>
    <w:rPr>
      <w:sz w:val="16"/>
      <w:vertAlign w:val="subscript"/>
    </w:rPr>
  </w:style>
  <w:style w:type="character" w:customStyle="1" w:styleId="Superscript">
    <w:name w:val="Superscript"/>
    <w:basedOn w:val="DefaultParagraphFont"/>
    <w:rsid w:val="00CB238C"/>
    <w:rPr>
      <w:sz w:val="16"/>
      <w:vertAlign w:val="superscript"/>
    </w:rPr>
  </w:style>
  <w:style w:type="character" w:customStyle="1" w:styleId="Symbols">
    <w:name w:val="Symbols"/>
    <w:basedOn w:val="DefaultParagraphFont"/>
    <w:rsid w:val="00CB238C"/>
    <w:rPr>
      <w:rFonts w:ascii="Symbol" w:hAnsi="Symbol"/>
    </w:rPr>
  </w:style>
  <w:style w:type="character" w:customStyle="1" w:styleId="MenuOptions">
    <w:name w:val="Menu Options"/>
    <w:basedOn w:val="DefaultParagraphFont"/>
    <w:rsid w:val="00CB238C"/>
    <w:rPr>
      <w:rFonts w:ascii="Arial Narrow" w:hAnsi="Arial Narrow"/>
      <w:smallCaps/>
    </w:rPr>
  </w:style>
  <w:style w:type="character" w:customStyle="1" w:styleId="Buttons">
    <w:name w:val="Buttons"/>
    <w:basedOn w:val="DefaultParagraphFont"/>
    <w:rsid w:val="00CB238C"/>
    <w:rPr>
      <w:b/>
    </w:rPr>
  </w:style>
  <w:style w:type="character" w:customStyle="1" w:styleId="Underlined">
    <w:name w:val="Underlined"/>
    <w:basedOn w:val="DefaultParagraphFont"/>
    <w:rsid w:val="00CB238C"/>
    <w:rPr>
      <w:u w:val="single"/>
    </w:rPr>
  </w:style>
  <w:style w:type="paragraph" w:customStyle="1" w:styleId="TableBodyTextRight">
    <w:name w:val="Table Body Text Right"/>
    <w:basedOn w:val="TableBodyText"/>
    <w:rsid w:val="00CB238C"/>
    <w:pPr>
      <w:widowControl w:val="0"/>
      <w:autoSpaceDE w:val="0"/>
      <w:autoSpaceDN w:val="0"/>
      <w:adjustRightInd w:val="0"/>
      <w:jc w:val="right"/>
    </w:pPr>
    <w:rPr>
      <w:rFonts w:cs="Arial"/>
      <w:szCs w:val="18"/>
    </w:rPr>
  </w:style>
  <w:style w:type="paragraph" w:customStyle="1" w:styleId="CopyrightText">
    <w:name w:val="Copyright Text"/>
    <w:basedOn w:val="BodyText"/>
    <w:rsid w:val="00CB238C"/>
    <w:rPr>
      <w:sz w:val="18"/>
    </w:rPr>
  </w:style>
  <w:style w:type="paragraph" w:customStyle="1" w:styleId="BodySmallRight">
    <w:name w:val="Body Small Right"/>
    <w:basedOn w:val="BodyTextRight"/>
    <w:rsid w:val="00CB238C"/>
    <w:rPr>
      <w:sz w:val="18"/>
      <w:szCs w:val="18"/>
    </w:rPr>
  </w:style>
  <w:style w:type="paragraph" w:customStyle="1" w:styleId="MarginEdition">
    <w:name w:val="Margin Edition"/>
    <w:basedOn w:val="MarginNote"/>
    <w:rsid w:val="00CB238C"/>
    <w:pPr>
      <w:spacing w:before="0" w:after="0"/>
    </w:pPr>
    <w:rPr>
      <w:rFonts w:ascii="Times New Roman" w:hAnsi="Times New Roman"/>
      <w:color w:val="999999"/>
    </w:rPr>
  </w:style>
  <w:style w:type="paragraph" w:customStyle="1" w:styleId="Spacer">
    <w:name w:val="Spacer"/>
    <w:basedOn w:val="Normal"/>
    <w:rsid w:val="00CB238C"/>
    <w:rPr>
      <w:sz w:val="2"/>
      <w:szCs w:val="2"/>
    </w:rPr>
  </w:style>
  <w:style w:type="character" w:customStyle="1" w:styleId="Small">
    <w:name w:val="Small"/>
    <w:basedOn w:val="DefaultParagraphFont"/>
    <w:rsid w:val="00CB238C"/>
    <w:rPr>
      <w:sz w:val="16"/>
    </w:rPr>
  </w:style>
  <w:style w:type="paragraph" w:customStyle="1" w:styleId="WideTable">
    <w:name w:val="Wide Table"/>
    <w:basedOn w:val="Normal"/>
    <w:rsid w:val="00CB238C"/>
    <w:pPr>
      <w:ind w:left="-1418"/>
    </w:pPr>
    <w:rPr>
      <w:sz w:val="2"/>
      <w:szCs w:val="2"/>
    </w:rPr>
  </w:style>
  <w:style w:type="character" w:styleId="PageNumber">
    <w:name w:val="page number"/>
    <w:basedOn w:val="DefaultParagraphFont"/>
    <w:rsid w:val="00CB238C"/>
  </w:style>
  <w:style w:type="paragraph" w:styleId="Quote">
    <w:name w:val="Quote"/>
    <w:basedOn w:val="Heading1"/>
    <w:link w:val="QuoteChar"/>
    <w:qFormat/>
    <w:rsid w:val="00CB238C"/>
    <w:rPr>
      <w:b w:val="0"/>
      <w:sz w:val="72"/>
      <w:szCs w:val="72"/>
      <w:lang w:val="en-NZ"/>
    </w:rPr>
  </w:style>
  <w:style w:type="character" w:customStyle="1" w:styleId="QuoteChar">
    <w:name w:val="Quote Char"/>
    <w:basedOn w:val="DefaultParagraphFont"/>
    <w:link w:val="Quote"/>
    <w:rsid w:val="00CB2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38C"/>
    <w:pPr>
      <w:pageBreakBefore/>
    </w:pPr>
  </w:style>
  <w:style w:type="paragraph" w:customStyle="1" w:styleId="Border">
    <w:name w:val="Border"/>
    <w:basedOn w:val="Normal"/>
    <w:qFormat/>
    <w:rsid w:val="00CB2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38C"/>
    <w:rPr>
      <w:b/>
      <w:bCs/>
      <w:i/>
      <w:iCs/>
      <w:color w:val="auto"/>
    </w:rPr>
  </w:style>
  <w:style w:type="paragraph" w:styleId="IntenseQuote">
    <w:name w:val="Intense Quote"/>
    <w:basedOn w:val="Normal"/>
    <w:next w:val="Normal"/>
    <w:link w:val="IntenseQuoteChar"/>
    <w:uiPriority w:val="30"/>
    <w:qFormat/>
    <w:rsid w:val="00CB2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38C"/>
    <w:rPr>
      <w:smallCaps/>
      <w:color w:val="auto"/>
      <w:u w:val="single"/>
    </w:rPr>
  </w:style>
  <w:style w:type="character" w:styleId="IntenseReference">
    <w:name w:val="Intense Reference"/>
    <w:basedOn w:val="DefaultParagraphFont"/>
    <w:uiPriority w:val="32"/>
    <w:qFormat/>
    <w:rsid w:val="00CB238C"/>
    <w:rPr>
      <w:b/>
      <w:bCs/>
      <w:smallCaps/>
      <w:color w:val="auto"/>
      <w:spacing w:val="5"/>
      <w:u w:val="single"/>
    </w:rPr>
  </w:style>
  <w:style w:type="paragraph" w:customStyle="1" w:styleId="2ColumnHeading">
    <w:name w:val="2Column Heading"/>
    <w:basedOn w:val="BodyText"/>
    <w:qFormat/>
    <w:rsid w:val="00CB238C"/>
    <w:pPr>
      <w:spacing w:after="60"/>
      <w:ind w:left="-2268"/>
    </w:pPr>
    <w:rPr>
      <w:b/>
    </w:rPr>
  </w:style>
  <w:style w:type="paragraph" w:customStyle="1" w:styleId="Heading1TOC">
    <w:name w:val="Heading1 TOC"/>
    <w:basedOn w:val="Normal"/>
    <w:qFormat/>
    <w:rsid w:val="00CB238C"/>
    <w:pPr>
      <w:spacing w:before="240" w:after="120"/>
    </w:pPr>
    <w:rPr>
      <w:rFonts w:ascii="Times New Roman" w:hAnsi="Times New Roman"/>
      <w:b/>
      <w:sz w:val="32"/>
    </w:rPr>
  </w:style>
  <w:style w:type="paragraph" w:customStyle="1" w:styleId="Heading2TOC">
    <w:name w:val="Heading2 TOC"/>
    <w:basedOn w:val="Normal"/>
    <w:qFormat/>
    <w:rsid w:val="00CB238C"/>
    <w:pPr>
      <w:spacing w:before="240" w:after="60"/>
    </w:pPr>
    <w:rPr>
      <w:rFonts w:ascii="Times New Roman" w:hAnsi="Times New Roman"/>
      <w:b/>
      <w:sz w:val="28"/>
    </w:rPr>
  </w:style>
  <w:style w:type="character" w:customStyle="1" w:styleId="Underline">
    <w:name w:val="Underline"/>
    <w:basedOn w:val="DefaultParagraphFont"/>
    <w:qFormat/>
    <w:rsid w:val="00CB238C"/>
    <w:rPr>
      <w:u w:val="single"/>
    </w:rPr>
  </w:style>
  <w:style w:type="character" w:customStyle="1" w:styleId="BoldandItalics">
    <w:name w:val="Bold and Italics"/>
    <w:qFormat/>
    <w:rsid w:val="00CB238C"/>
    <w:rPr>
      <w:b/>
      <w:i/>
      <w:u w:val="none"/>
    </w:rPr>
  </w:style>
  <w:style w:type="paragraph" w:styleId="BalloonText">
    <w:name w:val="Balloon Text"/>
    <w:basedOn w:val="Normal"/>
    <w:link w:val="BalloonTextChar"/>
    <w:rsid w:val="00CB238C"/>
    <w:rPr>
      <w:rFonts w:ascii="Tahoma" w:hAnsi="Tahoma" w:cs="Tahoma"/>
      <w:sz w:val="16"/>
      <w:szCs w:val="16"/>
    </w:rPr>
  </w:style>
  <w:style w:type="character" w:customStyle="1" w:styleId="BalloonTextChar">
    <w:name w:val="Balloon Text Char"/>
    <w:basedOn w:val="DefaultParagraphFont"/>
    <w:link w:val="BalloonText"/>
    <w:rsid w:val="00CB2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3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38C"/>
    <w:rPr>
      <w:b/>
      <w:color w:val="660033"/>
      <w:spacing w:val="0"/>
    </w:rPr>
  </w:style>
  <w:style w:type="paragraph" w:customStyle="1" w:styleId="Nameditemlist">
    <w:name w:val="Named item list"/>
    <w:basedOn w:val="BodyText"/>
    <w:qFormat/>
    <w:rsid w:val="00CB238C"/>
    <w:pPr>
      <w:tabs>
        <w:tab w:val="left" w:pos="2835"/>
      </w:tabs>
      <w:ind w:left="2835" w:hanging="2835"/>
    </w:pPr>
  </w:style>
  <w:style w:type="paragraph" w:customStyle="1" w:styleId="BodyTextnopadding">
    <w:name w:val="Body Text no padding"/>
    <w:basedOn w:val="BodyText"/>
    <w:qFormat/>
    <w:rsid w:val="00CB238C"/>
    <w:pPr>
      <w:spacing w:before="0" w:after="0"/>
    </w:pPr>
  </w:style>
  <w:style w:type="paragraph" w:customStyle="1" w:styleId="BodyTextBold">
    <w:name w:val="Body Text Bold"/>
    <w:basedOn w:val="BodyText"/>
    <w:qFormat/>
    <w:rsid w:val="00CB238C"/>
    <w:rPr>
      <w:b/>
    </w:rPr>
  </w:style>
  <w:style w:type="character" w:styleId="Hyperlink">
    <w:name w:val="Hyperlink"/>
    <w:basedOn w:val="DefaultParagraphFont"/>
    <w:uiPriority w:val="99"/>
    <w:unhideWhenUsed/>
    <w:rsid w:val="002845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6064</Characters>
  <Application>Microsoft Office Word</Application>
  <DocSecurity>0</DocSecurity>
  <Lines>147</Lines>
  <Paragraphs>82</Paragraphs>
  <ScaleCrop>false</ScaleCrop>
  <Company>Author-it Software Corporation Ltd.</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PSPTIS134 Manage interactions in complex settings</dc:title>
  <dc:subject>Approved</dc:subject>
  <dc:creator>Public Skills Australia</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