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EDC" w:rsidP="00C86EDC">
      <w:pPr>
        <w:pStyle w:val="Title"/>
      </w:pPr>
      <w:r>
        <w:fldChar w:fldCharType="begin"/>
      </w:r>
      <w:r>
        <w:instrText xml:space="preserve"> TITLE   \* MERGEFORMAT </w:instrText>
      </w:r>
      <w:r>
        <w:fldChar w:fldCharType="separate"/>
      </w:r>
      <w:r>
        <w:t>PSPTIS133 Interpret through communication media</w:t>
      </w:r>
      <w:r>
        <w:fldChar w:fldCharType="end"/>
      </w:r>
    </w:p>
    <w:p w:rsidR="00C86EDC" w:rsidP="00C86EDC">
      <w:pPr>
        <w:pStyle w:val="Version"/>
        <w:sectPr w:rsidSect="00D32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E14" w:rsidP="00D32E14">
      <w:pPr>
        <w:pStyle w:val="SuperHeading"/>
      </w:pPr>
      <w:r w:rsidRPr="00D32E14">
        <w:t>PSPTIS133 Interpret through communication media</w:t>
      </w:r>
    </w:p>
    <w:p w:rsidR="00000000" w:rsidRPr="00D32E14" w:rsidP="00D32E14">
      <w:pPr>
        <w:pStyle w:val="Heading1"/>
      </w:pPr>
      <w:bookmarkStart w:id="1" w:name="O_1266303"/>
      <w:bookmarkEnd w:id="1"/>
      <w:r w:rsidRPr="00D32E14">
        <w:t>Modification History</w:t>
      </w:r>
    </w:p>
    <w:p w:rsidR="00000000" w:rsidRPr="00D32E14" w:rsidP="00C86EDC">
      <w:pPr>
        <w:pStyle w:val="BodyText"/>
      </w:pPr>
      <w:r w:rsidRPr="00D32E14">
        <w:t>Not applicable.</w:t>
      </w:r>
    </w:p>
    <w:p w:rsidR="00000000" w:rsidRPr="00D32E14" w:rsidP="00D32E14">
      <w:pPr>
        <w:pStyle w:val="Heading1"/>
      </w:pPr>
      <w:bookmarkStart w:id="2" w:name="O_1266308"/>
      <w:bookmarkEnd w:id="2"/>
      <w:r w:rsidRPr="00D32E14">
        <w:t>Application</w:t>
      </w:r>
    </w:p>
    <w:p w:rsidR="00000000" w:rsidRPr="00D32E14" w:rsidP="00C86EDC">
      <w:pPr>
        <w:pStyle w:val="BodyText"/>
      </w:pPr>
      <w:r w:rsidRPr="00D32E14">
        <w:t>This unit describes the performance outcomes, skills and knowledge required to use technology to support interpreting in visual or physical isolation. The unit includes familiarit</w:t>
      </w:r>
      <w:r w:rsidRPr="00D32E14">
        <w:t>y with the technology available for interpreting situations and the potential impact of the technology on the interpreting assignment and its outcomes. It includes the management skills required to adjust delivery to take account of the advantages and disa</w:t>
      </w:r>
      <w:r w:rsidRPr="00D32E14">
        <w:t>dvantages of the technology.</w:t>
      </w:r>
    </w:p>
    <w:p w:rsidR="00000000" w:rsidRPr="00D32E14" w:rsidP="00C86EDC">
      <w:pPr>
        <w:pStyle w:val="BodyText"/>
      </w:pPr>
      <w:r w:rsidRPr="00D32E14">
        <w:t>This unit applies to those working as interpreters in all consecutive and simultaneous modes in dialogue settings conducted through a range of communication media and may have applications for interpreting for people in remote,</w:t>
      </w:r>
      <w:r w:rsidRPr="00D32E14">
        <w:t xml:space="preserve"> interstate and international locations. The physical barrier of technology confirms this as a complex setting.</w:t>
      </w:r>
    </w:p>
    <w:p w:rsidR="00000000" w:rsidRPr="00D32E14" w:rsidP="00C86EDC">
      <w:pPr>
        <w:pStyle w:val="BodyText"/>
      </w:pPr>
      <w:r w:rsidRPr="00D32E14">
        <w:t>The skills in this unit must be applied in accordance with Commonwealth and State or Territory legislation, Australian Standards and industry co</w:t>
      </w:r>
      <w:r w:rsidRPr="00D32E14">
        <w:t>des of practice.</w:t>
      </w:r>
    </w:p>
    <w:p w:rsidR="00000000" w:rsidRPr="00D32E14" w:rsidP="00C86EDC">
      <w:pPr>
        <w:pStyle w:val="BodyText"/>
      </w:pPr>
      <w:r w:rsidRPr="00D32E14">
        <w:t>No occupational licensing, certification or specific legislative requirements apply to this unit at the time of publication.</w:t>
      </w:r>
    </w:p>
    <w:p w:rsidR="00000000" w:rsidRPr="00D32E14" w:rsidP="00D32E14">
      <w:pPr>
        <w:pStyle w:val="Heading1"/>
      </w:pPr>
      <w:bookmarkStart w:id="3" w:name="O_1266307"/>
      <w:bookmarkEnd w:id="3"/>
      <w:r w:rsidRPr="00D32E14">
        <w:t>Competency Field</w:t>
      </w:r>
    </w:p>
    <w:p w:rsidR="00000000" w:rsidRPr="00D32E14" w:rsidP="00C86EDC">
      <w:pPr>
        <w:pStyle w:val="BodyText"/>
      </w:pPr>
      <w:r w:rsidRPr="00D32E14">
        <w:t>Translating and Interpreting</w:t>
      </w:r>
    </w:p>
    <w:p w:rsidR="00000000" w:rsidRPr="00D32E14" w:rsidP="00D32E14">
      <w:pPr>
        <w:pStyle w:val="Heading1"/>
      </w:pPr>
      <w:bookmarkStart w:id="4" w:name="O_1266306"/>
      <w:bookmarkEnd w:id="4"/>
      <w:r w:rsidRPr="00D32E14">
        <w:t>Elements and Performance Crite</w:t>
      </w:r>
      <w:r w:rsidRPr="00D32E14">
        <w:t>ria</w:t>
      </w:r>
    </w:p>
    <w:tbl>
      <w:tblPr>
        <w:tblW w:w="0" w:type="auto"/>
        <w:tblLayout w:type="fixed"/>
        <w:tblCellMar>
          <w:left w:w="62" w:type="dxa"/>
          <w:right w:w="62" w:type="dxa"/>
        </w:tblCellMar>
        <w:tblLook w:val="0000"/>
      </w:tblPr>
      <w:tblGrid>
        <w:gridCol w:w="2693"/>
        <w:gridCol w:w="6321"/>
      </w:tblGrid>
      <w:tr w:rsidTr="00D32E14">
        <w:tblPrEx>
          <w:tblW w:w="0" w:type="auto"/>
          <w:tblLayout w:type="fixed"/>
          <w:tblCellMar>
            <w:left w:w="62" w:type="dxa"/>
            <w:right w:w="62" w:type="dxa"/>
          </w:tblCellMar>
          <w:tblLook w:val="0000"/>
        </w:tblPrEx>
        <w:trPr>
          <w:trHeight w:val="344"/>
        </w:trPr>
        <w:tc>
          <w:tcPr>
            <w:tcW w:w="2693" w:type="dxa"/>
            <w:tcBorders>
              <w:top w:val="nil"/>
              <w:left w:val="nil"/>
              <w:bottom w:val="nil"/>
              <w:right w:val="nil"/>
            </w:tcBorders>
            <w:tcMar>
              <w:top w:w="0" w:type="dxa"/>
              <w:left w:w="62" w:type="dxa"/>
              <w:bottom w:w="0" w:type="dxa"/>
              <w:right w:w="62" w:type="dxa"/>
            </w:tcMar>
          </w:tcPr>
          <w:p w:rsidR="00000000" w:rsidRPr="00D32E14" w:rsidP="00D32E14">
            <w:pPr>
              <w:pStyle w:val="BodyText"/>
            </w:pPr>
            <w:r w:rsidRPr="00D32E14">
              <w:rPr>
                <w:rStyle w:val="SpecialBold"/>
              </w:rPr>
              <w:t>ELEMENTS</w:t>
            </w:r>
          </w:p>
        </w:tc>
        <w:tc>
          <w:tcPr>
            <w:tcW w:w="6321" w:type="dxa"/>
            <w:tcBorders>
              <w:top w:val="nil"/>
              <w:left w:val="nil"/>
              <w:bottom w:val="nil"/>
              <w:right w:val="nil"/>
            </w:tcBorders>
            <w:tcMar>
              <w:top w:w="0" w:type="dxa"/>
              <w:left w:w="62" w:type="dxa"/>
              <w:bottom w:w="0" w:type="dxa"/>
              <w:right w:w="62" w:type="dxa"/>
            </w:tcMar>
          </w:tcPr>
          <w:p w:rsidR="00000000" w:rsidP="00D32E14">
            <w:pPr>
              <w:pStyle w:val="BodyText"/>
              <w:rPr>
                <w:lang w:val="en-NZ"/>
              </w:rPr>
            </w:pPr>
            <w:r w:rsidRPr="00D32E14">
              <w:rPr>
                <w:rStyle w:val="SpecialBold"/>
              </w:rPr>
              <w:t>PERFORMANCE</w:t>
            </w:r>
            <w:r w:rsidRPr="00D32E14">
              <w:t xml:space="preserve"> </w:t>
            </w:r>
            <w:r w:rsidRPr="00D32E14">
              <w:rPr>
                <w:rStyle w:val="SpecialBold"/>
              </w:rPr>
              <w:t>CRITERIA</w:t>
            </w:r>
          </w:p>
        </w:tc>
      </w:tr>
      <w:tr w:rsidTr="00D32E14">
        <w:tblPrEx>
          <w:tblW w:w="0" w:type="auto"/>
          <w:tblLayout w:type="fixed"/>
          <w:tblCellMar>
            <w:left w:w="62" w:type="dxa"/>
            <w:right w:w="62" w:type="dxa"/>
          </w:tblCellMar>
          <w:tblLook w:val="0000"/>
        </w:tblPrEx>
        <w:trPr>
          <w:trHeight w:val="516"/>
        </w:trPr>
        <w:tc>
          <w:tcPr>
            <w:tcW w:w="2693" w:type="dxa"/>
            <w:tcBorders>
              <w:top w:val="nil"/>
              <w:left w:val="nil"/>
              <w:bottom w:val="nil"/>
              <w:right w:val="nil"/>
            </w:tcBorders>
            <w:tcMar>
              <w:top w:w="0" w:type="dxa"/>
              <w:left w:w="62" w:type="dxa"/>
              <w:bottom w:w="0" w:type="dxa"/>
              <w:right w:w="62" w:type="dxa"/>
            </w:tcMar>
          </w:tcPr>
          <w:p w:rsidR="00000000" w:rsidRPr="00D32E14" w:rsidP="00D32E14">
            <w:pPr>
              <w:pStyle w:val="BodyText"/>
            </w:pPr>
            <w:r w:rsidRPr="00D32E14">
              <w:rPr>
                <w:rStyle w:val="Emphasis"/>
              </w:rPr>
              <w:t>Elements describe the essential outcomes.</w:t>
            </w:r>
          </w:p>
        </w:tc>
        <w:tc>
          <w:tcPr>
            <w:tcW w:w="6321" w:type="dxa"/>
            <w:tcBorders>
              <w:top w:val="nil"/>
              <w:left w:val="nil"/>
              <w:bottom w:val="nil"/>
              <w:right w:val="nil"/>
            </w:tcBorders>
            <w:tcMar>
              <w:top w:w="0" w:type="dxa"/>
              <w:left w:w="62" w:type="dxa"/>
              <w:bottom w:w="0" w:type="dxa"/>
              <w:right w:w="62" w:type="dxa"/>
            </w:tcMar>
          </w:tcPr>
          <w:p w:rsidR="00000000" w:rsidP="00D32E14">
            <w:pPr>
              <w:pStyle w:val="BodyText"/>
              <w:rPr>
                <w:lang w:val="en-NZ"/>
              </w:rPr>
            </w:pPr>
            <w:r w:rsidRPr="00D32E14">
              <w:rPr>
                <w:rStyle w:val="Emphasis"/>
              </w:rPr>
              <w:t>Performance criteria describe the performance needed to demonstrate achievement of the element.</w:t>
            </w:r>
          </w:p>
        </w:tc>
      </w:tr>
      <w:tr w:rsidTr="00D32E14">
        <w:tblPrEx>
          <w:tblW w:w="0" w:type="auto"/>
          <w:tblLayout w:type="fixed"/>
          <w:tblCellMar>
            <w:left w:w="62" w:type="dxa"/>
            <w:right w:w="62" w:type="dxa"/>
          </w:tblCellMar>
          <w:tblLook w:val="0000"/>
        </w:tblPrEx>
        <w:trPr>
          <w:trHeight w:val="325"/>
        </w:trPr>
        <w:tc>
          <w:tcPr>
            <w:tcW w:w="2693" w:type="dxa"/>
            <w:tcBorders>
              <w:top w:val="nil"/>
              <w:left w:val="nil"/>
              <w:bottom w:val="nil"/>
              <w:right w:val="nil"/>
            </w:tcBorders>
            <w:tcMar>
              <w:top w:w="0" w:type="dxa"/>
              <w:left w:w="62" w:type="dxa"/>
              <w:bottom w:w="0" w:type="dxa"/>
              <w:right w:w="62" w:type="dxa"/>
            </w:tcMar>
          </w:tcPr>
          <w:p w:rsidR="00000000" w:rsidP="00D32E14">
            <w:pPr>
              <w:pStyle w:val="List"/>
              <w:rPr>
                <w:lang w:val="en-NZ"/>
              </w:rPr>
            </w:pPr>
            <w:r w:rsidRPr="00D32E14">
              <w:t>1.  Prepare environment and participants.</w:t>
            </w:r>
          </w:p>
        </w:tc>
        <w:tc>
          <w:tcPr>
            <w:tcW w:w="6321" w:type="dxa"/>
            <w:tcBorders>
              <w:top w:val="nil"/>
              <w:left w:val="nil"/>
              <w:bottom w:val="nil"/>
              <w:right w:val="nil"/>
            </w:tcBorders>
            <w:tcMar>
              <w:top w:w="0" w:type="dxa"/>
              <w:left w:w="62" w:type="dxa"/>
              <w:bottom w:w="0" w:type="dxa"/>
              <w:right w:w="62" w:type="dxa"/>
            </w:tcMar>
          </w:tcPr>
          <w:p w:rsidR="00000000" w:rsidRPr="00D32E14" w:rsidP="00D32E14">
            <w:pPr>
              <w:pStyle w:val="List"/>
            </w:pPr>
            <w:r w:rsidRPr="00D32E14">
              <w:t>1.1. Confirm the process and purpose of the assignment and ensure communication medium is suitable for the requirements.</w:t>
            </w:r>
          </w:p>
          <w:p w:rsidR="00000000" w:rsidRPr="00D32E14" w:rsidP="00D32E14">
            <w:pPr>
              <w:pStyle w:val="List"/>
            </w:pPr>
            <w:r w:rsidRPr="00D32E14">
              <w:t>1.2. Prepare resources appropriate to communication medium and make necessary adjustments to work environment.</w:t>
            </w:r>
          </w:p>
          <w:p w:rsidR="00000000" w:rsidRPr="00D32E14" w:rsidP="00D32E14">
            <w:pPr>
              <w:pStyle w:val="List"/>
            </w:pPr>
            <w:r w:rsidRPr="00D32E14">
              <w:t>1.3. Set up communicatio</w:t>
            </w:r>
            <w:r w:rsidRPr="00D32E14">
              <w:t>n tools and equipment and test for correct functioning.</w:t>
            </w:r>
          </w:p>
          <w:p w:rsidR="00000000" w:rsidRPr="00D32E14" w:rsidP="00D32E14">
            <w:pPr>
              <w:pStyle w:val="List"/>
            </w:pPr>
            <w:r w:rsidRPr="00D32E14">
              <w:t>1.4. Troubleshoot issues with functionality.</w:t>
            </w:r>
          </w:p>
          <w:p w:rsidR="00000000" w:rsidP="00D32E14">
            <w:pPr>
              <w:pStyle w:val="List"/>
              <w:rPr>
                <w:lang w:val="en-NZ"/>
              </w:rPr>
            </w:pPr>
            <w:r w:rsidRPr="00D32E14">
              <w:t xml:space="preserve">1.5. Seek information about the people and context and identify </w:t>
            </w:r>
            <w:r w:rsidRPr="00D32E14">
              <w:t>and address issues that may affect the process or outcome.</w:t>
            </w:r>
          </w:p>
        </w:tc>
      </w:tr>
      <w:tr w:rsidTr="00D32E14">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D32E14">
            <w:pPr>
              <w:pStyle w:val="List"/>
              <w:rPr>
                <w:lang w:val="en-NZ"/>
              </w:rPr>
            </w:pPr>
            <w:r w:rsidRPr="00D32E14">
              <w:t>2.  Adapt delivery to equipment</w:t>
            </w:r>
            <w:r w:rsidRPr="00D32E14">
              <w:t>.</w:t>
            </w:r>
          </w:p>
        </w:tc>
        <w:tc>
          <w:tcPr>
            <w:tcW w:w="6321" w:type="dxa"/>
            <w:tcBorders>
              <w:top w:val="nil"/>
              <w:left w:val="nil"/>
              <w:bottom w:val="nil"/>
              <w:right w:val="nil"/>
            </w:tcBorders>
            <w:tcMar>
              <w:top w:w="0" w:type="dxa"/>
              <w:left w:w="62" w:type="dxa"/>
              <w:bottom w:w="0" w:type="dxa"/>
              <w:right w:w="62" w:type="dxa"/>
            </w:tcMar>
          </w:tcPr>
          <w:p w:rsidR="00000000" w:rsidRPr="00D32E14" w:rsidP="00D32E14">
            <w:pPr>
              <w:pStyle w:val="List"/>
            </w:pPr>
            <w:r w:rsidRPr="00D32E14">
              <w:t>2.1. Confirm process of interpreting by remote link.</w:t>
            </w:r>
          </w:p>
          <w:p w:rsidR="00000000" w:rsidRPr="00D32E14" w:rsidP="00D32E14">
            <w:pPr>
              <w:pStyle w:val="List"/>
            </w:pPr>
            <w:r w:rsidRPr="00D32E14">
              <w:t>2.2. Adjust volume and position of equipment for audibility or visibility and adjust delivery accordingly.</w:t>
            </w:r>
          </w:p>
          <w:p w:rsidR="00000000" w:rsidRPr="00D32E14" w:rsidP="00D32E14">
            <w:pPr>
              <w:pStyle w:val="List"/>
            </w:pPr>
            <w:r w:rsidRPr="00D32E14">
              <w:t>2.3. Identify and use terms of address appropriate to the medium.</w:t>
            </w:r>
          </w:p>
          <w:p w:rsidR="00000000" w:rsidRPr="00D32E14" w:rsidP="00D32E14">
            <w:pPr>
              <w:pStyle w:val="List"/>
            </w:pPr>
            <w:r w:rsidRPr="00D32E14">
              <w:t>2.4. Identify physical chall</w:t>
            </w:r>
            <w:r w:rsidRPr="00D32E14">
              <w:t>enges posed by the communication medium and make recommendations to address them.</w:t>
            </w:r>
          </w:p>
          <w:p w:rsidR="00000000" w:rsidP="00D32E14">
            <w:pPr>
              <w:pStyle w:val="List"/>
              <w:rPr>
                <w:lang w:val="en-NZ"/>
              </w:rPr>
            </w:pPr>
            <w:r w:rsidRPr="00D32E14">
              <w:t>2.5. Act assertively to address technological problems.</w:t>
            </w:r>
          </w:p>
        </w:tc>
      </w:tr>
      <w:tr w:rsidTr="00D32E14">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D32E14">
            <w:pPr>
              <w:pStyle w:val="List"/>
              <w:rPr>
                <w:lang w:val="en-NZ"/>
              </w:rPr>
            </w:pPr>
            <w:r w:rsidRPr="00D32E14">
              <w:t>3.  Manage discourse.</w:t>
            </w:r>
          </w:p>
        </w:tc>
        <w:tc>
          <w:tcPr>
            <w:tcW w:w="6321" w:type="dxa"/>
            <w:tcBorders>
              <w:top w:val="nil"/>
              <w:left w:val="nil"/>
              <w:bottom w:val="nil"/>
              <w:right w:val="nil"/>
            </w:tcBorders>
            <w:tcMar>
              <w:top w:w="0" w:type="dxa"/>
              <w:left w:w="62" w:type="dxa"/>
              <w:bottom w:w="0" w:type="dxa"/>
              <w:right w:w="62" w:type="dxa"/>
            </w:tcMar>
          </w:tcPr>
          <w:p w:rsidR="00000000" w:rsidRPr="00D32E14" w:rsidP="00D32E14">
            <w:pPr>
              <w:pStyle w:val="List"/>
            </w:pPr>
            <w:r w:rsidRPr="00D32E14">
              <w:t>3.1. Use overt strategies to manage communication flow in a culturally appropriate manner.</w:t>
            </w:r>
          </w:p>
          <w:p w:rsidR="00000000" w:rsidRPr="00D32E14" w:rsidP="00D32E14">
            <w:pPr>
              <w:pStyle w:val="List"/>
            </w:pPr>
            <w:r w:rsidRPr="00D32E14">
              <w:t>3.2. For spoken language pairs, take notes to support retention and recall and seek clarification or repetition when necessary.</w:t>
            </w:r>
          </w:p>
          <w:p w:rsidR="00000000" w:rsidRPr="00D32E14" w:rsidP="00D32E14">
            <w:pPr>
              <w:pStyle w:val="List"/>
            </w:pPr>
            <w:r w:rsidRPr="00D32E14">
              <w:t>3.3. Use a range of strategies to adjust and adapt to rapidly changing emotions, circumstances and technical challenges.</w:t>
            </w:r>
          </w:p>
          <w:p w:rsidR="00000000" w:rsidRPr="00D32E14" w:rsidP="00D32E14">
            <w:pPr>
              <w:pStyle w:val="List"/>
            </w:pPr>
            <w:r w:rsidRPr="00D32E14">
              <w:t>3.4. Us</w:t>
            </w:r>
            <w:r w:rsidRPr="00D32E14">
              <w:t>e overt strategies to manage communication breakdown.</w:t>
            </w:r>
          </w:p>
          <w:p w:rsidR="00000000" w:rsidP="00D32E14">
            <w:pPr>
              <w:pStyle w:val="List"/>
              <w:rPr>
                <w:lang w:val="en-NZ"/>
              </w:rPr>
            </w:pPr>
            <w:r w:rsidRPr="00D32E14">
              <w:t>3.5. Monitor workplace health and safety issues arising from using communication equipment and take preventive action.</w:t>
            </w:r>
          </w:p>
        </w:tc>
      </w:tr>
      <w:tr w:rsidTr="00D32E14">
        <w:tblPrEx>
          <w:tblW w:w="0" w:type="auto"/>
          <w:tblLayout w:type="fixed"/>
          <w:tblCellMar>
            <w:left w:w="62" w:type="dxa"/>
            <w:right w:w="62" w:type="dxa"/>
          </w:tblCellMar>
          <w:tblLook w:val="0000"/>
        </w:tblPrEx>
        <w:trPr>
          <w:trHeight w:val="306"/>
        </w:trPr>
        <w:tc>
          <w:tcPr>
            <w:tcW w:w="2693" w:type="dxa"/>
            <w:tcBorders>
              <w:top w:val="nil"/>
              <w:left w:val="nil"/>
              <w:bottom w:val="nil"/>
              <w:right w:val="nil"/>
            </w:tcBorders>
            <w:tcMar>
              <w:top w:w="0" w:type="dxa"/>
              <w:left w:w="62" w:type="dxa"/>
              <w:bottom w:w="0" w:type="dxa"/>
              <w:right w:w="62" w:type="dxa"/>
            </w:tcMar>
          </w:tcPr>
          <w:p w:rsidR="00000000" w:rsidP="00D32E14">
            <w:pPr>
              <w:pStyle w:val="List"/>
              <w:rPr>
                <w:lang w:val="en-NZ"/>
              </w:rPr>
            </w:pPr>
            <w:r w:rsidRPr="00D32E14">
              <w:t>4.  Evaluate delivery.</w:t>
            </w:r>
          </w:p>
        </w:tc>
        <w:tc>
          <w:tcPr>
            <w:tcW w:w="6321" w:type="dxa"/>
            <w:tcBorders>
              <w:top w:val="nil"/>
              <w:left w:val="nil"/>
              <w:bottom w:val="nil"/>
              <w:right w:val="nil"/>
            </w:tcBorders>
            <w:tcMar>
              <w:top w:w="0" w:type="dxa"/>
              <w:left w:w="62" w:type="dxa"/>
              <w:bottom w:w="0" w:type="dxa"/>
              <w:right w:w="62" w:type="dxa"/>
            </w:tcMar>
          </w:tcPr>
          <w:p w:rsidR="00000000" w:rsidRPr="00D32E14" w:rsidP="00D32E14">
            <w:pPr>
              <w:pStyle w:val="List"/>
            </w:pPr>
            <w:r w:rsidRPr="00D32E14">
              <w:t>4.1. Evaluate suitability of technology chosen and own adap</w:t>
            </w:r>
            <w:r w:rsidRPr="00D32E14">
              <w:t>tation of delivery to the technology.</w:t>
            </w:r>
          </w:p>
          <w:p w:rsidR="00000000" w:rsidRPr="00D32E14" w:rsidP="00D32E14">
            <w:pPr>
              <w:pStyle w:val="List"/>
            </w:pPr>
            <w:r w:rsidRPr="00D32E14">
              <w:t>4.2. Determine potential impact of the technology on the interpreting assignment and identify need for debriefing or counselling.</w:t>
            </w:r>
          </w:p>
          <w:p w:rsidR="00000000" w:rsidRPr="00D32E14" w:rsidP="00D32E14">
            <w:pPr>
              <w:pStyle w:val="List"/>
            </w:pPr>
            <w:r w:rsidRPr="00D32E14">
              <w:t>4.3. Discuss issues and solutions and explore process improvement strategies.</w:t>
            </w:r>
          </w:p>
        </w:tc>
      </w:tr>
    </w:tbl>
    <w:p w:rsidR="00000000" w:rsidRPr="00D32E14" w:rsidP="00D32E14">
      <w:pPr>
        <w:pStyle w:val="BodyText"/>
      </w:pPr>
    </w:p>
    <w:p w:rsidR="00000000" w:rsidRPr="00D32E14" w:rsidP="00D32E14">
      <w:pPr>
        <w:pStyle w:val="AllowPageBreak"/>
      </w:pPr>
    </w:p>
    <w:p w:rsidR="00000000" w:rsidRPr="00D32E14" w:rsidP="00D32E14">
      <w:pPr>
        <w:pStyle w:val="Heading1"/>
      </w:pPr>
      <w:bookmarkStart w:id="5" w:name="O_1266305"/>
      <w:bookmarkEnd w:id="5"/>
      <w:r w:rsidRPr="00D32E14">
        <w:t>Foundation Skills</w:t>
      </w:r>
    </w:p>
    <w:p w:rsidR="00000000" w:rsidRPr="00C86EDC" w:rsidP="00C86EDC">
      <w:pPr>
        <w:pStyle w:val="BodyText"/>
        <w:rPr>
          <w:i/>
        </w:rPr>
      </w:pPr>
      <w:r w:rsidRPr="00C86EDC">
        <w:rPr>
          <w:rStyle w:val="Emphasis"/>
        </w:rPr>
        <w:t>Foundation skills essential to performance are explicit in the performance criteria of this unit of competency.</w:t>
      </w:r>
    </w:p>
    <w:p w:rsidR="00000000" w:rsidRPr="00D32E14" w:rsidP="00D32E14">
      <w:pPr>
        <w:pStyle w:val="Heading1"/>
      </w:pPr>
      <w:bookmarkStart w:id="6" w:name="O_1266304"/>
      <w:bookmarkEnd w:id="6"/>
      <w:r w:rsidRPr="00D32E14">
        <w:t>Unit Mapping Information</w:t>
      </w:r>
    </w:p>
    <w:p w:rsidR="00000000" w:rsidRPr="00D32E14" w:rsidP="00C86EDC">
      <w:pPr>
        <w:pStyle w:val="BodyText"/>
      </w:pPr>
      <w:r w:rsidRPr="00D32E14">
        <w:t>Supersedes and is not equivalent to PSPTIS082 Interpret through communi</w:t>
      </w:r>
      <w:r w:rsidRPr="00D32E14">
        <w:t>cation media.</w:t>
      </w:r>
    </w:p>
    <w:p w:rsidR="00000000" w:rsidRPr="00D32E14" w:rsidP="00D32E14">
      <w:pPr>
        <w:pStyle w:val="Heading1"/>
      </w:pPr>
      <w:bookmarkStart w:id="7" w:name="O_1266297"/>
      <w:bookmarkEnd w:id="7"/>
      <w:r w:rsidRPr="00D32E14">
        <w:t>Links</w:t>
      </w:r>
    </w:p>
    <w:p w:rsidR="00000000" w:rsidRPr="00D32E14" w:rsidP="00C86EDC">
      <w:pPr>
        <w:pStyle w:val="BodyText"/>
      </w:pPr>
      <w:r w:rsidRPr="00D32E1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0EB7">
        <w:rPr>
          <w:rStyle w:val="Hyperlink"/>
        </w:rPr>
        <w:t>https://vetnet.gov.au/Pages/TrainingDocs.aspx?q=bebbece7-ff48-4d2c-8876-405679019623</w:t>
      </w:r>
      <w:r>
        <w:fldChar w:fldCharType="end"/>
      </w:r>
    </w:p>
    <w:p w:rsidR="00000000" w:rsidRPr="00D32E14" w:rsidP="00D32E14"/>
    <w:sectPr w:rsidSect="00D32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14" w:rsidRPr="00C86EDC" w:rsidP="00C86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EDC" w:rsidP="00D32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6EDC" w:rsidP="00D32E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86EDC" w:rsidP="00D32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E14" w:rsidRPr="00C86EDC" w:rsidP="00C86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EDC" w:rsidRPr="002D2AF8" w:rsidP="00D32E14">
    <w:pPr>
      <w:pStyle w:val="Header"/>
      <w:framePr w:wrap="around"/>
    </w:pPr>
    <w:r>
      <w:fldChar w:fldCharType="begin"/>
    </w:r>
    <w:r>
      <w:instrText xml:space="preserve"> TITLE   \* MERGEFORMAT </w:instrText>
    </w:r>
    <w:r>
      <w:fldChar w:fldCharType="separate"/>
    </w:r>
    <w:r>
      <w:t>PSPTIS133 Interpret through communication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86EDC" w:rsidP="00D32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E14"/>
    <w:pPr>
      <w:spacing w:before="360" w:after="60"/>
      <w:outlineLvl w:val="0"/>
    </w:pPr>
    <w:rPr>
      <w:sz w:val="32"/>
    </w:rPr>
  </w:style>
  <w:style w:type="paragraph" w:styleId="Heading2">
    <w:name w:val="heading 2"/>
    <w:basedOn w:val="HeadingBase"/>
    <w:next w:val="BodyText"/>
    <w:link w:val="Heading2Char"/>
    <w:qFormat/>
    <w:rsid w:val="00D32E14"/>
    <w:pPr>
      <w:keepLines/>
      <w:spacing w:before="240" w:after="120"/>
      <w:outlineLvl w:val="1"/>
    </w:pPr>
    <w:rPr>
      <w:sz w:val="28"/>
      <w:szCs w:val="40"/>
    </w:rPr>
  </w:style>
  <w:style w:type="paragraph" w:styleId="Heading3">
    <w:name w:val="heading 3"/>
    <w:basedOn w:val="HeadingBase"/>
    <w:next w:val="BodyText"/>
    <w:link w:val="Heading3Char"/>
    <w:qFormat/>
    <w:rsid w:val="00D32E14"/>
    <w:pPr>
      <w:spacing w:before="180" w:after="120"/>
      <w:outlineLvl w:val="2"/>
    </w:pPr>
    <w:rPr>
      <w:spacing w:val="-10"/>
      <w:kern w:val="32"/>
    </w:rPr>
  </w:style>
  <w:style w:type="paragraph" w:styleId="Heading4">
    <w:name w:val="heading 4"/>
    <w:basedOn w:val="HeadingBase"/>
    <w:next w:val="BodyText"/>
    <w:link w:val="Heading4Char"/>
    <w:qFormat/>
    <w:rsid w:val="00D32E14"/>
    <w:pPr>
      <w:spacing w:before="160" w:after="120"/>
      <w:outlineLvl w:val="3"/>
    </w:pPr>
    <w:rPr>
      <w:sz w:val="22"/>
    </w:rPr>
  </w:style>
  <w:style w:type="paragraph" w:styleId="Heading5">
    <w:name w:val="heading 5"/>
    <w:basedOn w:val="HeadingBase"/>
    <w:next w:val="Normal"/>
    <w:link w:val="Heading5Char"/>
    <w:qFormat/>
    <w:rsid w:val="00D32E14"/>
    <w:pPr>
      <w:spacing w:before="80"/>
      <w:outlineLvl w:val="4"/>
    </w:pPr>
    <w:rPr>
      <w:color w:val="918585"/>
      <w:sz w:val="20"/>
    </w:rPr>
  </w:style>
  <w:style w:type="paragraph" w:styleId="Heading6">
    <w:name w:val="heading 6"/>
    <w:basedOn w:val="HeadingBase"/>
    <w:next w:val="Normal"/>
    <w:link w:val="Heading6Char"/>
    <w:qFormat/>
    <w:rsid w:val="00D32E14"/>
    <w:pPr>
      <w:spacing w:before="60"/>
      <w:outlineLvl w:val="5"/>
    </w:pPr>
    <w:rPr>
      <w:color w:val="918585"/>
      <w:sz w:val="20"/>
    </w:rPr>
  </w:style>
  <w:style w:type="paragraph" w:styleId="Heading7">
    <w:name w:val="heading 7"/>
    <w:basedOn w:val="Normal"/>
    <w:next w:val="Normal"/>
    <w:link w:val="Heading7Char"/>
    <w:qFormat/>
    <w:rsid w:val="00D32E14"/>
    <w:pPr>
      <w:ind w:left="720"/>
      <w:outlineLvl w:val="6"/>
    </w:pPr>
    <w:rPr>
      <w:i/>
    </w:rPr>
  </w:style>
  <w:style w:type="paragraph" w:styleId="Heading8">
    <w:name w:val="heading 8"/>
    <w:basedOn w:val="Normal"/>
    <w:next w:val="Normal"/>
    <w:link w:val="Heading8Char"/>
    <w:qFormat/>
    <w:rsid w:val="00D32E14"/>
    <w:pPr>
      <w:ind w:left="720"/>
      <w:outlineLvl w:val="7"/>
    </w:pPr>
    <w:rPr>
      <w:i/>
    </w:rPr>
  </w:style>
  <w:style w:type="paragraph" w:styleId="Heading9">
    <w:name w:val="heading 9"/>
    <w:basedOn w:val="Normal"/>
    <w:next w:val="Normal"/>
    <w:link w:val="Heading9Char"/>
    <w:qFormat/>
    <w:rsid w:val="00D32E14"/>
    <w:pPr>
      <w:ind w:left="720"/>
      <w:outlineLvl w:val="8"/>
    </w:pPr>
    <w:rPr>
      <w:i/>
    </w:rPr>
  </w:style>
  <w:style w:type="character" w:default="1" w:styleId="DefaultParagraphFont">
    <w:name w:val="Default Paragraph Font"/>
    <w:uiPriority w:val="1"/>
    <w:unhideWhenUsed/>
    <w:rsid w:val="00D32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E14"/>
  </w:style>
  <w:style w:type="character" w:customStyle="1" w:styleId="Heading1Char">
    <w:name w:val="Heading 1 Char"/>
    <w:basedOn w:val="DefaultParagraphFont"/>
    <w:link w:val="Heading1"/>
    <w:rsid w:val="00D32E14"/>
    <w:rPr>
      <w:rFonts w:ascii="Times New Roman" w:eastAsia="Times New Roman" w:hAnsi="Times New Roman" w:cs="Times New Roman"/>
      <w:b/>
      <w:sz w:val="32"/>
      <w:szCs w:val="20"/>
      <w:lang w:eastAsia="en-US"/>
    </w:rPr>
  </w:style>
  <w:style w:type="paragraph" w:styleId="BodyText">
    <w:name w:val="Body Text"/>
    <w:basedOn w:val="Normal"/>
    <w:link w:val="BodyTextChar"/>
    <w:rsid w:val="00D32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E14"/>
    <w:rPr>
      <w:rFonts w:ascii="Times New Roman" w:eastAsia="Times New Roman" w:hAnsi="Times New Roman" w:cs="Times New Roman"/>
      <w:sz w:val="24"/>
      <w:lang w:eastAsia="en-US"/>
    </w:rPr>
  </w:style>
  <w:style w:type="paragraph" w:styleId="List">
    <w:name w:val="List"/>
    <w:basedOn w:val="BodyText"/>
    <w:next w:val="BodyText"/>
    <w:rsid w:val="00D32E14"/>
    <w:pPr>
      <w:tabs>
        <w:tab w:val="left" w:pos="340"/>
      </w:tabs>
      <w:spacing w:before="60" w:after="60"/>
      <w:ind w:left="340" w:hanging="340"/>
    </w:pPr>
  </w:style>
  <w:style w:type="character" w:customStyle="1" w:styleId="SpecialBold">
    <w:name w:val="Special Bold"/>
    <w:basedOn w:val="DefaultParagraphFont"/>
    <w:rsid w:val="00D32E14"/>
    <w:rPr>
      <w:b/>
      <w:spacing w:val="0"/>
    </w:rPr>
  </w:style>
  <w:style w:type="character" w:styleId="Emphasis">
    <w:name w:val="Emphasis"/>
    <w:basedOn w:val="DefaultParagraphFont"/>
    <w:qFormat/>
    <w:rsid w:val="00D32E14"/>
    <w:rPr>
      <w:i/>
    </w:rPr>
  </w:style>
  <w:style w:type="paragraph" w:customStyle="1" w:styleId="SuperHeading">
    <w:name w:val="SuperHeading"/>
    <w:basedOn w:val="Normal"/>
    <w:rsid w:val="00D32E14"/>
    <w:pPr>
      <w:spacing w:before="240" w:after="120"/>
      <w:outlineLvl w:val="0"/>
    </w:pPr>
    <w:rPr>
      <w:rFonts w:ascii="Times New Roman" w:hAnsi="Times New Roman"/>
      <w:b/>
      <w:sz w:val="32"/>
    </w:rPr>
  </w:style>
  <w:style w:type="paragraph" w:customStyle="1" w:styleId="AllowPageBreak">
    <w:name w:val="AllowPageBreak"/>
    <w:rsid w:val="00D32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E14"/>
    <w:rPr>
      <w:rFonts w:ascii="Courier New" w:eastAsia="Times New Roman" w:hAnsi="Courier New" w:cs="Times New Roman"/>
      <w:i/>
      <w:szCs w:val="20"/>
      <w:lang w:eastAsia="en-US"/>
    </w:rPr>
  </w:style>
  <w:style w:type="paragraph" w:customStyle="1" w:styleId="HeadingBase">
    <w:name w:val="Heading Base"/>
    <w:rsid w:val="00D32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E14"/>
    <w:pPr>
      <w:tabs>
        <w:tab w:val="right" w:leader="dot" w:pos="9072"/>
      </w:tabs>
      <w:ind w:left="567"/>
    </w:pPr>
    <w:rPr>
      <w:szCs w:val="22"/>
    </w:rPr>
  </w:style>
  <w:style w:type="paragraph" w:customStyle="1" w:styleId="TOCBase">
    <w:name w:val="TOC Base"/>
    <w:rsid w:val="00D32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E14"/>
    <w:pPr>
      <w:tabs>
        <w:tab w:val="right" w:leader="dot" w:pos="9072"/>
      </w:tabs>
      <w:spacing w:before="40" w:after="40"/>
      <w:ind w:left="284"/>
    </w:pPr>
    <w:rPr>
      <w:rFonts w:ascii="Times New Roman" w:hAnsi="Times New Roman"/>
    </w:rPr>
  </w:style>
  <w:style w:type="paragraph" w:styleId="TOC1">
    <w:name w:val="toc 1"/>
    <w:basedOn w:val="TOCBase"/>
    <w:next w:val="Normal"/>
    <w:rsid w:val="00D32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E14"/>
    <w:rPr>
      <w:rFonts w:ascii="Times New Roman" w:eastAsia="Times New Roman" w:hAnsi="Times New Roman" w:cs="Times New Roman"/>
      <w:sz w:val="16"/>
      <w:lang w:eastAsia="en-US"/>
    </w:rPr>
  </w:style>
  <w:style w:type="paragraph" w:styleId="Title">
    <w:name w:val="Title"/>
    <w:basedOn w:val="HeadingBase"/>
    <w:link w:val="TitleChar"/>
    <w:qFormat/>
    <w:rsid w:val="00D32E14"/>
    <w:pPr>
      <w:spacing w:before="5040"/>
      <w:jc w:val="center"/>
    </w:pPr>
    <w:rPr>
      <w:sz w:val="48"/>
      <w:szCs w:val="72"/>
      <w:lang w:val="en-US"/>
    </w:rPr>
  </w:style>
  <w:style w:type="character" w:customStyle="1" w:styleId="TitleChar">
    <w:name w:val="Title Char"/>
    <w:basedOn w:val="DefaultParagraphFont"/>
    <w:link w:val="Title"/>
    <w:rsid w:val="00D32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E14"/>
    <w:pPr>
      <w:tabs>
        <w:tab w:val="left" w:pos="3600"/>
        <w:tab w:val="left" w:pos="3958"/>
      </w:tabs>
    </w:pPr>
  </w:style>
  <w:style w:type="paragraph" w:styleId="ListBullet">
    <w:name w:val="List Bullet"/>
    <w:basedOn w:val="List"/>
    <w:rsid w:val="00D32E14"/>
    <w:pPr>
      <w:numPr>
        <w:numId w:val="10"/>
      </w:numPr>
      <w:tabs>
        <w:tab w:val="clear" w:pos="340"/>
      </w:tabs>
      <w:spacing w:before="40" w:after="40"/>
    </w:pPr>
  </w:style>
  <w:style w:type="paragraph" w:customStyle="1" w:styleId="Note">
    <w:name w:val="Note"/>
    <w:basedOn w:val="BodyText"/>
    <w:rsid w:val="00D32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E14"/>
    <w:pPr>
      <w:framePr w:wrap="auto" w:hAnchor="text" w:y="6049"/>
    </w:pPr>
    <w:rPr>
      <w:color w:val="000000"/>
      <w:sz w:val="40"/>
    </w:rPr>
  </w:style>
  <w:style w:type="paragraph" w:customStyle="1" w:styleId="TOCTitle">
    <w:name w:val="TOCTitle"/>
    <w:basedOn w:val="Heading1"/>
    <w:rsid w:val="00D32E14"/>
    <w:pPr>
      <w:spacing w:after="240"/>
      <w:jc w:val="center"/>
      <w:outlineLvl w:val="9"/>
    </w:pPr>
    <w:rPr>
      <w:caps/>
    </w:rPr>
  </w:style>
  <w:style w:type="paragraph" w:customStyle="1" w:styleId="Version">
    <w:name w:val="Version"/>
    <w:rsid w:val="00D32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E14"/>
    <w:pPr>
      <w:numPr>
        <w:numId w:val="11"/>
      </w:numPr>
      <w:tabs>
        <w:tab w:val="clear" w:pos="680"/>
      </w:tabs>
    </w:pPr>
  </w:style>
  <w:style w:type="paragraph" w:styleId="Index1">
    <w:name w:val="index 1"/>
    <w:basedOn w:val="Normal"/>
    <w:next w:val="Normal"/>
    <w:semiHidden/>
    <w:rsid w:val="00D32E14"/>
    <w:pPr>
      <w:keepNext w:val="0"/>
      <w:tabs>
        <w:tab w:val="right" w:pos="4176"/>
      </w:tabs>
      <w:ind w:left="198" w:hanging="198"/>
    </w:pPr>
    <w:rPr>
      <w:rFonts w:ascii="Garamond" w:hAnsi="Garamond"/>
    </w:rPr>
  </w:style>
  <w:style w:type="paragraph" w:styleId="IndexHeading">
    <w:name w:val="index heading"/>
    <w:basedOn w:val="Normal"/>
    <w:next w:val="Index1"/>
    <w:semiHidden/>
    <w:rsid w:val="00D32E14"/>
    <w:pPr>
      <w:spacing w:before="120" w:after="120"/>
    </w:pPr>
    <w:rPr>
      <w:rFonts w:ascii="Arial" w:hAnsi="Arial"/>
      <w:b/>
      <w:color w:val="918585"/>
      <w:sz w:val="24"/>
    </w:rPr>
  </w:style>
  <w:style w:type="paragraph" w:styleId="Header">
    <w:name w:val="header"/>
    <w:basedOn w:val="Normal"/>
    <w:link w:val="HeaderChar"/>
    <w:rsid w:val="00D32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E14"/>
    <w:rPr>
      <w:rFonts w:ascii="Times New Roman" w:eastAsia="Times New Roman" w:hAnsi="Times New Roman" w:cs="Times New Roman"/>
      <w:sz w:val="16"/>
      <w:szCs w:val="20"/>
      <w:lang w:val="en-GB" w:eastAsia="en-US"/>
    </w:rPr>
  </w:style>
  <w:style w:type="paragraph" w:customStyle="1" w:styleId="Chapter">
    <w:name w:val="Chapter"/>
    <w:basedOn w:val="Normal"/>
    <w:rsid w:val="00D32E14"/>
    <w:pPr>
      <w:spacing w:before="240"/>
    </w:pPr>
    <w:rPr>
      <w:rFonts w:ascii="Times New Roman" w:hAnsi="Times New Roman"/>
      <w:smallCaps/>
      <w:spacing w:val="80"/>
      <w:sz w:val="28"/>
    </w:rPr>
  </w:style>
  <w:style w:type="paragraph" w:customStyle="1" w:styleId="InChapter">
    <w:name w:val="InChapter"/>
    <w:basedOn w:val="Heading3"/>
    <w:rsid w:val="00D32E14"/>
    <w:pPr>
      <w:spacing w:after="240"/>
      <w:outlineLvl w:val="9"/>
    </w:pPr>
    <w:rPr>
      <w:noProof/>
    </w:rPr>
  </w:style>
  <w:style w:type="paragraph" w:styleId="Index2">
    <w:name w:val="index 2"/>
    <w:basedOn w:val="Normal"/>
    <w:next w:val="Normal"/>
    <w:semiHidden/>
    <w:rsid w:val="00D32E14"/>
    <w:pPr>
      <w:tabs>
        <w:tab w:val="right" w:pos="4176"/>
      </w:tabs>
      <w:ind w:left="568" w:hanging="284"/>
    </w:pPr>
    <w:rPr>
      <w:rFonts w:ascii="Garamond" w:hAnsi="Garamond"/>
    </w:rPr>
  </w:style>
  <w:style w:type="paragraph" w:customStyle="1" w:styleId="Byline">
    <w:name w:val="Byline"/>
    <w:rsid w:val="00D32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E14"/>
    <w:pPr>
      <w:tabs>
        <w:tab w:val="clear" w:pos="3600"/>
        <w:tab w:val="clear" w:pos="3958"/>
      </w:tabs>
      <w:jc w:val="right"/>
    </w:pPr>
  </w:style>
  <w:style w:type="paragraph" w:styleId="Caption">
    <w:name w:val="caption"/>
    <w:basedOn w:val="BodyText"/>
    <w:next w:val="Normal"/>
    <w:qFormat/>
    <w:rsid w:val="00D32E14"/>
    <w:pPr>
      <w:framePr w:w="2268" w:hSpace="181" w:vSpace="181" w:wrap="around" w:vAnchor="text" w:hAnchor="page" w:x="1135" w:y="285" w:anchorLock="1"/>
    </w:pPr>
    <w:rPr>
      <w:i/>
    </w:rPr>
  </w:style>
  <w:style w:type="paragraph" w:customStyle="1" w:styleId="MiniTOCTitle">
    <w:name w:val="MiniTOCTitle"/>
    <w:basedOn w:val="Heading4"/>
    <w:rsid w:val="00D32E14"/>
    <w:pPr>
      <w:spacing w:before="240"/>
      <w:outlineLvl w:val="9"/>
    </w:pPr>
    <w:rPr>
      <w:noProof/>
      <w:sz w:val="24"/>
    </w:rPr>
  </w:style>
  <w:style w:type="paragraph" w:customStyle="1" w:styleId="MiniTOCItem">
    <w:name w:val="MiniTOCItem"/>
    <w:basedOn w:val="ListBullet"/>
    <w:rsid w:val="00D32E14"/>
    <w:pPr>
      <w:numPr>
        <w:numId w:val="0"/>
      </w:numPr>
      <w:tabs>
        <w:tab w:val="right" w:leader="dot" w:pos="6521"/>
      </w:tabs>
      <w:spacing w:before="0" w:after="0"/>
    </w:pPr>
  </w:style>
  <w:style w:type="paragraph" w:customStyle="1" w:styleId="TOFTitle">
    <w:name w:val="TOFTitle"/>
    <w:basedOn w:val="TOCTitle"/>
    <w:rsid w:val="00D32E14"/>
  </w:style>
  <w:style w:type="paragraph" w:styleId="TableofFigures">
    <w:name w:val="table of figures"/>
    <w:basedOn w:val="Normal"/>
    <w:next w:val="Normal"/>
    <w:semiHidden/>
    <w:rsid w:val="00D32E14"/>
    <w:pPr>
      <w:tabs>
        <w:tab w:val="right" w:leader="dot" w:pos="9072"/>
      </w:tabs>
      <w:ind w:left="970" w:hanging="403"/>
    </w:pPr>
    <w:rPr>
      <w:rFonts w:ascii="Times New Roman" w:hAnsi="Times New Roman"/>
      <w:b/>
    </w:rPr>
  </w:style>
  <w:style w:type="paragraph" w:styleId="ListNumber">
    <w:name w:val="List Number"/>
    <w:basedOn w:val="List"/>
    <w:rsid w:val="00D32E14"/>
    <w:pPr>
      <w:numPr>
        <w:numId w:val="13"/>
      </w:numPr>
      <w:tabs>
        <w:tab w:val="clear" w:pos="340"/>
      </w:tabs>
    </w:pPr>
  </w:style>
  <w:style w:type="character" w:customStyle="1" w:styleId="WingdingSymbols">
    <w:name w:val="Wingding Symbols"/>
    <w:rsid w:val="00D32E14"/>
    <w:rPr>
      <w:rFonts w:ascii="Wingdings" w:hAnsi="Wingdings"/>
    </w:rPr>
  </w:style>
  <w:style w:type="paragraph" w:customStyle="1" w:styleId="TableHeading">
    <w:name w:val="Table Heading"/>
    <w:basedOn w:val="HeadingBase"/>
    <w:rsid w:val="00D32E14"/>
    <w:pPr>
      <w:keepLines/>
      <w:pBdr>
        <w:bottom w:val="single" w:sz="6" w:space="1" w:color="918585"/>
      </w:pBdr>
      <w:spacing w:before="240"/>
    </w:pPr>
  </w:style>
  <w:style w:type="character" w:customStyle="1" w:styleId="HotSpot">
    <w:name w:val="HotSpot"/>
    <w:rsid w:val="00D32E14"/>
    <w:rPr>
      <w:color w:val="0033CC"/>
      <w:u w:val="none"/>
    </w:rPr>
  </w:style>
  <w:style w:type="paragraph" w:customStyle="1" w:styleId="BodyTextRight">
    <w:name w:val="Body Text Right"/>
    <w:basedOn w:val="BodyText"/>
    <w:rsid w:val="00D32E14"/>
    <w:pPr>
      <w:spacing w:before="0" w:after="0"/>
      <w:jc w:val="right"/>
    </w:pPr>
  </w:style>
  <w:style w:type="paragraph" w:styleId="Index3">
    <w:name w:val="index 3"/>
    <w:basedOn w:val="ListNumber2"/>
    <w:next w:val="Normal"/>
    <w:semiHidden/>
    <w:rsid w:val="00D32E14"/>
    <w:pPr>
      <w:numPr>
        <w:numId w:val="0"/>
      </w:numPr>
      <w:tabs>
        <w:tab w:val="right" w:leader="dot" w:pos="4176"/>
      </w:tabs>
    </w:pPr>
  </w:style>
  <w:style w:type="paragraph" w:styleId="ListNumber2">
    <w:name w:val="List Number 2"/>
    <w:basedOn w:val="List2"/>
    <w:rsid w:val="00D32E14"/>
    <w:pPr>
      <w:numPr>
        <w:numId w:val="8"/>
      </w:numPr>
      <w:tabs>
        <w:tab w:val="clear" w:pos="1060"/>
      </w:tabs>
    </w:pPr>
  </w:style>
  <w:style w:type="paragraph" w:customStyle="1" w:styleId="MarginNote">
    <w:name w:val="Margin Note"/>
    <w:basedOn w:val="BodyText"/>
    <w:rsid w:val="00D32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E14"/>
    <w:rPr>
      <w:sz w:val="32"/>
    </w:rPr>
  </w:style>
  <w:style w:type="paragraph" w:customStyle="1" w:styleId="HeadingProcedure">
    <w:name w:val="Heading Procedure"/>
    <w:basedOn w:val="HeadingBase"/>
    <w:next w:val="Normal"/>
    <w:rsid w:val="00D32E14"/>
    <w:pPr>
      <w:tabs>
        <w:tab w:val="left" w:pos="0"/>
      </w:tabs>
      <w:spacing w:before="120" w:after="60"/>
    </w:pPr>
    <w:rPr>
      <w:i/>
      <w:color w:val="918585"/>
      <w:sz w:val="22"/>
    </w:rPr>
  </w:style>
  <w:style w:type="paragraph" w:customStyle="1" w:styleId="TableBodyText">
    <w:name w:val="Table Body Text"/>
    <w:basedOn w:val="BodyText"/>
    <w:rsid w:val="00D32E14"/>
    <w:pPr>
      <w:spacing w:before="60" w:after="60"/>
    </w:pPr>
  </w:style>
  <w:style w:type="paragraph" w:styleId="ListContinue">
    <w:name w:val="List Continue"/>
    <w:basedOn w:val="List"/>
    <w:rsid w:val="00D32E14"/>
    <w:pPr>
      <w:ind w:firstLine="0"/>
    </w:pPr>
  </w:style>
  <w:style w:type="paragraph" w:customStyle="1" w:styleId="ListNote">
    <w:name w:val="List Note"/>
    <w:basedOn w:val="List"/>
    <w:rsid w:val="00D32E14"/>
    <w:pPr>
      <w:pBdr>
        <w:top w:val="single" w:sz="6" w:space="2" w:color="918585"/>
        <w:bottom w:val="single" w:sz="6" w:space="2" w:color="918585"/>
      </w:pBdr>
      <w:tabs>
        <w:tab w:val="left" w:pos="1021"/>
      </w:tabs>
      <w:ind w:firstLine="0"/>
    </w:pPr>
  </w:style>
  <w:style w:type="paragraph" w:customStyle="1" w:styleId="Warning">
    <w:name w:val="Warning"/>
    <w:basedOn w:val="BodyText"/>
    <w:rsid w:val="00D32E14"/>
    <w:pPr>
      <w:shd w:val="clear" w:color="auto" w:fill="D9D9D9"/>
      <w:tabs>
        <w:tab w:val="left" w:pos="992"/>
      </w:tabs>
      <w:ind w:left="119" w:right="119"/>
    </w:pPr>
    <w:rPr>
      <w:sz w:val="20"/>
    </w:rPr>
  </w:style>
  <w:style w:type="paragraph" w:customStyle="1" w:styleId="MarginIcons">
    <w:name w:val="Margin Icons"/>
    <w:basedOn w:val="BodyText"/>
    <w:rsid w:val="00D32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E14"/>
    <w:rPr>
      <w:rFonts w:ascii="Courier New" w:hAnsi="Courier New"/>
    </w:rPr>
  </w:style>
  <w:style w:type="paragraph" w:customStyle="1" w:styleId="NoteBullet">
    <w:name w:val="Note Bullet"/>
    <w:basedOn w:val="Note"/>
    <w:rsid w:val="00D32E14"/>
    <w:pPr>
      <w:tabs>
        <w:tab w:val="clear" w:pos="680"/>
      </w:tabs>
      <w:spacing w:before="60" w:after="60"/>
    </w:pPr>
  </w:style>
  <w:style w:type="paragraph" w:customStyle="1" w:styleId="SubHeading2">
    <w:name w:val="SubHeading2"/>
    <w:basedOn w:val="HeadingBase"/>
    <w:rsid w:val="00D32E14"/>
    <w:pPr>
      <w:spacing w:before="240" w:after="60"/>
    </w:pPr>
    <w:rPr>
      <w:sz w:val="20"/>
    </w:rPr>
  </w:style>
  <w:style w:type="paragraph" w:customStyle="1" w:styleId="SubHeading1">
    <w:name w:val="SubHeading1"/>
    <w:basedOn w:val="HeadingBase"/>
    <w:rsid w:val="00D32E14"/>
    <w:pPr>
      <w:spacing w:before="240" w:after="60"/>
    </w:pPr>
    <w:rPr>
      <w:color w:val="918585"/>
      <w:sz w:val="22"/>
    </w:rPr>
  </w:style>
  <w:style w:type="paragraph" w:customStyle="1" w:styleId="SideHeading">
    <w:name w:val="Side Heading"/>
    <w:basedOn w:val="HeadingBase"/>
    <w:rsid w:val="00D32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E14"/>
    <w:pPr>
      <w:numPr>
        <w:numId w:val="9"/>
      </w:numPr>
    </w:pPr>
  </w:style>
  <w:style w:type="paragraph" w:styleId="PlainText">
    <w:name w:val="Plain Text"/>
    <w:basedOn w:val="Normal"/>
    <w:link w:val="PlainTextChar"/>
    <w:rsid w:val="00D32E14"/>
    <w:rPr>
      <w:sz w:val="20"/>
    </w:rPr>
  </w:style>
  <w:style w:type="character" w:customStyle="1" w:styleId="PlainTextChar">
    <w:name w:val="Plain Text Char"/>
    <w:basedOn w:val="DefaultParagraphFont"/>
    <w:link w:val="PlainText"/>
    <w:rsid w:val="00D32E14"/>
    <w:rPr>
      <w:rFonts w:ascii="Courier New" w:eastAsia="Times New Roman" w:hAnsi="Courier New" w:cs="Times New Roman"/>
      <w:sz w:val="20"/>
      <w:szCs w:val="20"/>
      <w:lang w:eastAsia="en-US"/>
    </w:rPr>
  </w:style>
  <w:style w:type="character" w:customStyle="1" w:styleId="MenuOption">
    <w:name w:val="Menu Option"/>
    <w:basedOn w:val="DefaultParagraphFont"/>
    <w:rsid w:val="00D32E14"/>
    <w:rPr>
      <w:b/>
      <w:smallCaps/>
    </w:rPr>
  </w:style>
  <w:style w:type="paragraph" w:customStyle="1" w:styleId="TableListNumber">
    <w:name w:val="Table List Number"/>
    <w:basedOn w:val="ListNumber"/>
    <w:rsid w:val="00D32E14"/>
    <w:pPr>
      <w:numPr>
        <w:numId w:val="0"/>
      </w:numPr>
    </w:pPr>
  </w:style>
  <w:style w:type="paragraph" w:styleId="TOC4">
    <w:name w:val="toc 4"/>
    <w:basedOn w:val="TOCBase"/>
    <w:next w:val="Normal"/>
    <w:semiHidden/>
    <w:rsid w:val="00D32E14"/>
    <w:pPr>
      <w:tabs>
        <w:tab w:val="right" w:leader="dot" w:pos="9071"/>
      </w:tabs>
      <w:ind w:left="1701"/>
    </w:pPr>
  </w:style>
  <w:style w:type="paragraph" w:customStyle="1" w:styleId="ListAlpha">
    <w:name w:val="List Alpha"/>
    <w:basedOn w:val="List"/>
    <w:rsid w:val="00D32E14"/>
    <w:pPr>
      <w:numPr>
        <w:numId w:val="7"/>
      </w:numPr>
    </w:pPr>
  </w:style>
  <w:style w:type="paragraph" w:customStyle="1" w:styleId="ListAlpha2">
    <w:name w:val="List Alpha 2"/>
    <w:basedOn w:val="List2"/>
    <w:rsid w:val="00D32E14"/>
    <w:pPr>
      <w:numPr>
        <w:numId w:val="6"/>
      </w:numPr>
    </w:pPr>
  </w:style>
  <w:style w:type="paragraph" w:styleId="List2">
    <w:name w:val="List 2"/>
    <w:basedOn w:val="BodyText"/>
    <w:rsid w:val="00D32E14"/>
    <w:pPr>
      <w:tabs>
        <w:tab w:val="left" w:pos="680"/>
      </w:tabs>
      <w:spacing w:before="60" w:after="60"/>
      <w:ind w:left="680" w:hanging="340"/>
    </w:pPr>
  </w:style>
  <w:style w:type="paragraph" w:styleId="List3">
    <w:name w:val="List 3"/>
    <w:basedOn w:val="BodyText"/>
    <w:rsid w:val="00D32E14"/>
    <w:pPr>
      <w:tabs>
        <w:tab w:val="left" w:pos="1021"/>
      </w:tabs>
      <w:spacing w:before="60" w:after="60"/>
      <w:ind w:left="1020" w:hanging="340"/>
    </w:pPr>
  </w:style>
  <w:style w:type="paragraph" w:styleId="List4">
    <w:name w:val="List 4"/>
    <w:basedOn w:val="BodyText"/>
    <w:rsid w:val="00D32E14"/>
    <w:pPr>
      <w:tabs>
        <w:tab w:val="left" w:pos="1361"/>
      </w:tabs>
      <w:spacing w:before="60" w:after="60"/>
      <w:ind w:left="1361" w:hanging="340"/>
    </w:pPr>
  </w:style>
  <w:style w:type="paragraph" w:styleId="List5">
    <w:name w:val="List 5"/>
    <w:basedOn w:val="BodyText"/>
    <w:rsid w:val="00D32E14"/>
    <w:pPr>
      <w:tabs>
        <w:tab w:val="left" w:pos="1701"/>
      </w:tabs>
      <w:spacing w:before="60" w:after="60"/>
      <w:ind w:left="1701" w:hanging="340"/>
    </w:pPr>
  </w:style>
  <w:style w:type="paragraph" w:styleId="ListBullet3">
    <w:name w:val="List Bullet 3"/>
    <w:basedOn w:val="List3"/>
    <w:rsid w:val="00D32E14"/>
    <w:pPr>
      <w:numPr>
        <w:numId w:val="12"/>
      </w:numPr>
      <w:tabs>
        <w:tab w:val="clear" w:pos="1021"/>
      </w:tabs>
      <w:ind w:left="1037" w:hanging="357"/>
    </w:pPr>
  </w:style>
  <w:style w:type="paragraph" w:styleId="ListBullet4">
    <w:name w:val="List Bullet 4"/>
    <w:basedOn w:val="List4"/>
    <w:rsid w:val="00D32E14"/>
    <w:pPr>
      <w:numPr>
        <w:numId w:val="1"/>
      </w:numPr>
      <w:tabs>
        <w:tab w:val="clear" w:pos="1361"/>
      </w:tabs>
    </w:pPr>
  </w:style>
  <w:style w:type="paragraph" w:styleId="ListBullet5">
    <w:name w:val="List Bullet 5"/>
    <w:basedOn w:val="List5"/>
    <w:rsid w:val="00D32E14"/>
    <w:pPr>
      <w:numPr>
        <w:numId w:val="2"/>
      </w:numPr>
    </w:pPr>
  </w:style>
  <w:style w:type="paragraph" w:styleId="ListContinue2">
    <w:name w:val="List Continue 2"/>
    <w:basedOn w:val="List2"/>
    <w:rsid w:val="00D32E14"/>
    <w:pPr>
      <w:ind w:firstLine="0"/>
    </w:pPr>
  </w:style>
  <w:style w:type="paragraph" w:styleId="ListContinue3">
    <w:name w:val="List Continue 3"/>
    <w:basedOn w:val="List3"/>
    <w:rsid w:val="00D32E14"/>
    <w:pPr>
      <w:ind w:left="1021" w:firstLine="0"/>
    </w:pPr>
  </w:style>
  <w:style w:type="paragraph" w:styleId="ListContinue4">
    <w:name w:val="List Continue 4"/>
    <w:basedOn w:val="List4"/>
    <w:rsid w:val="00D32E14"/>
    <w:pPr>
      <w:ind w:firstLine="0"/>
    </w:pPr>
  </w:style>
  <w:style w:type="paragraph" w:styleId="ListContinue5">
    <w:name w:val="List Continue 5"/>
    <w:basedOn w:val="List5"/>
    <w:rsid w:val="00D32E14"/>
    <w:pPr>
      <w:ind w:firstLine="0"/>
    </w:pPr>
  </w:style>
  <w:style w:type="paragraph" w:styleId="ListNumber3">
    <w:name w:val="List Number 3"/>
    <w:basedOn w:val="List3"/>
    <w:rsid w:val="00D32E14"/>
    <w:pPr>
      <w:numPr>
        <w:numId w:val="3"/>
      </w:numPr>
    </w:pPr>
  </w:style>
  <w:style w:type="paragraph" w:styleId="ListNumber4">
    <w:name w:val="List Number 4"/>
    <w:basedOn w:val="List4"/>
    <w:rsid w:val="00D32E14"/>
    <w:pPr>
      <w:numPr>
        <w:numId w:val="4"/>
      </w:numPr>
    </w:pPr>
  </w:style>
  <w:style w:type="paragraph" w:styleId="ListNumber5">
    <w:name w:val="List Number 5"/>
    <w:basedOn w:val="List5"/>
    <w:rsid w:val="00D32E14"/>
    <w:pPr>
      <w:numPr>
        <w:numId w:val="5"/>
      </w:numPr>
    </w:pPr>
  </w:style>
  <w:style w:type="paragraph" w:styleId="BlockText">
    <w:name w:val="Block Text"/>
    <w:basedOn w:val="Normal"/>
    <w:rsid w:val="00D32E14"/>
    <w:pPr>
      <w:spacing w:after="120"/>
      <w:ind w:left="1440" w:right="1440"/>
    </w:pPr>
  </w:style>
  <w:style w:type="character" w:customStyle="1" w:styleId="Subscript">
    <w:name w:val="Subscript"/>
    <w:basedOn w:val="DefaultParagraphFont"/>
    <w:rsid w:val="00D32E14"/>
    <w:rPr>
      <w:sz w:val="16"/>
      <w:vertAlign w:val="subscript"/>
    </w:rPr>
  </w:style>
  <w:style w:type="character" w:customStyle="1" w:styleId="Superscript">
    <w:name w:val="Superscript"/>
    <w:basedOn w:val="DefaultParagraphFont"/>
    <w:rsid w:val="00D32E14"/>
    <w:rPr>
      <w:sz w:val="16"/>
      <w:vertAlign w:val="superscript"/>
    </w:rPr>
  </w:style>
  <w:style w:type="character" w:customStyle="1" w:styleId="Symbols">
    <w:name w:val="Symbols"/>
    <w:basedOn w:val="DefaultParagraphFont"/>
    <w:rsid w:val="00D32E14"/>
    <w:rPr>
      <w:rFonts w:ascii="Symbol" w:hAnsi="Symbol"/>
    </w:rPr>
  </w:style>
  <w:style w:type="character" w:customStyle="1" w:styleId="MenuOptions">
    <w:name w:val="Menu Options"/>
    <w:basedOn w:val="DefaultParagraphFont"/>
    <w:rsid w:val="00D32E14"/>
    <w:rPr>
      <w:rFonts w:ascii="Arial Narrow" w:hAnsi="Arial Narrow"/>
      <w:smallCaps/>
    </w:rPr>
  </w:style>
  <w:style w:type="character" w:customStyle="1" w:styleId="Buttons">
    <w:name w:val="Buttons"/>
    <w:basedOn w:val="DefaultParagraphFont"/>
    <w:rsid w:val="00D32E14"/>
    <w:rPr>
      <w:b/>
    </w:rPr>
  </w:style>
  <w:style w:type="character" w:customStyle="1" w:styleId="Underlined">
    <w:name w:val="Underlined"/>
    <w:basedOn w:val="DefaultParagraphFont"/>
    <w:rsid w:val="00D32E14"/>
    <w:rPr>
      <w:u w:val="single"/>
    </w:rPr>
  </w:style>
  <w:style w:type="paragraph" w:customStyle="1" w:styleId="TableBodyTextRight">
    <w:name w:val="Table Body Text Right"/>
    <w:basedOn w:val="TableBodyText"/>
    <w:rsid w:val="00D32E14"/>
    <w:pPr>
      <w:widowControl w:val="0"/>
      <w:autoSpaceDE w:val="0"/>
      <w:autoSpaceDN w:val="0"/>
      <w:adjustRightInd w:val="0"/>
      <w:jc w:val="right"/>
    </w:pPr>
    <w:rPr>
      <w:rFonts w:cs="Arial"/>
      <w:szCs w:val="18"/>
    </w:rPr>
  </w:style>
  <w:style w:type="paragraph" w:customStyle="1" w:styleId="CopyrightText">
    <w:name w:val="Copyright Text"/>
    <w:basedOn w:val="BodyText"/>
    <w:rsid w:val="00D32E14"/>
    <w:rPr>
      <w:sz w:val="18"/>
    </w:rPr>
  </w:style>
  <w:style w:type="paragraph" w:customStyle="1" w:styleId="BodySmallRight">
    <w:name w:val="Body Small Right"/>
    <w:basedOn w:val="BodyTextRight"/>
    <w:rsid w:val="00D32E14"/>
    <w:rPr>
      <w:sz w:val="18"/>
      <w:szCs w:val="18"/>
    </w:rPr>
  </w:style>
  <w:style w:type="paragraph" w:customStyle="1" w:styleId="MarginEdition">
    <w:name w:val="Margin Edition"/>
    <w:basedOn w:val="MarginNote"/>
    <w:rsid w:val="00D32E14"/>
    <w:pPr>
      <w:spacing w:before="0" w:after="0"/>
    </w:pPr>
    <w:rPr>
      <w:rFonts w:ascii="Times New Roman" w:hAnsi="Times New Roman"/>
      <w:color w:val="999999"/>
    </w:rPr>
  </w:style>
  <w:style w:type="paragraph" w:customStyle="1" w:styleId="Spacer">
    <w:name w:val="Spacer"/>
    <w:basedOn w:val="Normal"/>
    <w:rsid w:val="00D32E14"/>
    <w:rPr>
      <w:sz w:val="2"/>
      <w:szCs w:val="2"/>
    </w:rPr>
  </w:style>
  <w:style w:type="character" w:customStyle="1" w:styleId="Small">
    <w:name w:val="Small"/>
    <w:basedOn w:val="DefaultParagraphFont"/>
    <w:rsid w:val="00D32E14"/>
    <w:rPr>
      <w:sz w:val="16"/>
    </w:rPr>
  </w:style>
  <w:style w:type="paragraph" w:customStyle="1" w:styleId="WideTable">
    <w:name w:val="Wide Table"/>
    <w:basedOn w:val="Normal"/>
    <w:rsid w:val="00D32E14"/>
    <w:pPr>
      <w:ind w:left="-1418"/>
    </w:pPr>
    <w:rPr>
      <w:sz w:val="2"/>
      <w:szCs w:val="2"/>
    </w:rPr>
  </w:style>
  <w:style w:type="character" w:styleId="PageNumber">
    <w:name w:val="page number"/>
    <w:basedOn w:val="DefaultParagraphFont"/>
    <w:rsid w:val="00D32E14"/>
  </w:style>
  <w:style w:type="paragraph" w:styleId="Quote">
    <w:name w:val="Quote"/>
    <w:basedOn w:val="Heading1"/>
    <w:link w:val="QuoteChar"/>
    <w:qFormat/>
    <w:rsid w:val="00D32E14"/>
    <w:rPr>
      <w:b w:val="0"/>
      <w:sz w:val="72"/>
      <w:szCs w:val="72"/>
      <w:lang w:val="en-NZ"/>
    </w:rPr>
  </w:style>
  <w:style w:type="character" w:customStyle="1" w:styleId="QuoteChar">
    <w:name w:val="Quote Char"/>
    <w:basedOn w:val="DefaultParagraphFont"/>
    <w:link w:val="Quote"/>
    <w:rsid w:val="00D32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E14"/>
    <w:pPr>
      <w:pageBreakBefore/>
    </w:pPr>
  </w:style>
  <w:style w:type="paragraph" w:customStyle="1" w:styleId="Border">
    <w:name w:val="Border"/>
    <w:basedOn w:val="Normal"/>
    <w:qFormat/>
    <w:rsid w:val="00D32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E14"/>
    <w:rPr>
      <w:b/>
      <w:bCs/>
      <w:i/>
      <w:iCs/>
      <w:color w:val="auto"/>
    </w:rPr>
  </w:style>
  <w:style w:type="paragraph" w:styleId="IntenseQuote">
    <w:name w:val="Intense Quote"/>
    <w:basedOn w:val="Normal"/>
    <w:next w:val="Normal"/>
    <w:link w:val="IntenseQuoteChar"/>
    <w:uiPriority w:val="30"/>
    <w:qFormat/>
    <w:rsid w:val="00D32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E14"/>
    <w:rPr>
      <w:smallCaps/>
      <w:color w:val="auto"/>
      <w:u w:val="single"/>
    </w:rPr>
  </w:style>
  <w:style w:type="character" w:styleId="IntenseReference">
    <w:name w:val="Intense Reference"/>
    <w:basedOn w:val="DefaultParagraphFont"/>
    <w:uiPriority w:val="32"/>
    <w:qFormat/>
    <w:rsid w:val="00D32E14"/>
    <w:rPr>
      <w:b/>
      <w:bCs/>
      <w:smallCaps/>
      <w:color w:val="auto"/>
      <w:spacing w:val="5"/>
      <w:u w:val="single"/>
    </w:rPr>
  </w:style>
  <w:style w:type="paragraph" w:customStyle="1" w:styleId="2ColumnHeading">
    <w:name w:val="2Column Heading"/>
    <w:basedOn w:val="BodyText"/>
    <w:qFormat/>
    <w:rsid w:val="00D32E14"/>
    <w:pPr>
      <w:spacing w:after="60"/>
      <w:ind w:left="-2268"/>
    </w:pPr>
    <w:rPr>
      <w:b/>
    </w:rPr>
  </w:style>
  <w:style w:type="paragraph" w:customStyle="1" w:styleId="Heading1TOC">
    <w:name w:val="Heading1 TOC"/>
    <w:basedOn w:val="Normal"/>
    <w:qFormat/>
    <w:rsid w:val="00D32E14"/>
    <w:pPr>
      <w:spacing w:before="240" w:after="120"/>
    </w:pPr>
    <w:rPr>
      <w:rFonts w:ascii="Times New Roman" w:hAnsi="Times New Roman"/>
      <w:b/>
      <w:sz w:val="32"/>
    </w:rPr>
  </w:style>
  <w:style w:type="paragraph" w:customStyle="1" w:styleId="Heading2TOC">
    <w:name w:val="Heading2 TOC"/>
    <w:basedOn w:val="Normal"/>
    <w:qFormat/>
    <w:rsid w:val="00D32E14"/>
    <w:pPr>
      <w:spacing w:before="240" w:after="60"/>
    </w:pPr>
    <w:rPr>
      <w:rFonts w:ascii="Times New Roman" w:hAnsi="Times New Roman"/>
      <w:b/>
      <w:sz w:val="28"/>
    </w:rPr>
  </w:style>
  <w:style w:type="character" w:customStyle="1" w:styleId="Underline">
    <w:name w:val="Underline"/>
    <w:basedOn w:val="DefaultParagraphFont"/>
    <w:qFormat/>
    <w:rsid w:val="00D32E14"/>
    <w:rPr>
      <w:u w:val="single"/>
    </w:rPr>
  </w:style>
  <w:style w:type="character" w:customStyle="1" w:styleId="BoldandItalics">
    <w:name w:val="Bold and Italics"/>
    <w:qFormat/>
    <w:rsid w:val="00D32E14"/>
    <w:rPr>
      <w:b/>
      <w:i/>
      <w:u w:val="none"/>
    </w:rPr>
  </w:style>
  <w:style w:type="paragraph" w:styleId="BalloonText">
    <w:name w:val="Balloon Text"/>
    <w:basedOn w:val="Normal"/>
    <w:link w:val="BalloonTextChar"/>
    <w:rsid w:val="00D32E14"/>
    <w:rPr>
      <w:rFonts w:ascii="Tahoma" w:hAnsi="Tahoma" w:cs="Tahoma"/>
      <w:sz w:val="16"/>
      <w:szCs w:val="16"/>
    </w:rPr>
  </w:style>
  <w:style w:type="character" w:customStyle="1" w:styleId="BalloonTextChar">
    <w:name w:val="Balloon Text Char"/>
    <w:basedOn w:val="DefaultParagraphFont"/>
    <w:link w:val="BalloonText"/>
    <w:rsid w:val="00D32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E14"/>
    <w:rPr>
      <w:b/>
      <w:color w:val="660033"/>
      <w:spacing w:val="0"/>
    </w:rPr>
  </w:style>
  <w:style w:type="paragraph" w:customStyle="1" w:styleId="Nameditemlist">
    <w:name w:val="Named item list"/>
    <w:basedOn w:val="BodyText"/>
    <w:qFormat/>
    <w:rsid w:val="00D32E14"/>
    <w:pPr>
      <w:tabs>
        <w:tab w:val="left" w:pos="2835"/>
      </w:tabs>
      <w:ind w:left="2835" w:hanging="2835"/>
    </w:pPr>
  </w:style>
  <w:style w:type="paragraph" w:customStyle="1" w:styleId="BodyTextnopadding">
    <w:name w:val="Body Text no padding"/>
    <w:basedOn w:val="BodyText"/>
    <w:qFormat/>
    <w:rsid w:val="00D32E14"/>
    <w:pPr>
      <w:spacing w:before="0" w:after="0"/>
    </w:pPr>
  </w:style>
  <w:style w:type="paragraph" w:customStyle="1" w:styleId="BodyTextBold">
    <w:name w:val="Body Text Bold"/>
    <w:basedOn w:val="BodyText"/>
    <w:qFormat/>
    <w:rsid w:val="00D32E14"/>
    <w:rPr>
      <w:b/>
    </w:rPr>
  </w:style>
  <w:style w:type="character" w:styleId="Hyperlink">
    <w:name w:val="Hyperlink"/>
    <w:basedOn w:val="DefaultParagraphFont"/>
    <w:uiPriority w:val="99"/>
    <w:unhideWhenUsed/>
    <w:rsid w:val="00C86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3354</Characters>
  <Application>Microsoft Office Word</Application>
  <DocSecurity>0</DocSecurity>
  <Lines>93</Lines>
  <Paragraphs>53</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PSPTIS133 Interpret through communication media</dc:title>
  <dc:subject>Approved</dc:subject>
  <dc:creator>SkillsIQ</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