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A52E2" w:rsidP="00FA52E2">
      <w:pPr>
        <w:pStyle w:val="Title"/>
      </w:pPr>
      <w:r>
        <w:fldChar w:fldCharType="begin"/>
      </w:r>
      <w:r>
        <w:instrText xml:space="preserve"> TITLE   \* MERGEFORMAT </w:instrText>
      </w:r>
      <w:r>
        <w:fldChar w:fldCharType="separate"/>
      </w:r>
      <w:r>
        <w:t>PSPTIS131 Interpret in complex dialogue settings</w:t>
      </w:r>
      <w:r>
        <w:fldChar w:fldCharType="end"/>
      </w:r>
    </w:p>
    <w:p w:rsidR="00FA52E2" w:rsidP="00FA52E2">
      <w:pPr>
        <w:pStyle w:val="Version"/>
        <w:sectPr w:rsidSect="00485AA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85AAC" w:rsidP="00485AAC">
      <w:pPr>
        <w:pStyle w:val="SuperHeading"/>
      </w:pPr>
      <w:r w:rsidRPr="00485AAC">
        <w:t>PSPTIS131 Interpret in complex dialogue settings</w:t>
      </w:r>
    </w:p>
    <w:p w:rsidR="00000000" w:rsidRPr="00485AAC" w:rsidP="00485AAC">
      <w:pPr>
        <w:pStyle w:val="Heading1"/>
      </w:pPr>
      <w:bookmarkStart w:id="1" w:name="O_1266097"/>
      <w:bookmarkEnd w:id="1"/>
      <w:r w:rsidRPr="00485AAC">
        <w:t>Modification History</w:t>
      </w:r>
    </w:p>
    <w:p w:rsidR="00000000" w:rsidRPr="00485AAC" w:rsidP="00FA52E2">
      <w:pPr>
        <w:pStyle w:val="BodyText"/>
      </w:pPr>
      <w:r w:rsidRPr="00485AAC">
        <w:t>Not applicable.</w:t>
      </w:r>
    </w:p>
    <w:p w:rsidR="00000000" w:rsidRPr="00485AAC" w:rsidP="00485AAC">
      <w:pPr>
        <w:pStyle w:val="Heading1"/>
      </w:pPr>
      <w:bookmarkStart w:id="2" w:name="O_1266102"/>
      <w:bookmarkEnd w:id="2"/>
      <w:r w:rsidRPr="00485AAC">
        <w:t>Application</w:t>
      </w:r>
    </w:p>
    <w:p w:rsidR="00000000" w:rsidRPr="00485AAC" w:rsidP="00FA52E2">
      <w:pPr>
        <w:pStyle w:val="BodyText"/>
      </w:pPr>
      <w:r w:rsidRPr="00485AAC">
        <w:t>This unit describes the performance outcomes, skills and knowledge required to interpret from a source language to a target language in complex dialogue settings, preserving the c</w:t>
      </w:r>
      <w:r w:rsidRPr="00485AAC">
        <w:t>ommunicative intent of the source language. It includes the ability to use a range of techniques to assist in the message transfer process and to address problems in delivery.</w:t>
      </w:r>
    </w:p>
    <w:p w:rsidR="00000000" w:rsidRPr="00485AAC" w:rsidP="00FA52E2">
      <w:pPr>
        <w:pStyle w:val="BodyText"/>
      </w:pPr>
      <w:r w:rsidRPr="00485AAC">
        <w:t>An interpreter in the dialogue setting is required to interpret between two lang</w:t>
      </w:r>
      <w:r w:rsidRPr="00485AAC">
        <w:t>uages in both directions.</w:t>
      </w:r>
    </w:p>
    <w:p w:rsidR="00000000" w:rsidRPr="00485AAC" w:rsidP="00FA52E2">
      <w:pPr>
        <w:pStyle w:val="BodyText"/>
      </w:pPr>
      <w:r w:rsidRPr="00485AAC">
        <w:t>Complex settings are those that may involve specialised subjects requiring a high level of subject knowledge, or intense assignment specific preparation. The elements of the setting, or the number of parties involved, may limit th</w:t>
      </w:r>
      <w:r w:rsidRPr="00485AAC">
        <w:t xml:space="preserve">e interpreter from managing the interaction. In the complex dialogue setting, the interpreter may be required to switch modes in a challenging environment, where there is a range of participant interests and personal welfare and safety issues that need to </w:t>
      </w:r>
      <w:r w:rsidRPr="00485AAC">
        <w:t>be considered.</w:t>
      </w:r>
    </w:p>
    <w:p w:rsidR="00000000" w:rsidRPr="00485AAC" w:rsidP="00FA52E2">
      <w:pPr>
        <w:pStyle w:val="BodyText"/>
      </w:pPr>
      <w:r w:rsidRPr="00485AAC">
        <w:t xml:space="preserve">Interpreting in this setting typically requires high levels of accuracy and accountability and assignments involving formality, or participants with high status and accountability. The content of communication may not easily be predicted or </w:t>
      </w:r>
      <w:r w:rsidRPr="00485AAC">
        <w:t>planned for, and there are limited opportunities for error correction. The consequences of errors in communicative intent can have significant implications.</w:t>
      </w:r>
    </w:p>
    <w:p w:rsidR="00000000" w:rsidRPr="00485AAC" w:rsidP="00FA52E2">
      <w:pPr>
        <w:pStyle w:val="BodyText"/>
      </w:pPr>
      <w:r w:rsidRPr="00485AAC">
        <w:t xml:space="preserve">This unit applies to those working as interpreters in consecutive and simultaneous (in the case of </w:t>
      </w:r>
      <w:r w:rsidRPr="00485AAC">
        <w:t>signed language to spoken and vice versa) modes, either alone, or collaboratively as part of a team.</w:t>
      </w:r>
    </w:p>
    <w:p w:rsidR="00000000" w:rsidRPr="00485AAC" w:rsidP="00FA52E2">
      <w:pPr>
        <w:pStyle w:val="BodyText"/>
      </w:pPr>
      <w:r w:rsidRPr="00485AAC">
        <w:t>The skills in this unit must be applied in accordance with Commonwealth and State or Territory legislation, Australian Standards and industry codes of prac</w:t>
      </w:r>
      <w:r w:rsidRPr="00485AAC">
        <w:t>tice.</w:t>
      </w:r>
    </w:p>
    <w:p w:rsidR="00000000" w:rsidRPr="00485AAC" w:rsidP="00FA52E2">
      <w:pPr>
        <w:pStyle w:val="BodyText"/>
      </w:pPr>
      <w:r w:rsidRPr="00485AAC">
        <w:t>No occupational licensing, certification or specific legislative requirements apply to this unit at the time of publication.</w:t>
      </w:r>
    </w:p>
    <w:p w:rsidR="00000000" w:rsidRPr="00485AAC" w:rsidP="00485AAC">
      <w:pPr>
        <w:pStyle w:val="Heading1"/>
      </w:pPr>
      <w:bookmarkStart w:id="3" w:name="O_1266101"/>
      <w:bookmarkEnd w:id="3"/>
      <w:r w:rsidRPr="00485AAC">
        <w:t>Competency Field</w:t>
      </w:r>
    </w:p>
    <w:p w:rsidR="00000000" w:rsidRPr="00485AAC" w:rsidP="00FA52E2">
      <w:pPr>
        <w:pStyle w:val="BodyText"/>
      </w:pPr>
      <w:r w:rsidRPr="00485AAC">
        <w:t>Translating and Interpreting</w:t>
      </w:r>
    </w:p>
    <w:p w:rsidR="00000000" w:rsidRPr="00485AAC" w:rsidP="00485AAC">
      <w:pPr>
        <w:pStyle w:val="Heading1"/>
      </w:pPr>
      <w:bookmarkStart w:id="4" w:name="O_1266100"/>
      <w:bookmarkEnd w:id="4"/>
      <w:r w:rsidRPr="00485AAC">
        <w:t>Elements and Performance Criteria</w:t>
      </w:r>
    </w:p>
    <w:tbl>
      <w:tblPr>
        <w:tblW w:w="0" w:type="auto"/>
        <w:tblLayout w:type="fixed"/>
        <w:tblCellMar>
          <w:left w:w="62" w:type="dxa"/>
          <w:right w:w="62" w:type="dxa"/>
        </w:tblCellMar>
        <w:tblLook w:val="0000"/>
      </w:tblPr>
      <w:tblGrid>
        <w:gridCol w:w="2694"/>
        <w:gridCol w:w="6350"/>
      </w:tblGrid>
      <w:tr w:rsidTr="00485AAC">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485AAC" w:rsidP="00485AAC">
            <w:pPr>
              <w:pStyle w:val="BodyText"/>
            </w:pPr>
            <w:r w:rsidRPr="00485AAC">
              <w:rPr>
                <w:rStyle w:val="SpecialBold"/>
              </w:rPr>
              <w:t>ELEMENT</w:t>
            </w:r>
            <w:r w:rsidRPr="00485AAC">
              <w:rPr>
                <w:rStyle w:val="SpecialBold"/>
              </w:rPr>
              <w:t>S</w:t>
            </w:r>
          </w:p>
        </w:tc>
        <w:tc>
          <w:tcPr>
            <w:tcW w:w="6350" w:type="dxa"/>
            <w:tcBorders>
              <w:top w:val="nil"/>
              <w:left w:val="nil"/>
              <w:bottom w:val="nil"/>
              <w:right w:val="nil"/>
            </w:tcBorders>
            <w:tcMar>
              <w:top w:w="0" w:type="dxa"/>
              <w:left w:w="62" w:type="dxa"/>
              <w:bottom w:w="0" w:type="dxa"/>
              <w:right w:w="62" w:type="dxa"/>
            </w:tcMar>
          </w:tcPr>
          <w:p w:rsidR="00000000" w:rsidP="00485AAC">
            <w:pPr>
              <w:pStyle w:val="BodyText"/>
              <w:rPr>
                <w:lang w:val="en-NZ"/>
              </w:rPr>
            </w:pPr>
            <w:r w:rsidRPr="00485AAC">
              <w:rPr>
                <w:rStyle w:val="SpecialBold"/>
              </w:rPr>
              <w:t>PERFORMANCE</w:t>
            </w:r>
            <w:r w:rsidRPr="00485AAC">
              <w:t xml:space="preserve"> </w:t>
            </w:r>
            <w:r w:rsidRPr="00485AAC">
              <w:rPr>
                <w:rStyle w:val="SpecialBold"/>
              </w:rPr>
              <w:t>CRITERIA</w:t>
            </w:r>
          </w:p>
        </w:tc>
      </w:tr>
      <w:tr w:rsidTr="00485AAC">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485AAC" w:rsidP="00485AAC">
            <w:pPr>
              <w:pStyle w:val="BodyText"/>
            </w:pPr>
            <w:r w:rsidRPr="00485AAC">
              <w:rPr>
                <w:rStyle w:val="Emphasis"/>
              </w:rPr>
              <w:t xml:space="preserve">Elements describe the </w:t>
            </w:r>
            <w:r w:rsidRPr="00485AAC">
              <w:rPr>
                <w:rStyle w:val="Emphasis"/>
              </w:rPr>
              <w:t>essential outcomes.</w:t>
            </w:r>
          </w:p>
        </w:tc>
        <w:tc>
          <w:tcPr>
            <w:tcW w:w="6350" w:type="dxa"/>
            <w:tcBorders>
              <w:top w:val="nil"/>
              <w:left w:val="nil"/>
              <w:bottom w:val="nil"/>
              <w:right w:val="nil"/>
            </w:tcBorders>
            <w:tcMar>
              <w:top w:w="0" w:type="dxa"/>
              <w:left w:w="62" w:type="dxa"/>
              <w:bottom w:w="0" w:type="dxa"/>
              <w:right w:w="62" w:type="dxa"/>
            </w:tcMar>
          </w:tcPr>
          <w:p w:rsidR="00000000" w:rsidP="00485AAC">
            <w:pPr>
              <w:pStyle w:val="BodyText"/>
              <w:rPr>
                <w:lang w:val="en-NZ"/>
              </w:rPr>
            </w:pPr>
            <w:r w:rsidRPr="00485AAC">
              <w:rPr>
                <w:rStyle w:val="Emphasis"/>
              </w:rPr>
              <w:t xml:space="preserve">Performance criteria describe the performance needed to </w:t>
            </w:r>
            <w:r w:rsidRPr="00485AAC">
              <w:rPr>
                <w:rStyle w:val="Emphasis"/>
              </w:rPr>
              <w:t>demonstrate achievement of the element.</w:t>
            </w:r>
          </w:p>
        </w:tc>
      </w:tr>
      <w:tr w:rsidTr="00485AAC">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485AAC">
            <w:pPr>
              <w:pStyle w:val="List"/>
              <w:rPr>
                <w:lang w:val="en-NZ"/>
              </w:rPr>
            </w:pPr>
            <w:r w:rsidRPr="00485AAC">
              <w:t>1.  Receive and analyse source message.</w:t>
            </w:r>
          </w:p>
        </w:tc>
        <w:tc>
          <w:tcPr>
            <w:tcW w:w="6350" w:type="dxa"/>
            <w:tcBorders>
              <w:top w:val="nil"/>
              <w:left w:val="nil"/>
              <w:bottom w:val="nil"/>
              <w:right w:val="nil"/>
            </w:tcBorders>
            <w:tcMar>
              <w:top w:w="0" w:type="dxa"/>
              <w:left w:w="62" w:type="dxa"/>
              <w:bottom w:w="0" w:type="dxa"/>
              <w:right w:w="62" w:type="dxa"/>
            </w:tcMar>
          </w:tcPr>
          <w:p w:rsidR="00000000" w:rsidRPr="00485AAC" w:rsidP="00485AAC">
            <w:pPr>
              <w:pStyle w:val="List"/>
            </w:pPr>
            <w:r w:rsidRPr="00485AAC">
              <w:t>1.1. Establish dialogue protocols with participants to facilitate communication dynamics and outcomes, and provide clarification where required.</w:t>
            </w:r>
          </w:p>
          <w:p w:rsidR="00000000" w:rsidRPr="00485AAC" w:rsidP="00485AAC">
            <w:pPr>
              <w:pStyle w:val="List"/>
            </w:pPr>
            <w:r w:rsidRPr="00485AAC">
              <w:t>1.2. Attend actively to source utterance, applying strategies to support retention and recall, and adjusting ph</w:t>
            </w:r>
            <w:r w:rsidRPr="00485AAC">
              <w:t>ysical position to optimise sound reception and visual cues.</w:t>
            </w:r>
          </w:p>
          <w:p w:rsidR="00000000" w:rsidRPr="00485AAC" w:rsidP="00485AAC">
            <w:pPr>
              <w:pStyle w:val="List"/>
            </w:pPr>
            <w:r w:rsidRPr="00485AAC">
              <w:t>1.3. Determine linguistic and non-linguistic elements of utterances and structure and complexities of discourse, and analyse factors affecting meaning.</w:t>
            </w:r>
          </w:p>
          <w:p w:rsidR="00000000" w:rsidP="00485AAC">
            <w:pPr>
              <w:pStyle w:val="List"/>
              <w:rPr>
                <w:lang w:val="en-NZ"/>
              </w:rPr>
            </w:pPr>
            <w:r w:rsidRPr="00485AAC">
              <w:t>1.4. Identify and address issues of underst</w:t>
            </w:r>
            <w:r w:rsidRPr="00485AAC">
              <w:t>anding or recall in a manner that does not compromise effective delivery.</w:t>
            </w:r>
          </w:p>
        </w:tc>
      </w:tr>
      <w:tr w:rsidTr="00485AAC">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485AAC">
            <w:pPr>
              <w:pStyle w:val="List"/>
              <w:rPr>
                <w:lang w:val="en-NZ"/>
              </w:rPr>
            </w:pPr>
            <w:r w:rsidRPr="00485AAC">
              <w:t>2.  Transfer message to target language.</w:t>
            </w:r>
          </w:p>
        </w:tc>
        <w:tc>
          <w:tcPr>
            <w:tcW w:w="6350" w:type="dxa"/>
            <w:tcBorders>
              <w:top w:val="nil"/>
              <w:left w:val="nil"/>
              <w:bottom w:val="nil"/>
              <w:right w:val="nil"/>
            </w:tcBorders>
            <w:tcMar>
              <w:top w:w="0" w:type="dxa"/>
              <w:left w:w="62" w:type="dxa"/>
              <w:bottom w:w="0" w:type="dxa"/>
              <w:right w:w="62" w:type="dxa"/>
            </w:tcMar>
          </w:tcPr>
          <w:p w:rsidR="00000000" w:rsidRPr="00485AAC" w:rsidP="00485AAC">
            <w:pPr>
              <w:pStyle w:val="List"/>
            </w:pPr>
            <w:r w:rsidRPr="00485AAC">
              <w:t>2.1. Use a range of advanced strategies to retain and recall messages, recalling information from notes or other mnemonic devices as appropr</w:t>
            </w:r>
            <w:r w:rsidRPr="00485AAC">
              <w:t>iate to source language.</w:t>
            </w:r>
          </w:p>
          <w:p w:rsidR="00000000" w:rsidRPr="00485AAC" w:rsidP="00485AAC">
            <w:pPr>
              <w:pStyle w:val="List"/>
            </w:pPr>
            <w:r w:rsidRPr="00485AAC">
              <w:t>2.2. Use a range of strategies and techniques to effectively transfer communicative intent of utterance into target language and maintain impartiality.</w:t>
            </w:r>
          </w:p>
          <w:p w:rsidR="00000000" w:rsidRPr="00485AAC" w:rsidP="00485AAC">
            <w:pPr>
              <w:pStyle w:val="List"/>
            </w:pPr>
            <w:r w:rsidRPr="00485AAC">
              <w:t xml:space="preserve">2.3. Identify and address issues in message transfer promptly and according to </w:t>
            </w:r>
            <w:r w:rsidRPr="00485AAC">
              <w:t>established techniques.</w:t>
            </w:r>
          </w:p>
          <w:p w:rsidR="00000000" w:rsidRPr="00485AAC" w:rsidP="00485AAC">
            <w:pPr>
              <w:pStyle w:val="List"/>
            </w:pPr>
            <w:r w:rsidRPr="00485AAC">
              <w:t>2.4. Maintain flow of communication and manage the interaction in a professional and culturally appropriate manner.</w:t>
            </w:r>
          </w:p>
          <w:p w:rsidR="00000000" w:rsidRPr="00485AAC" w:rsidP="00485AAC">
            <w:pPr>
              <w:pStyle w:val="List"/>
            </w:pPr>
            <w:r w:rsidRPr="00485AAC">
              <w:t>2.5. Identify circumstances requiring a switch in interpreting mode and manage mode switch.</w:t>
            </w:r>
          </w:p>
          <w:p w:rsidR="00000000" w:rsidP="00485AAC">
            <w:pPr>
              <w:pStyle w:val="List"/>
              <w:rPr>
                <w:lang w:val="en-NZ"/>
              </w:rPr>
            </w:pPr>
            <w:r w:rsidRPr="00485AAC">
              <w:t>2.6. Monitor interpretin</w:t>
            </w:r>
            <w:r w:rsidRPr="00485AAC">
              <w:t>g process to identify when it is necessary to seek assistance or withdraw from assignment.</w:t>
            </w:r>
          </w:p>
        </w:tc>
      </w:tr>
      <w:tr w:rsidTr="00485AAC">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485AAC">
            <w:pPr>
              <w:pStyle w:val="List"/>
              <w:rPr>
                <w:lang w:val="en-NZ"/>
              </w:rPr>
            </w:pPr>
            <w:r w:rsidRPr="00485AAC">
              <w:t>3.  Evaluate interpreting performance.</w:t>
            </w:r>
          </w:p>
        </w:tc>
        <w:tc>
          <w:tcPr>
            <w:tcW w:w="6350" w:type="dxa"/>
            <w:tcBorders>
              <w:top w:val="nil"/>
              <w:left w:val="nil"/>
              <w:bottom w:val="nil"/>
              <w:right w:val="nil"/>
            </w:tcBorders>
            <w:tcMar>
              <w:top w:w="0" w:type="dxa"/>
              <w:left w:w="62" w:type="dxa"/>
              <w:bottom w:w="0" w:type="dxa"/>
              <w:right w:w="62" w:type="dxa"/>
            </w:tcMar>
          </w:tcPr>
          <w:p w:rsidR="00000000" w:rsidRPr="00485AAC" w:rsidP="00485AAC">
            <w:pPr>
              <w:pStyle w:val="List"/>
            </w:pPr>
            <w:r w:rsidRPr="00485AAC">
              <w:t>3.1. Evaluate performance in line with issues encountered and assignment requirements.</w:t>
            </w:r>
          </w:p>
          <w:p w:rsidR="00000000" w:rsidRPr="00485AAC" w:rsidP="00485AAC">
            <w:pPr>
              <w:pStyle w:val="List"/>
            </w:pPr>
            <w:r w:rsidRPr="00485AAC">
              <w:t>3.2. Determine personal impact of assignment and identify need for debriefing or counselling.</w:t>
            </w:r>
          </w:p>
          <w:p w:rsidR="00000000" w:rsidRPr="00485AAC" w:rsidP="00485AAC">
            <w:pPr>
              <w:pStyle w:val="List"/>
            </w:pPr>
            <w:r w:rsidRPr="00485AAC">
              <w:t>3.3. Implement strategies to improve future work practices.</w:t>
            </w:r>
          </w:p>
        </w:tc>
      </w:tr>
    </w:tbl>
    <w:p w:rsidR="00000000" w:rsidRPr="00485AAC" w:rsidP="00485AAC">
      <w:pPr>
        <w:pStyle w:val="BodyText"/>
      </w:pPr>
    </w:p>
    <w:p w:rsidR="00000000" w:rsidRPr="00485AAC" w:rsidP="00485AAC">
      <w:pPr>
        <w:pStyle w:val="AllowPageBreak"/>
      </w:pPr>
    </w:p>
    <w:p w:rsidR="00000000" w:rsidRPr="00485AAC" w:rsidP="00485AAC">
      <w:pPr>
        <w:pStyle w:val="Heading1"/>
      </w:pPr>
      <w:bookmarkStart w:id="5" w:name="O_1266099"/>
      <w:bookmarkEnd w:id="5"/>
      <w:r w:rsidRPr="00485AAC">
        <w:t>Foundation Skills</w:t>
      </w:r>
    </w:p>
    <w:p w:rsidR="00000000" w:rsidRPr="00FA52E2" w:rsidP="00FA52E2">
      <w:pPr>
        <w:pStyle w:val="BodyText"/>
        <w:rPr>
          <w:i/>
        </w:rPr>
      </w:pPr>
      <w:r w:rsidRPr="00FA52E2">
        <w:rPr>
          <w:rStyle w:val="Emphasis"/>
        </w:rPr>
        <w:t xml:space="preserve">Foundation skills essential to performance are explicit in the </w:t>
      </w:r>
      <w:r w:rsidRPr="00FA52E2">
        <w:rPr>
          <w:rStyle w:val="Emphasis"/>
        </w:rPr>
        <w:t>performance criteria of this unit of competency.</w:t>
      </w:r>
    </w:p>
    <w:p w:rsidR="00000000" w:rsidRPr="00485AAC" w:rsidP="00485AAC">
      <w:pPr>
        <w:pStyle w:val="Heading1"/>
      </w:pPr>
      <w:bookmarkStart w:id="6" w:name="O_1266098"/>
      <w:bookmarkEnd w:id="6"/>
      <w:r w:rsidRPr="00485AAC">
        <w:t>Unit Mapping Information</w:t>
      </w:r>
    </w:p>
    <w:p w:rsidR="00000000" w:rsidRPr="00485AAC" w:rsidP="00FA52E2">
      <w:pPr>
        <w:pStyle w:val="BodyText"/>
      </w:pPr>
      <w:r w:rsidRPr="00485AAC">
        <w:t>Supersedes and is not equivalent to PSPTIS080 Interpret in complex dialogue settings (LOTE-English).</w:t>
      </w:r>
    </w:p>
    <w:p w:rsidR="00000000" w:rsidRPr="00485AAC" w:rsidP="00485AAC">
      <w:pPr>
        <w:pStyle w:val="Heading1"/>
      </w:pPr>
      <w:bookmarkStart w:id="7" w:name="O_1266091"/>
      <w:bookmarkEnd w:id="7"/>
      <w:r w:rsidRPr="00485AAC">
        <w:t>Links</w:t>
      </w:r>
    </w:p>
    <w:p w:rsidR="00000000" w:rsidRPr="00485AAC" w:rsidP="00FA52E2">
      <w:pPr>
        <w:pStyle w:val="BodyText"/>
      </w:pPr>
      <w:r w:rsidRPr="00485AAC">
        <w:t>Companion Volume implementation guide</w:t>
      </w:r>
      <w:r w:rsidRPr="00485AAC">
        <w:t xml:space="preserve">s are found in VETNet - </w:t>
      </w:r>
      <w:r>
        <w:fldChar w:fldCharType="begin"/>
      </w:r>
      <w:r>
        <w:instrText xml:space="preserve"> HYPERLINK "https://vetnet.gov.au/Pages/TrainingDocs.aspx?q=bebbece7-ff48-4d2c-8876-405679019623" </w:instrText>
      </w:r>
      <w:r>
        <w:fldChar w:fldCharType="separate"/>
      </w:r>
      <w:r w:rsidRPr="00952AAE">
        <w:rPr>
          <w:rStyle w:val="Hyperlink"/>
        </w:rPr>
        <w:t>https://vetnet.gov.au/Pages/TrainingDocs.aspx?q=bebbece7-ff48-4d2c-8876-405679019623</w:t>
      </w:r>
      <w:r>
        <w:fldChar w:fldCharType="end"/>
      </w:r>
    </w:p>
    <w:p w:rsidR="00000000" w:rsidRPr="00485AAC" w:rsidP="00485AAC"/>
    <w:sectPr w:rsidSect="00485AA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5AA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5AAC" w:rsidRPr="00FA52E2" w:rsidP="00FA52E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5AA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52E2" w:rsidP="00485AA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A52E2" w:rsidP="00485AA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FA52E2" w:rsidP="00485AA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5AA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52E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85AAC" w:rsidRPr="00FA52E2" w:rsidP="00FA52E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5AA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52E2" w:rsidRPr="002D2AF8" w:rsidP="00485AAC">
    <w:pPr>
      <w:pStyle w:val="Header"/>
      <w:framePr w:wrap="around"/>
    </w:pPr>
    <w:r>
      <w:fldChar w:fldCharType="begin"/>
    </w:r>
    <w:r>
      <w:instrText xml:space="preserve"> TITLE   \* MERGEFORMAT </w:instrText>
    </w:r>
    <w:r>
      <w:fldChar w:fldCharType="separate"/>
    </w:r>
    <w:r>
      <w:t>PSPTIS131 Interpret in complex dialogue settings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November 2022</w:t>
    </w:r>
    <w:r>
      <w:fldChar w:fldCharType="end"/>
    </w:r>
  </w:p>
  <w:p w:rsidR="00FA52E2" w:rsidP="00485AA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5AA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85AAC"/>
    <w:pPr>
      <w:spacing w:before="360" w:after="60"/>
      <w:outlineLvl w:val="0"/>
    </w:pPr>
    <w:rPr>
      <w:sz w:val="32"/>
    </w:rPr>
  </w:style>
  <w:style w:type="paragraph" w:styleId="Heading2">
    <w:name w:val="heading 2"/>
    <w:basedOn w:val="HeadingBase"/>
    <w:next w:val="BodyText"/>
    <w:link w:val="Heading2Char"/>
    <w:qFormat/>
    <w:rsid w:val="00485AAC"/>
    <w:pPr>
      <w:keepLines/>
      <w:spacing w:before="240" w:after="120"/>
      <w:outlineLvl w:val="1"/>
    </w:pPr>
    <w:rPr>
      <w:sz w:val="28"/>
      <w:szCs w:val="40"/>
    </w:rPr>
  </w:style>
  <w:style w:type="paragraph" w:styleId="Heading3">
    <w:name w:val="heading 3"/>
    <w:basedOn w:val="HeadingBase"/>
    <w:next w:val="BodyText"/>
    <w:link w:val="Heading3Char"/>
    <w:qFormat/>
    <w:rsid w:val="00485AAC"/>
    <w:pPr>
      <w:spacing w:before="180" w:after="120"/>
      <w:outlineLvl w:val="2"/>
    </w:pPr>
    <w:rPr>
      <w:spacing w:val="-10"/>
      <w:kern w:val="32"/>
    </w:rPr>
  </w:style>
  <w:style w:type="paragraph" w:styleId="Heading4">
    <w:name w:val="heading 4"/>
    <w:basedOn w:val="HeadingBase"/>
    <w:next w:val="BodyText"/>
    <w:link w:val="Heading4Char"/>
    <w:qFormat/>
    <w:rsid w:val="00485AAC"/>
    <w:pPr>
      <w:spacing w:before="160" w:after="120"/>
      <w:outlineLvl w:val="3"/>
    </w:pPr>
    <w:rPr>
      <w:sz w:val="22"/>
    </w:rPr>
  </w:style>
  <w:style w:type="paragraph" w:styleId="Heading5">
    <w:name w:val="heading 5"/>
    <w:basedOn w:val="HeadingBase"/>
    <w:next w:val="Normal"/>
    <w:link w:val="Heading5Char"/>
    <w:qFormat/>
    <w:rsid w:val="00485AAC"/>
    <w:pPr>
      <w:spacing w:before="80"/>
      <w:outlineLvl w:val="4"/>
    </w:pPr>
    <w:rPr>
      <w:color w:val="918585"/>
      <w:sz w:val="20"/>
    </w:rPr>
  </w:style>
  <w:style w:type="paragraph" w:styleId="Heading6">
    <w:name w:val="heading 6"/>
    <w:basedOn w:val="HeadingBase"/>
    <w:next w:val="Normal"/>
    <w:link w:val="Heading6Char"/>
    <w:qFormat/>
    <w:rsid w:val="00485AAC"/>
    <w:pPr>
      <w:spacing w:before="60"/>
      <w:outlineLvl w:val="5"/>
    </w:pPr>
    <w:rPr>
      <w:color w:val="918585"/>
      <w:sz w:val="20"/>
    </w:rPr>
  </w:style>
  <w:style w:type="paragraph" w:styleId="Heading7">
    <w:name w:val="heading 7"/>
    <w:basedOn w:val="Normal"/>
    <w:next w:val="Normal"/>
    <w:link w:val="Heading7Char"/>
    <w:qFormat/>
    <w:rsid w:val="00485AAC"/>
    <w:pPr>
      <w:ind w:left="720"/>
      <w:outlineLvl w:val="6"/>
    </w:pPr>
    <w:rPr>
      <w:i/>
    </w:rPr>
  </w:style>
  <w:style w:type="paragraph" w:styleId="Heading8">
    <w:name w:val="heading 8"/>
    <w:basedOn w:val="Normal"/>
    <w:next w:val="Normal"/>
    <w:link w:val="Heading8Char"/>
    <w:qFormat/>
    <w:rsid w:val="00485AAC"/>
    <w:pPr>
      <w:ind w:left="720"/>
      <w:outlineLvl w:val="7"/>
    </w:pPr>
    <w:rPr>
      <w:i/>
    </w:rPr>
  </w:style>
  <w:style w:type="paragraph" w:styleId="Heading9">
    <w:name w:val="heading 9"/>
    <w:basedOn w:val="Normal"/>
    <w:next w:val="Normal"/>
    <w:link w:val="Heading9Char"/>
    <w:qFormat/>
    <w:rsid w:val="00485AAC"/>
    <w:pPr>
      <w:ind w:left="720"/>
      <w:outlineLvl w:val="8"/>
    </w:pPr>
    <w:rPr>
      <w:i/>
    </w:rPr>
  </w:style>
  <w:style w:type="character" w:default="1" w:styleId="DefaultParagraphFont">
    <w:name w:val="Default Paragraph Font"/>
    <w:uiPriority w:val="1"/>
    <w:unhideWhenUsed/>
    <w:rsid w:val="00485AA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85AAC"/>
  </w:style>
  <w:style w:type="character" w:customStyle="1" w:styleId="Heading1Char">
    <w:name w:val="Heading 1 Char"/>
    <w:basedOn w:val="DefaultParagraphFont"/>
    <w:link w:val="Heading1"/>
    <w:rsid w:val="00485AAC"/>
    <w:rPr>
      <w:rFonts w:ascii="Times New Roman" w:eastAsia="Times New Roman" w:hAnsi="Times New Roman" w:cs="Times New Roman"/>
      <w:b/>
      <w:sz w:val="32"/>
      <w:szCs w:val="20"/>
      <w:lang w:eastAsia="en-US"/>
    </w:rPr>
  </w:style>
  <w:style w:type="paragraph" w:styleId="BodyText">
    <w:name w:val="Body Text"/>
    <w:basedOn w:val="Normal"/>
    <w:link w:val="BodyTextChar"/>
    <w:rsid w:val="00485AA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85AAC"/>
    <w:rPr>
      <w:rFonts w:ascii="Times New Roman" w:eastAsia="Times New Roman" w:hAnsi="Times New Roman" w:cs="Times New Roman"/>
      <w:sz w:val="24"/>
      <w:lang w:eastAsia="en-US"/>
    </w:rPr>
  </w:style>
  <w:style w:type="paragraph" w:styleId="List">
    <w:name w:val="List"/>
    <w:basedOn w:val="BodyText"/>
    <w:next w:val="BodyText"/>
    <w:rsid w:val="00485AAC"/>
    <w:pPr>
      <w:tabs>
        <w:tab w:val="left" w:pos="340"/>
      </w:tabs>
      <w:spacing w:before="60" w:after="60"/>
      <w:ind w:left="340" w:hanging="340"/>
    </w:pPr>
  </w:style>
  <w:style w:type="character" w:customStyle="1" w:styleId="SpecialBold">
    <w:name w:val="Special Bold"/>
    <w:basedOn w:val="DefaultParagraphFont"/>
    <w:rsid w:val="00485AAC"/>
    <w:rPr>
      <w:b/>
      <w:spacing w:val="0"/>
    </w:rPr>
  </w:style>
  <w:style w:type="character" w:styleId="Emphasis">
    <w:name w:val="Emphasis"/>
    <w:basedOn w:val="DefaultParagraphFont"/>
    <w:qFormat/>
    <w:rsid w:val="00485AAC"/>
    <w:rPr>
      <w:i/>
    </w:rPr>
  </w:style>
  <w:style w:type="paragraph" w:customStyle="1" w:styleId="SuperHeading">
    <w:name w:val="SuperHeading"/>
    <w:basedOn w:val="Normal"/>
    <w:rsid w:val="00485AAC"/>
    <w:pPr>
      <w:spacing w:before="240" w:after="120"/>
      <w:outlineLvl w:val="0"/>
    </w:pPr>
    <w:rPr>
      <w:rFonts w:ascii="Times New Roman" w:hAnsi="Times New Roman"/>
      <w:b/>
      <w:sz w:val="32"/>
    </w:rPr>
  </w:style>
  <w:style w:type="paragraph" w:customStyle="1" w:styleId="AllowPageBreak">
    <w:name w:val="AllowPageBreak"/>
    <w:rsid w:val="00485AA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85AA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85AA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85AA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85AA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85AA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85AA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85AA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85AAC"/>
    <w:rPr>
      <w:rFonts w:ascii="Courier New" w:eastAsia="Times New Roman" w:hAnsi="Courier New" w:cs="Times New Roman"/>
      <w:i/>
      <w:szCs w:val="20"/>
      <w:lang w:eastAsia="en-US"/>
    </w:rPr>
  </w:style>
  <w:style w:type="paragraph" w:customStyle="1" w:styleId="HeadingBase">
    <w:name w:val="Heading Base"/>
    <w:rsid w:val="00485AA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85AAC"/>
    <w:pPr>
      <w:tabs>
        <w:tab w:val="right" w:leader="dot" w:pos="9072"/>
      </w:tabs>
      <w:ind w:left="567"/>
    </w:pPr>
    <w:rPr>
      <w:szCs w:val="22"/>
    </w:rPr>
  </w:style>
  <w:style w:type="paragraph" w:customStyle="1" w:styleId="TOCBase">
    <w:name w:val="TOC Base"/>
    <w:rsid w:val="00485AA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85AAC"/>
    <w:pPr>
      <w:tabs>
        <w:tab w:val="right" w:leader="dot" w:pos="9072"/>
      </w:tabs>
      <w:spacing w:before="40" w:after="40"/>
      <w:ind w:left="284"/>
    </w:pPr>
    <w:rPr>
      <w:rFonts w:ascii="Times New Roman" w:hAnsi="Times New Roman"/>
    </w:rPr>
  </w:style>
  <w:style w:type="paragraph" w:styleId="TOC1">
    <w:name w:val="toc 1"/>
    <w:basedOn w:val="TOCBase"/>
    <w:next w:val="Normal"/>
    <w:rsid w:val="00485AA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85AA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85AAC"/>
    <w:rPr>
      <w:rFonts w:ascii="Times New Roman" w:eastAsia="Times New Roman" w:hAnsi="Times New Roman" w:cs="Times New Roman"/>
      <w:sz w:val="16"/>
      <w:lang w:eastAsia="en-US"/>
    </w:rPr>
  </w:style>
  <w:style w:type="paragraph" w:styleId="Title">
    <w:name w:val="Title"/>
    <w:basedOn w:val="HeadingBase"/>
    <w:link w:val="TitleChar"/>
    <w:qFormat/>
    <w:rsid w:val="00485AAC"/>
    <w:pPr>
      <w:spacing w:before="5040"/>
      <w:jc w:val="center"/>
    </w:pPr>
    <w:rPr>
      <w:sz w:val="48"/>
      <w:szCs w:val="72"/>
      <w:lang w:val="en-US"/>
    </w:rPr>
  </w:style>
  <w:style w:type="character" w:customStyle="1" w:styleId="TitleChar">
    <w:name w:val="Title Char"/>
    <w:basedOn w:val="DefaultParagraphFont"/>
    <w:link w:val="Title"/>
    <w:rsid w:val="00485AA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85AAC"/>
    <w:pPr>
      <w:tabs>
        <w:tab w:val="left" w:pos="3600"/>
        <w:tab w:val="left" w:pos="3958"/>
      </w:tabs>
    </w:pPr>
  </w:style>
  <w:style w:type="paragraph" w:styleId="ListBullet">
    <w:name w:val="List Bullet"/>
    <w:basedOn w:val="List"/>
    <w:rsid w:val="00485AAC"/>
    <w:pPr>
      <w:numPr>
        <w:numId w:val="10"/>
      </w:numPr>
      <w:tabs>
        <w:tab w:val="clear" w:pos="340"/>
      </w:tabs>
      <w:spacing w:before="40" w:after="40"/>
    </w:pPr>
  </w:style>
  <w:style w:type="paragraph" w:customStyle="1" w:styleId="Note">
    <w:name w:val="Note"/>
    <w:basedOn w:val="BodyText"/>
    <w:rsid w:val="00485AA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85AAC"/>
    <w:pPr>
      <w:framePr w:wrap="auto" w:hAnchor="text" w:y="6049"/>
    </w:pPr>
    <w:rPr>
      <w:color w:val="000000"/>
      <w:sz w:val="40"/>
    </w:rPr>
  </w:style>
  <w:style w:type="paragraph" w:customStyle="1" w:styleId="TOCTitle">
    <w:name w:val="TOCTitle"/>
    <w:basedOn w:val="Heading1"/>
    <w:rsid w:val="00485AAC"/>
    <w:pPr>
      <w:spacing w:after="240"/>
      <w:jc w:val="center"/>
      <w:outlineLvl w:val="9"/>
    </w:pPr>
    <w:rPr>
      <w:caps/>
    </w:rPr>
  </w:style>
  <w:style w:type="paragraph" w:customStyle="1" w:styleId="Version">
    <w:name w:val="Version"/>
    <w:rsid w:val="00485AA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85AAC"/>
    <w:pPr>
      <w:numPr>
        <w:numId w:val="11"/>
      </w:numPr>
      <w:tabs>
        <w:tab w:val="clear" w:pos="680"/>
      </w:tabs>
    </w:pPr>
  </w:style>
  <w:style w:type="paragraph" w:styleId="Index1">
    <w:name w:val="index 1"/>
    <w:basedOn w:val="Normal"/>
    <w:next w:val="Normal"/>
    <w:semiHidden/>
    <w:rsid w:val="00485AAC"/>
    <w:pPr>
      <w:keepNext w:val="0"/>
      <w:tabs>
        <w:tab w:val="right" w:pos="4176"/>
      </w:tabs>
      <w:ind w:left="198" w:hanging="198"/>
    </w:pPr>
    <w:rPr>
      <w:rFonts w:ascii="Garamond" w:hAnsi="Garamond"/>
    </w:rPr>
  </w:style>
  <w:style w:type="paragraph" w:styleId="IndexHeading">
    <w:name w:val="index heading"/>
    <w:basedOn w:val="Normal"/>
    <w:next w:val="Index1"/>
    <w:semiHidden/>
    <w:rsid w:val="00485AAC"/>
    <w:pPr>
      <w:spacing w:before="120" w:after="120"/>
    </w:pPr>
    <w:rPr>
      <w:rFonts w:ascii="Arial" w:hAnsi="Arial"/>
      <w:b/>
      <w:color w:val="918585"/>
      <w:sz w:val="24"/>
    </w:rPr>
  </w:style>
  <w:style w:type="paragraph" w:styleId="Header">
    <w:name w:val="header"/>
    <w:basedOn w:val="Normal"/>
    <w:link w:val="HeaderChar"/>
    <w:rsid w:val="00485AA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85AAC"/>
    <w:rPr>
      <w:rFonts w:ascii="Times New Roman" w:eastAsia="Times New Roman" w:hAnsi="Times New Roman" w:cs="Times New Roman"/>
      <w:sz w:val="16"/>
      <w:szCs w:val="20"/>
      <w:lang w:val="en-GB" w:eastAsia="en-US"/>
    </w:rPr>
  </w:style>
  <w:style w:type="paragraph" w:customStyle="1" w:styleId="Chapter">
    <w:name w:val="Chapter"/>
    <w:basedOn w:val="Normal"/>
    <w:rsid w:val="00485AAC"/>
    <w:pPr>
      <w:spacing w:before="240"/>
    </w:pPr>
    <w:rPr>
      <w:rFonts w:ascii="Times New Roman" w:hAnsi="Times New Roman"/>
      <w:smallCaps/>
      <w:spacing w:val="80"/>
      <w:sz w:val="28"/>
    </w:rPr>
  </w:style>
  <w:style w:type="paragraph" w:customStyle="1" w:styleId="InChapter">
    <w:name w:val="InChapter"/>
    <w:basedOn w:val="Heading3"/>
    <w:rsid w:val="00485AAC"/>
    <w:pPr>
      <w:spacing w:after="240"/>
      <w:outlineLvl w:val="9"/>
    </w:pPr>
    <w:rPr>
      <w:noProof/>
    </w:rPr>
  </w:style>
  <w:style w:type="paragraph" w:styleId="Index2">
    <w:name w:val="index 2"/>
    <w:basedOn w:val="Normal"/>
    <w:next w:val="Normal"/>
    <w:semiHidden/>
    <w:rsid w:val="00485AAC"/>
    <w:pPr>
      <w:tabs>
        <w:tab w:val="right" w:pos="4176"/>
      </w:tabs>
      <w:ind w:left="568" w:hanging="284"/>
    </w:pPr>
    <w:rPr>
      <w:rFonts w:ascii="Garamond" w:hAnsi="Garamond"/>
    </w:rPr>
  </w:style>
  <w:style w:type="paragraph" w:customStyle="1" w:styleId="Byline">
    <w:name w:val="Byline"/>
    <w:rsid w:val="00485AA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85AAC"/>
    <w:pPr>
      <w:tabs>
        <w:tab w:val="clear" w:pos="3600"/>
        <w:tab w:val="clear" w:pos="3958"/>
      </w:tabs>
      <w:jc w:val="right"/>
    </w:pPr>
  </w:style>
  <w:style w:type="paragraph" w:styleId="Caption">
    <w:name w:val="caption"/>
    <w:basedOn w:val="BodyText"/>
    <w:next w:val="Normal"/>
    <w:qFormat/>
    <w:rsid w:val="00485AAC"/>
    <w:pPr>
      <w:framePr w:w="2268" w:hSpace="181" w:vSpace="181" w:wrap="around" w:vAnchor="text" w:hAnchor="page" w:x="1135" w:y="285" w:anchorLock="1"/>
    </w:pPr>
    <w:rPr>
      <w:i/>
    </w:rPr>
  </w:style>
  <w:style w:type="paragraph" w:customStyle="1" w:styleId="MiniTOCTitle">
    <w:name w:val="MiniTOCTitle"/>
    <w:basedOn w:val="Heading4"/>
    <w:rsid w:val="00485AAC"/>
    <w:pPr>
      <w:spacing w:before="240"/>
      <w:outlineLvl w:val="9"/>
    </w:pPr>
    <w:rPr>
      <w:noProof/>
      <w:sz w:val="24"/>
    </w:rPr>
  </w:style>
  <w:style w:type="paragraph" w:customStyle="1" w:styleId="MiniTOCItem">
    <w:name w:val="MiniTOCItem"/>
    <w:basedOn w:val="ListBullet"/>
    <w:rsid w:val="00485AAC"/>
    <w:pPr>
      <w:numPr>
        <w:numId w:val="0"/>
      </w:numPr>
      <w:tabs>
        <w:tab w:val="right" w:leader="dot" w:pos="6521"/>
      </w:tabs>
      <w:spacing w:before="0" w:after="0"/>
    </w:pPr>
  </w:style>
  <w:style w:type="paragraph" w:customStyle="1" w:styleId="TOFTitle">
    <w:name w:val="TOFTitle"/>
    <w:basedOn w:val="TOCTitle"/>
    <w:rsid w:val="00485AAC"/>
  </w:style>
  <w:style w:type="paragraph" w:styleId="TableofFigures">
    <w:name w:val="table of figures"/>
    <w:basedOn w:val="Normal"/>
    <w:next w:val="Normal"/>
    <w:semiHidden/>
    <w:rsid w:val="00485AAC"/>
    <w:pPr>
      <w:tabs>
        <w:tab w:val="right" w:leader="dot" w:pos="9072"/>
      </w:tabs>
      <w:ind w:left="970" w:hanging="403"/>
    </w:pPr>
    <w:rPr>
      <w:rFonts w:ascii="Times New Roman" w:hAnsi="Times New Roman"/>
      <w:b/>
    </w:rPr>
  </w:style>
  <w:style w:type="paragraph" w:styleId="ListNumber">
    <w:name w:val="List Number"/>
    <w:basedOn w:val="List"/>
    <w:rsid w:val="00485AAC"/>
    <w:pPr>
      <w:numPr>
        <w:numId w:val="13"/>
      </w:numPr>
      <w:tabs>
        <w:tab w:val="clear" w:pos="340"/>
      </w:tabs>
    </w:pPr>
  </w:style>
  <w:style w:type="character" w:customStyle="1" w:styleId="WingdingSymbols">
    <w:name w:val="Wingding Symbols"/>
    <w:rsid w:val="00485AAC"/>
    <w:rPr>
      <w:rFonts w:ascii="Wingdings" w:hAnsi="Wingdings"/>
    </w:rPr>
  </w:style>
  <w:style w:type="paragraph" w:customStyle="1" w:styleId="TableHeading">
    <w:name w:val="Table Heading"/>
    <w:basedOn w:val="HeadingBase"/>
    <w:rsid w:val="00485AAC"/>
    <w:pPr>
      <w:keepLines/>
      <w:pBdr>
        <w:bottom w:val="single" w:sz="6" w:space="1" w:color="918585"/>
      </w:pBdr>
      <w:spacing w:before="240"/>
    </w:pPr>
  </w:style>
  <w:style w:type="character" w:customStyle="1" w:styleId="HotSpot">
    <w:name w:val="HotSpot"/>
    <w:rsid w:val="00485AAC"/>
    <w:rPr>
      <w:color w:val="0033CC"/>
      <w:u w:val="none"/>
    </w:rPr>
  </w:style>
  <w:style w:type="paragraph" w:customStyle="1" w:styleId="BodyTextRight">
    <w:name w:val="Body Text Right"/>
    <w:basedOn w:val="BodyText"/>
    <w:rsid w:val="00485AAC"/>
    <w:pPr>
      <w:spacing w:before="0" w:after="0"/>
      <w:jc w:val="right"/>
    </w:pPr>
  </w:style>
  <w:style w:type="paragraph" w:styleId="Index3">
    <w:name w:val="index 3"/>
    <w:basedOn w:val="ListNumber2"/>
    <w:next w:val="Normal"/>
    <w:semiHidden/>
    <w:rsid w:val="00485AAC"/>
    <w:pPr>
      <w:numPr>
        <w:numId w:val="0"/>
      </w:numPr>
      <w:tabs>
        <w:tab w:val="right" w:leader="dot" w:pos="4176"/>
      </w:tabs>
    </w:pPr>
  </w:style>
  <w:style w:type="paragraph" w:styleId="ListNumber2">
    <w:name w:val="List Number 2"/>
    <w:basedOn w:val="List2"/>
    <w:rsid w:val="00485AAC"/>
    <w:pPr>
      <w:numPr>
        <w:numId w:val="8"/>
      </w:numPr>
      <w:tabs>
        <w:tab w:val="clear" w:pos="1060"/>
      </w:tabs>
    </w:pPr>
  </w:style>
  <w:style w:type="paragraph" w:customStyle="1" w:styleId="MarginNote">
    <w:name w:val="Margin Note"/>
    <w:basedOn w:val="BodyText"/>
    <w:rsid w:val="00485AA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85AA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85AA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85AAC"/>
    <w:rPr>
      <w:sz w:val="32"/>
    </w:rPr>
  </w:style>
  <w:style w:type="paragraph" w:customStyle="1" w:styleId="HeadingProcedure">
    <w:name w:val="Heading Procedure"/>
    <w:basedOn w:val="HeadingBase"/>
    <w:next w:val="Normal"/>
    <w:rsid w:val="00485AAC"/>
    <w:pPr>
      <w:tabs>
        <w:tab w:val="left" w:pos="0"/>
      </w:tabs>
      <w:spacing w:before="120" w:after="60"/>
    </w:pPr>
    <w:rPr>
      <w:i/>
      <w:color w:val="918585"/>
      <w:sz w:val="22"/>
    </w:rPr>
  </w:style>
  <w:style w:type="paragraph" w:customStyle="1" w:styleId="TableBodyText">
    <w:name w:val="Table Body Text"/>
    <w:basedOn w:val="BodyText"/>
    <w:rsid w:val="00485AAC"/>
    <w:pPr>
      <w:spacing w:before="60" w:after="60"/>
    </w:pPr>
  </w:style>
  <w:style w:type="paragraph" w:styleId="ListContinue">
    <w:name w:val="List Continue"/>
    <w:basedOn w:val="List"/>
    <w:rsid w:val="00485AAC"/>
    <w:pPr>
      <w:ind w:firstLine="0"/>
    </w:pPr>
  </w:style>
  <w:style w:type="paragraph" w:customStyle="1" w:styleId="ListNote">
    <w:name w:val="List Note"/>
    <w:basedOn w:val="List"/>
    <w:rsid w:val="00485AAC"/>
    <w:pPr>
      <w:pBdr>
        <w:top w:val="single" w:sz="6" w:space="2" w:color="918585"/>
        <w:bottom w:val="single" w:sz="6" w:space="2" w:color="918585"/>
      </w:pBdr>
      <w:tabs>
        <w:tab w:val="left" w:pos="1021"/>
      </w:tabs>
      <w:ind w:firstLine="0"/>
    </w:pPr>
  </w:style>
  <w:style w:type="paragraph" w:customStyle="1" w:styleId="Warning">
    <w:name w:val="Warning"/>
    <w:basedOn w:val="BodyText"/>
    <w:rsid w:val="00485AAC"/>
    <w:pPr>
      <w:shd w:val="clear" w:color="auto" w:fill="D9D9D9"/>
      <w:tabs>
        <w:tab w:val="left" w:pos="992"/>
      </w:tabs>
      <w:ind w:left="119" w:right="119"/>
    </w:pPr>
    <w:rPr>
      <w:sz w:val="20"/>
    </w:rPr>
  </w:style>
  <w:style w:type="paragraph" w:customStyle="1" w:styleId="MarginIcons">
    <w:name w:val="Margin Icons"/>
    <w:basedOn w:val="BodyText"/>
    <w:rsid w:val="00485AA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85AAC"/>
    <w:rPr>
      <w:rFonts w:ascii="Courier New" w:hAnsi="Courier New"/>
    </w:rPr>
  </w:style>
  <w:style w:type="paragraph" w:customStyle="1" w:styleId="NoteBullet">
    <w:name w:val="Note Bullet"/>
    <w:basedOn w:val="Note"/>
    <w:rsid w:val="00485AAC"/>
    <w:pPr>
      <w:tabs>
        <w:tab w:val="clear" w:pos="680"/>
      </w:tabs>
      <w:spacing w:before="60" w:after="60"/>
    </w:pPr>
  </w:style>
  <w:style w:type="paragraph" w:customStyle="1" w:styleId="SubHeading2">
    <w:name w:val="SubHeading2"/>
    <w:basedOn w:val="HeadingBase"/>
    <w:rsid w:val="00485AAC"/>
    <w:pPr>
      <w:spacing w:before="240" w:after="60"/>
    </w:pPr>
    <w:rPr>
      <w:sz w:val="20"/>
    </w:rPr>
  </w:style>
  <w:style w:type="paragraph" w:customStyle="1" w:styleId="SubHeading1">
    <w:name w:val="SubHeading1"/>
    <w:basedOn w:val="HeadingBase"/>
    <w:rsid w:val="00485AAC"/>
    <w:pPr>
      <w:spacing w:before="240" w:after="60"/>
    </w:pPr>
    <w:rPr>
      <w:color w:val="918585"/>
      <w:sz w:val="22"/>
    </w:rPr>
  </w:style>
  <w:style w:type="paragraph" w:customStyle="1" w:styleId="SideHeading">
    <w:name w:val="Side Heading"/>
    <w:basedOn w:val="HeadingBase"/>
    <w:rsid w:val="00485AA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85AAC"/>
    <w:pPr>
      <w:numPr>
        <w:numId w:val="9"/>
      </w:numPr>
    </w:pPr>
  </w:style>
  <w:style w:type="paragraph" w:styleId="PlainText">
    <w:name w:val="Plain Text"/>
    <w:basedOn w:val="Normal"/>
    <w:link w:val="PlainTextChar"/>
    <w:rsid w:val="00485AAC"/>
    <w:rPr>
      <w:sz w:val="20"/>
    </w:rPr>
  </w:style>
  <w:style w:type="character" w:customStyle="1" w:styleId="PlainTextChar">
    <w:name w:val="Plain Text Char"/>
    <w:basedOn w:val="DefaultParagraphFont"/>
    <w:link w:val="PlainText"/>
    <w:rsid w:val="00485AAC"/>
    <w:rPr>
      <w:rFonts w:ascii="Courier New" w:eastAsia="Times New Roman" w:hAnsi="Courier New" w:cs="Times New Roman"/>
      <w:sz w:val="20"/>
      <w:szCs w:val="20"/>
      <w:lang w:eastAsia="en-US"/>
    </w:rPr>
  </w:style>
  <w:style w:type="character" w:customStyle="1" w:styleId="MenuOption">
    <w:name w:val="Menu Option"/>
    <w:basedOn w:val="DefaultParagraphFont"/>
    <w:rsid w:val="00485AAC"/>
    <w:rPr>
      <w:b/>
      <w:smallCaps/>
    </w:rPr>
  </w:style>
  <w:style w:type="paragraph" w:customStyle="1" w:styleId="TableListNumber">
    <w:name w:val="Table List Number"/>
    <w:basedOn w:val="ListNumber"/>
    <w:rsid w:val="00485AAC"/>
    <w:pPr>
      <w:numPr>
        <w:numId w:val="0"/>
      </w:numPr>
    </w:pPr>
  </w:style>
  <w:style w:type="paragraph" w:styleId="TOC4">
    <w:name w:val="toc 4"/>
    <w:basedOn w:val="TOCBase"/>
    <w:next w:val="Normal"/>
    <w:semiHidden/>
    <w:rsid w:val="00485AAC"/>
    <w:pPr>
      <w:tabs>
        <w:tab w:val="right" w:leader="dot" w:pos="9071"/>
      </w:tabs>
      <w:ind w:left="1701"/>
    </w:pPr>
  </w:style>
  <w:style w:type="paragraph" w:customStyle="1" w:styleId="ListAlpha">
    <w:name w:val="List Alpha"/>
    <w:basedOn w:val="List"/>
    <w:rsid w:val="00485AAC"/>
    <w:pPr>
      <w:numPr>
        <w:numId w:val="7"/>
      </w:numPr>
    </w:pPr>
  </w:style>
  <w:style w:type="paragraph" w:customStyle="1" w:styleId="ListAlpha2">
    <w:name w:val="List Alpha 2"/>
    <w:basedOn w:val="List2"/>
    <w:rsid w:val="00485AAC"/>
    <w:pPr>
      <w:numPr>
        <w:numId w:val="6"/>
      </w:numPr>
    </w:pPr>
  </w:style>
  <w:style w:type="paragraph" w:styleId="List2">
    <w:name w:val="List 2"/>
    <w:basedOn w:val="BodyText"/>
    <w:rsid w:val="00485AAC"/>
    <w:pPr>
      <w:tabs>
        <w:tab w:val="left" w:pos="680"/>
      </w:tabs>
      <w:spacing w:before="60" w:after="60"/>
      <w:ind w:left="680" w:hanging="340"/>
    </w:pPr>
  </w:style>
  <w:style w:type="paragraph" w:styleId="List3">
    <w:name w:val="List 3"/>
    <w:basedOn w:val="BodyText"/>
    <w:rsid w:val="00485AAC"/>
    <w:pPr>
      <w:tabs>
        <w:tab w:val="left" w:pos="1021"/>
      </w:tabs>
      <w:spacing w:before="60" w:after="60"/>
      <w:ind w:left="1020" w:hanging="340"/>
    </w:pPr>
  </w:style>
  <w:style w:type="paragraph" w:styleId="List4">
    <w:name w:val="List 4"/>
    <w:basedOn w:val="BodyText"/>
    <w:rsid w:val="00485AAC"/>
    <w:pPr>
      <w:tabs>
        <w:tab w:val="left" w:pos="1361"/>
      </w:tabs>
      <w:spacing w:before="60" w:after="60"/>
      <w:ind w:left="1361" w:hanging="340"/>
    </w:pPr>
  </w:style>
  <w:style w:type="paragraph" w:styleId="List5">
    <w:name w:val="List 5"/>
    <w:basedOn w:val="BodyText"/>
    <w:rsid w:val="00485AAC"/>
    <w:pPr>
      <w:tabs>
        <w:tab w:val="left" w:pos="1701"/>
      </w:tabs>
      <w:spacing w:before="60" w:after="60"/>
      <w:ind w:left="1701" w:hanging="340"/>
    </w:pPr>
  </w:style>
  <w:style w:type="paragraph" w:styleId="ListBullet3">
    <w:name w:val="List Bullet 3"/>
    <w:basedOn w:val="List3"/>
    <w:rsid w:val="00485AAC"/>
    <w:pPr>
      <w:numPr>
        <w:numId w:val="12"/>
      </w:numPr>
      <w:tabs>
        <w:tab w:val="clear" w:pos="1021"/>
      </w:tabs>
      <w:ind w:left="1037" w:hanging="357"/>
    </w:pPr>
  </w:style>
  <w:style w:type="paragraph" w:styleId="ListBullet4">
    <w:name w:val="List Bullet 4"/>
    <w:basedOn w:val="List4"/>
    <w:rsid w:val="00485AAC"/>
    <w:pPr>
      <w:numPr>
        <w:numId w:val="1"/>
      </w:numPr>
      <w:tabs>
        <w:tab w:val="clear" w:pos="1361"/>
      </w:tabs>
    </w:pPr>
  </w:style>
  <w:style w:type="paragraph" w:styleId="ListBullet5">
    <w:name w:val="List Bullet 5"/>
    <w:basedOn w:val="List5"/>
    <w:rsid w:val="00485AAC"/>
    <w:pPr>
      <w:numPr>
        <w:numId w:val="2"/>
      </w:numPr>
    </w:pPr>
  </w:style>
  <w:style w:type="paragraph" w:styleId="ListContinue2">
    <w:name w:val="List Continue 2"/>
    <w:basedOn w:val="List2"/>
    <w:rsid w:val="00485AAC"/>
    <w:pPr>
      <w:ind w:firstLine="0"/>
    </w:pPr>
  </w:style>
  <w:style w:type="paragraph" w:styleId="ListContinue3">
    <w:name w:val="List Continue 3"/>
    <w:basedOn w:val="List3"/>
    <w:rsid w:val="00485AAC"/>
    <w:pPr>
      <w:ind w:left="1021" w:firstLine="0"/>
    </w:pPr>
  </w:style>
  <w:style w:type="paragraph" w:styleId="ListContinue4">
    <w:name w:val="List Continue 4"/>
    <w:basedOn w:val="List4"/>
    <w:rsid w:val="00485AAC"/>
    <w:pPr>
      <w:ind w:firstLine="0"/>
    </w:pPr>
  </w:style>
  <w:style w:type="paragraph" w:styleId="ListContinue5">
    <w:name w:val="List Continue 5"/>
    <w:basedOn w:val="List5"/>
    <w:rsid w:val="00485AAC"/>
    <w:pPr>
      <w:ind w:firstLine="0"/>
    </w:pPr>
  </w:style>
  <w:style w:type="paragraph" w:styleId="ListNumber3">
    <w:name w:val="List Number 3"/>
    <w:basedOn w:val="List3"/>
    <w:rsid w:val="00485AAC"/>
    <w:pPr>
      <w:numPr>
        <w:numId w:val="3"/>
      </w:numPr>
    </w:pPr>
  </w:style>
  <w:style w:type="paragraph" w:styleId="ListNumber4">
    <w:name w:val="List Number 4"/>
    <w:basedOn w:val="List4"/>
    <w:rsid w:val="00485AAC"/>
    <w:pPr>
      <w:numPr>
        <w:numId w:val="4"/>
      </w:numPr>
    </w:pPr>
  </w:style>
  <w:style w:type="paragraph" w:styleId="ListNumber5">
    <w:name w:val="List Number 5"/>
    <w:basedOn w:val="List5"/>
    <w:rsid w:val="00485AAC"/>
    <w:pPr>
      <w:numPr>
        <w:numId w:val="5"/>
      </w:numPr>
    </w:pPr>
  </w:style>
  <w:style w:type="paragraph" w:styleId="BlockText">
    <w:name w:val="Block Text"/>
    <w:basedOn w:val="Normal"/>
    <w:rsid w:val="00485AAC"/>
    <w:pPr>
      <w:spacing w:after="120"/>
      <w:ind w:left="1440" w:right="1440"/>
    </w:pPr>
  </w:style>
  <w:style w:type="character" w:customStyle="1" w:styleId="Subscript">
    <w:name w:val="Subscript"/>
    <w:basedOn w:val="DefaultParagraphFont"/>
    <w:rsid w:val="00485AAC"/>
    <w:rPr>
      <w:sz w:val="16"/>
      <w:vertAlign w:val="subscript"/>
    </w:rPr>
  </w:style>
  <w:style w:type="character" w:customStyle="1" w:styleId="Superscript">
    <w:name w:val="Superscript"/>
    <w:basedOn w:val="DefaultParagraphFont"/>
    <w:rsid w:val="00485AAC"/>
    <w:rPr>
      <w:sz w:val="16"/>
      <w:vertAlign w:val="superscript"/>
    </w:rPr>
  </w:style>
  <w:style w:type="character" w:customStyle="1" w:styleId="Symbols">
    <w:name w:val="Symbols"/>
    <w:basedOn w:val="DefaultParagraphFont"/>
    <w:rsid w:val="00485AAC"/>
    <w:rPr>
      <w:rFonts w:ascii="Symbol" w:hAnsi="Symbol"/>
    </w:rPr>
  </w:style>
  <w:style w:type="character" w:customStyle="1" w:styleId="MenuOptions">
    <w:name w:val="Menu Options"/>
    <w:basedOn w:val="DefaultParagraphFont"/>
    <w:rsid w:val="00485AAC"/>
    <w:rPr>
      <w:rFonts w:ascii="Arial Narrow" w:hAnsi="Arial Narrow"/>
      <w:smallCaps/>
    </w:rPr>
  </w:style>
  <w:style w:type="character" w:customStyle="1" w:styleId="Buttons">
    <w:name w:val="Buttons"/>
    <w:basedOn w:val="DefaultParagraphFont"/>
    <w:rsid w:val="00485AAC"/>
    <w:rPr>
      <w:b/>
    </w:rPr>
  </w:style>
  <w:style w:type="character" w:customStyle="1" w:styleId="Underlined">
    <w:name w:val="Underlined"/>
    <w:basedOn w:val="DefaultParagraphFont"/>
    <w:rsid w:val="00485AAC"/>
    <w:rPr>
      <w:u w:val="single"/>
    </w:rPr>
  </w:style>
  <w:style w:type="paragraph" w:customStyle="1" w:styleId="TableBodyTextRight">
    <w:name w:val="Table Body Text Right"/>
    <w:basedOn w:val="TableBodyText"/>
    <w:rsid w:val="00485AAC"/>
    <w:pPr>
      <w:widowControl w:val="0"/>
      <w:autoSpaceDE w:val="0"/>
      <w:autoSpaceDN w:val="0"/>
      <w:adjustRightInd w:val="0"/>
      <w:jc w:val="right"/>
    </w:pPr>
    <w:rPr>
      <w:rFonts w:cs="Arial"/>
      <w:szCs w:val="18"/>
    </w:rPr>
  </w:style>
  <w:style w:type="paragraph" w:customStyle="1" w:styleId="CopyrightText">
    <w:name w:val="Copyright Text"/>
    <w:basedOn w:val="BodyText"/>
    <w:rsid w:val="00485AAC"/>
    <w:rPr>
      <w:sz w:val="18"/>
    </w:rPr>
  </w:style>
  <w:style w:type="paragraph" w:customStyle="1" w:styleId="BodySmallRight">
    <w:name w:val="Body Small Right"/>
    <w:basedOn w:val="BodyTextRight"/>
    <w:rsid w:val="00485AAC"/>
    <w:rPr>
      <w:sz w:val="18"/>
      <w:szCs w:val="18"/>
    </w:rPr>
  </w:style>
  <w:style w:type="paragraph" w:customStyle="1" w:styleId="MarginEdition">
    <w:name w:val="Margin Edition"/>
    <w:basedOn w:val="MarginNote"/>
    <w:rsid w:val="00485AAC"/>
    <w:pPr>
      <w:spacing w:before="0" w:after="0"/>
    </w:pPr>
    <w:rPr>
      <w:rFonts w:ascii="Times New Roman" w:hAnsi="Times New Roman"/>
      <w:color w:val="999999"/>
    </w:rPr>
  </w:style>
  <w:style w:type="paragraph" w:customStyle="1" w:styleId="Spacer">
    <w:name w:val="Spacer"/>
    <w:basedOn w:val="Normal"/>
    <w:rsid w:val="00485AAC"/>
    <w:rPr>
      <w:sz w:val="2"/>
      <w:szCs w:val="2"/>
    </w:rPr>
  </w:style>
  <w:style w:type="character" w:customStyle="1" w:styleId="Small">
    <w:name w:val="Small"/>
    <w:basedOn w:val="DefaultParagraphFont"/>
    <w:rsid w:val="00485AAC"/>
    <w:rPr>
      <w:sz w:val="16"/>
    </w:rPr>
  </w:style>
  <w:style w:type="paragraph" w:customStyle="1" w:styleId="WideTable">
    <w:name w:val="Wide Table"/>
    <w:basedOn w:val="Normal"/>
    <w:rsid w:val="00485AAC"/>
    <w:pPr>
      <w:ind w:left="-1418"/>
    </w:pPr>
    <w:rPr>
      <w:sz w:val="2"/>
      <w:szCs w:val="2"/>
    </w:rPr>
  </w:style>
  <w:style w:type="character" w:styleId="PageNumber">
    <w:name w:val="page number"/>
    <w:basedOn w:val="DefaultParagraphFont"/>
    <w:rsid w:val="00485AAC"/>
  </w:style>
  <w:style w:type="paragraph" w:styleId="Quote">
    <w:name w:val="Quote"/>
    <w:basedOn w:val="Heading1"/>
    <w:link w:val="QuoteChar"/>
    <w:qFormat/>
    <w:rsid w:val="00485AAC"/>
    <w:rPr>
      <w:b w:val="0"/>
      <w:sz w:val="72"/>
      <w:szCs w:val="72"/>
      <w:lang w:val="en-NZ"/>
    </w:rPr>
  </w:style>
  <w:style w:type="character" w:customStyle="1" w:styleId="QuoteChar">
    <w:name w:val="Quote Char"/>
    <w:basedOn w:val="DefaultParagraphFont"/>
    <w:link w:val="Quote"/>
    <w:rsid w:val="00485AA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85AAC"/>
    <w:pPr>
      <w:pageBreakBefore/>
    </w:pPr>
  </w:style>
  <w:style w:type="paragraph" w:customStyle="1" w:styleId="Border">
    <w:name w:val="Border"/>
    <w:basedOn w:val="Normal"/>
    <w:qFormat/>
    <w:rsid w:val="00485AA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85AAC"/>
    <w:rPr>
      <w:b/>
      <w:bCs/>
      <w:i/>
      <w:iCs/>
      <w:color w:val="auto"/>
    </w:rPr>
  </w:style>
  <w:style w:type="paragraph" w:styleId="IntenseQuote">
    <w:name w:val="Intense Quote"/>
    <w:basedOn w:val="Normal"/>
    <w:next w:val="Normal"/>
    <w:link w:val="IntenseQuoteChar"/>
    <w:uiPriority w:val="30"/>
    <w:qFormat/>
    <w:rsid w:val="00485AA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85AA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85AAC"/>
    <w:rPr>
      <w:smallCaps/>
      <w:color w:val="auto"/>
      <w:u w:val="single"/>
    </w:rPr>
  </w:style>
  <w:style w:type="character" w:styleId="IntenseReference">
    <w:name w:val="Intense Reference"/>
    <w:basedOn w:val="DefaultParagraphFont"/>
    <w:uiPriority w:val="32"/>
    <w:qFormat/>
    <w:rsid w:val="00485AAC"/>
    <w:rPr>
      <w:b/>
      <w:bCs/>
      <w:smallCaps/>
      <w:color w:val="auto"/>
      <w:spacing w:val="5"/>
      <w:u w:val="single"/>
    </w:rPr>
  </w:style>
  <w:style w:type="paragraph" w:customStyle="1" w:styleId="2ColumnHeading">
    <w:name w:val="2Column Heading"/>
    <w:basedOn w:val="BodyText"/>
    <w:qFormat/>
    <w:rsid w:val="00485AAC"/>
    <w:pPr>
      <w:spacing w:after="60"/>
      <w:ind w:left="-2268"/>
    </w:pPr>
    <w:rPr>
      <w:b/>
    </w:rPr>
  </w:style>
  <w:style w:type="paragraph" w:customStyle="1" w:styleId="Heading1TOC">
    <w:name w:val="Heading1 TOC"/>
    <w:basedOn w:val="Normal"/>
    <w:qFormat/>
    <w:rsid w:val="00485AAC"/>
    <w:pPr>
      <w:spacing w:before="240" w:after="120"/>
    </w:pPr>
    <w:rPr>
      <w:rFonts w:ascii="Times New Roman" w:hAnsi="Times New Roman"/>
      <w:b/>
      <w:sz w:val="32"/>
    </w:rPr>
  </w:style>
  <w:style w:type="paragraph" w:customStyle="1" w:styleId="Heading2TOC">
    <w:name w:val="Heading2 TOC"/>
    <w:basedOn w:val="Normal"/>
    <w:qFormat/>
    <w:rsid w:val="00485AAC"/>
    <w:pPr>
      <w:spacing w:before="240" w:after="60"/>
    </w:pPr>
    <w:rPr>
      <w:rFonts w:ascii="Times New Roman" w:hAnsi="Times New Roman"/>
      <w:b/>
      <w:sz w:val="28"/>
    </w:rPr>
  </w:style>
  <w:style w:type="character" w:customStyle="1" w:styleId="Underline">
    <w:name w:val="Underline"/>
    <w:basedOn w:val="DefaultParagraphFont"/>
    <w:qFormat/>
    <w:rsid w:val="00485AAC"/>
    <w:rPr>
      <w:u w:val="single"/>
    </w:rPr>
  </w:style>
  <w:style w:type="character" w:customStyle="1" w:styleId="BoldandItalics">
    <w:name w:val="Bold and Italics"/>
    <w:qFormat/>
    <w:rsid w:val="00485AAC"/>
    <w:rPr>
      <w:b/>
      <w:i/>
      <w:u w:val="none"/>
    </w:rPr>
  </w:style>
  <w:style w:type="paragraph" w:styleId="BalloonText">
    <w:name w:val="Balloon Text"/>
    <w:basedOn w:val="Normal"/>
    <w:link w:val="BalloonTextChar"/>
    <w:rsid w:val="00485AAC"/>
    <w:rPr>
      <w:rFonts w:ascii="Tahoma" w:hAnsi="Tahoma" w:cs="Tahoma"/>
      <w:sz w:val="16"/>
      <w:szCs w:val="16"/>
    </w:rPr>
  </w:style>
  <w:style w:type="character" w:customStyle="1" w:styleId="BalloonTextChar">
    <w:name w:val="Balloon Text Char"/>
    <w:basedOn w:val="DefaultParagraphFont"/>
    <w:link w:val="BalloonText"/>
    <w:rsid w:val="00485AA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85AA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85AA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85AAC"/>
    <w:rPr>
      <w:b/>
      <w:color w:val="660033"/>
      <w:spacing w:val="0"/>
    </w:rPr>
  </w:style>
  <w:style w:type="paragraph" w:customStyle="1" w:styleId="Nameditemlist">
    <w:name w:val="Named item list"/>
    <w:basedOn w:val="BodyText"/>
    <w:qFormat/>
    <w:rsid w:val="00485AAC"/>
    <w:pPr>
      <w:tabs>
        <w:tab w:val="left" w:pos="2835"/>
      </w:tabs>
      <w:ind w:left="2835" w:hanging="2835"/>
    </w:pPr>
  </w:style>
  <w:style w:type="paragraph" w:customStyle="1" w:styleId="BodyTextnopadding">
    <w:name w:val="Body Text no padding"/>
    <w:basedOn w:val="BodyText"/>
    <w:qFormat/>
    <w:rsid w:val="00485AAC"/>
    <w:pPr>
      <w:spacing w:before="0" w:after="0"/>
    </w:pPr>
  </w:style>
  <w:style w:type="paragraph" w:customStyle="1" w:styleId="BodyTextBold">
    <w:name w:val="Body Text Bold"/>
    <w:basedOn w:val="BodyText"/>
    <w:qFormat/>
    <w:rsid w:val="00485AAC"/>
    <w:rPr>
      <w:b/>
    </w:rPr>
  </w:style>
  <w:style w:type="character" w:styleId="Hyperlink">
    <w:name w:val="Hyperlink"/>
    <w:basedOn w:val="DefaultParagraphFont"/>
    <w:uiPriority w:val="99"/>
    <w:unhideWhenUsed/>
    <w:rsid w:val="00FA52E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625</Words>
  <Characters>3903</Characters>
  <Application>Microsoft Office Word</Application>
  <DocSecurity>0</DocSecurity>
  <Lines>100</Lines>
  <Paragraphs>50</Paragraphs>
  <ScaleCrop>false</ScaleCrop>
  <Company>Author-it Software Corporation Ltd.</Company>
  <LinksUpToDate>false</LinksUpToDate>
  <CharactersWithSpaces>4478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PSPTIS131 Interpret in complex dialogue settings</dc:title>
  <dc:subject>Approved</dc:subject>
  <dc:creator>SkillsIQ</dc:creator>
  <cp:keywords>Release: 1</cp:keywords>
  <dc:description>Review Date: 12 April 2008</dc:description>
  <cp:lastModifiedBy>HSD_TPCMSd.prod</cp:lastModifiedBy>
  <cp:revision>3</cp:revision>
  <dcterms:created xsi:type="dcterms:W3CDTF">2022-11-21T08:52:00Z</dcterms:created>
  <dcterms:modified xsi:type="dcterms:W3CDTF">2022-11-21T08:52:00Z</dcterms:modified>
</cp:coreProperties>
</file>