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2873" w:rsidP="00A828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PSPTIS127 Maintain and enhance professional practice</w:t>
      </w:r>
      <w:r>
        <w:fldChar w:fldCharType="end"/>
      </w:r>
    </w:p>
    <w:p w:rsidR="00A82873" w:rsidP="00A82873">
      <w:pPr>
        <w:pStyle w:val="Version"/>
        <w:sectPr w:rsidSect="00FA1A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1ABF" w:rsidP="00FA1ABF">
      <w:pPr>
        <w:pStyle w:val="SuperHeading"/>
      </w:pPr>
      <w:r w:rsidRPr="00FA1ABF">
        <w:t>PSPTIS127 Maintain and enhance professional practice</w:t>
      </w:r>
    </w:p>
    <w:p w:rsidR="00000000" w:rsidRPr="00FA1ABF" w:rsidP="00FA1ABF">
      <w:pPr>
        <w:pStyle w:val="Heading1"/>
      </w:pPr>
      <w:bookmarkStart w:id="1" w:name="O_1265937"/>
      <w:bookmarkEnd w:id="1"/>
      <w:r w:rsidRPr="00FA1ABF">
        <w:t>Modification History</w:t>
      </w:r>
    </w:p>
    <w:p w:rsidR="00000000" w:rsidRPr="00FA1ABF" w:rsidP="00A82873">
      <w:pPr>
        <w:pStyle w:val="BodyText"/>
      </w:pPr>
      <w:r w:rsidRPr="00FA1ABF">
        <w:t>Not applicable.</w:t>
      </w:r>
    </w:p>
    <w:p w:rsidR="00000000" w:rsidRPr="00FA1ABF" w:rsidP="00FA1ABF">
      <w:pPr>
        <w:pStyle w:val="Heading1"/>
      </w:pPr>
      <w:bookmarkStart w:id="2" w:name="O_1265942"/>
      <w:bookmarkEnd w:id="2"/>
      <w:r w:rsidRPr="00FA1ABF">
        <w:t>Application</w:t>
      </w:r>
    </w:p>
    <w:p w:rsidR="00000000" w:rsidRPr="00FA1ABF" w:rsidP="00A82873">
      <w:pPr>
        <w:pStyle w:val="BodyText"/>
      </w:pPr>
      <w:r w:rsidRPr="00FA1ABF">
        <w:t>This unit describes the performance outcomes, skills and knowledge required to manage personal professional performance and to take responsibility for own professional de</w:t>
      </w:r>
      <w:r w:rsidRPr="00FA1ABF">
        <w:t>velopment. It includes knowledge of the translating and interpreting industry and relevant professional development opportunities.</w:t>
      </w:r>
    </w:p>
    <w:p w:rsidR="00000000" w:rsidRPr="00FA1ABF" w:rsidP="00A82873">
      <w:pPr>
        <w:pStyle w:val="BodyText"/>
      </w:pPr>
      <w:r w:rsidRPr="00FA1ABF">
        <w:t>The unit applies to established translators and interpreters seeking to enhance their career and professional development.</w:t>
      </w:r>
    </w:p>
    <w:p w:rsidR="00000000" w:rsidRPr="00FA1ABF" w:rsidP="00A82873">
      <w:pPr>
        <w:pStyle w:val="BodyText"/>
      </w:pPr>
      <w:r w:rsidRPr="00FA1ABF">
        <w:t>Th</w:t>
      </w:r>
      <w:r w:rsidRPr="00FA1ABF">
        <w:t>e skills in this unit must be applied in accordance with Commonwealth and State or Territory legislation, Australian Standards and industry codes of practice.</w:t>
      </w:r>
    </w:p>
    <w:p w:rsidR="00000000" w:rsidRPr="00FA1ABF" w:rsidP="00A82873">
      <w:pPr>
        <w:pStyle w:val="BodyText"/>
      </w:pPr>
      <w:r w:rsidRPr="00FA1ABF">
        <w:t xml:space="preserve">No occupational licensing, certification or specific legislative requirements apply to this unit </w:t>
      </w:r>
      <w:r w:rsidRPr="00FA1ABF">
        <w:t>at the time of publication.</w:t>
      </w:r>
    </w:p>
    <w:p w:rsidR="00000000" w:rsidRPr="00FA1ABF" w:rsidP="00FA1ABF">
      <w:pPr>
        <w:pStyle w:val="Heading1"/>
      </w:pPr>
      <w:bookmarkStart w:id="3" w:name="O_1265941"/>
      <w:bookmarkEnd w:id="3"/>
      <w:r w:rsidRPr="00FA1ABF">
        <w:t>Competency Field</w:t>
      </w:r>
    </w:p>
    <w:p w:rsidR="00000000" w:rsidRPr="00FA1ABF" w:rsidP="00A82873">
      <w:pPr>
        <w:pStyle w:val="BodyText"/>
      </w:pPr>
      <w:r w:rsidRPr="00FA1ABF">
        <w:t>Translating and Interpreting</w:t>
      </w:r>
    </w:p>
    <w:p w:rsidR="00000000" w:rsidRPr="00FA1ABF" w:rsidP="00FA1ABF">
      <w:pPr>
        <w:pStyle w:val="Heading1"/>
      </w:pPr>
      <w:bookmarkStart w:id="4" w:name="O_1265940"/>
      <w:bookmarkEnd w:id="4"/>
      <w:r w:rsidRPr="00FA1AB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A1A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ABF" w:rsidP="00FA1ABF">
            <w:pPr>
              <w:pStyle w:val="BodyText"/>
            </w:pPr>
            <w:r w:rsidRPr="00FA1AB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ABF">
            <w:pPr>
              <w:pStyle w:val="BodyText"/>
              <w:rPr>
                <w:lang w:val="en-NZ"/>
              </w:rPr>
            </w:pPr>
            <w:r w:rsidRPr="00FA1ABF">
              <w:rPr>
                <w:rStyle w:val="SpecialBold"/>
              </w:rPr>
              <w:t>PERFORMANCE</w:t>
            </w:r>
            <w:r w:rsidRPr="00FA1ABF">
              <w:t xml:space="preserve"> </w:t>
            </w:r>
            <w:r w:rsidRPr="00FA1ABF">
              <w:rPr>
                <w:rStyle w:val="SpecialBold"/>
              </w:rPr>
              <w:t>CRITERIA</w:t>
            </w:r>
          </w:p>
        </w:tc>
      </w:tr>
      <w:tr w:rsidTr="00FA1A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ABF" w:rsidP="00FA1ABF">
            <w:pPr>
              <w:pStyle w:val="BodyText"/>
            </w:pPr>
            <w:r w:rsidRPr="00FA1ABF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ABF">
            <w:pPr>
              <w:pStyle w:val="BodyText"/>
              <w:rPr>
                <w:lang w:val="en-NZ"/>
              </w:rPr>
            </w:pPr>
            <w:r w:rsidRPr="00FA1ABF">
              <w:rPr>
                <w:rStyle w:val="Emphasis"/>
              </w:rPr>
              <w:t>Performance criteria describe the per</w:t>
            </w:r>
            <w:r w:rsidRPr="00FA1ABF">
              <w:rPr>
                <w:rStyle w:val="Emphasis"/>
              </w:rPr>
              <w:t>formance needed to demonstrate achievement of the element.</w:t>
            </w:r>
          </w:p>
        </w:tc>
      </w:tr>
      <w:tr w:rsidTr="00FA1A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ABF">
            <w:pPr>
              <w:pStyle w:val="List"/>
              <w:rPr>
                <w:lang w:val="en-NZ"/>
              </w:rPr>
            </w:pPr>
            <w:r w:rsidRPr="00FA1ABF">
              <w:t>1.  Review and determine personal development 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ABF" w:rsidP="00FA1ABF">
            <w:pPr>
              <w:pStyle w:val="List"/>
            </w:pPr>
            <w:r w:rsidRPr="00FA1ABF">
              <w:t>1.1. Reflect on practitioner’s role in translating and interpreting contexts, to determine individual responsibilities and accountabilities.</w:t>
            </w:r>
          </w:p>
          <w:p w:rsidR="00000000" w:rsidRPr="00FA1ABF" w:rsidP="00FA1ABF">
            <w:pPr>
              <w:pStyle w:val="List"/>
            </w:pPr>
            <w:r w:rsidRPr="00FA1ABF">
              <w:t>1.2. Assess personal skills and knowledge against industry competencies and other relevant benchmarks.</w:t>
            </w:r>
          </w:p>
          <w:p w:rsidR="00000000" w:rsidRPr="00FA1ABF" w:rsidP="00FA1ABF">
            <w:pPr>
              <w:pStyle w:val="List"/>
            </w:pPr>
            <w:r w:rsidRPr="00FA1ABF">
              <w:t>1.3. Use feedback from colleagues and clients to identify personal learning needs and areas for professional development.</w:t>
            </w:r>
          </w:p>
          <w:p w:rsidR="00000000" w:rsidRPr="00FA1ABF" w:rsidP="00FA1ABF">
            <w:pPr>
              <w:pStyle w:val="List"/>
            </w:pPr>
            <w:r w:rsidRPr="00FA1ABF">
              <w:t xml:space="preserve">1.4. Research developments and </w:t>
            </w:r>
            <w:r w:rsidRPr="00FA1ABF">
              <w:t>trends impacting on professional practice.</w:t>
            </w:r>
          </w:p>
          <w:p w:rsidR="00000000" w:rsidRPr="00FA1ABF" w:rsidP="00FA1ABF">
            <w:pPr>
              <w:pStyle w:val="List"/>
            </w:pPr>
            <w:r w:rsidRPr="00FA1ABF">
              <w:t>1.5. Seek advice on undertaking professional development.</w:t>
            </w:r>
          </w:p>
          <w:p w:rsidR="00000000" w:rsidP="00FA1ABF">
            <w:pPr>
              <w:pStyle w:val="List"/>
              <w:rPr>
                <w:lang w:val="en-NZ"/>
              </w:rPr>
            </w:pPr>
            <w:r w:rsidRPr="00FA1ABF">
              <w:t>1.6. Identify improvement strategies and create a plan to develop required skills and knowledge.</w:t>
            </w:r>
          </w:p>
        </w:tc>
      </w:tr>
      <w:tr w:rsidTr="00FA1A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ABF">
            <w:pPr>
              <w:pStyle w:val="List"/>
              <w:rPr>
                <w:lang w:val="en-NZ"/>
              </w:rPr>
            </w:pPr>
            <w:r w:rsidRPr="00FA1ABF">
              <w:t>2.  Participate in professional development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ABF" w:rsidP="00FA1ABF">
            <w:pPr>
              <w:pStyle w:val="List"/>
            </w:pPr>
            <w:r w:rsidRPr="00FA1ABF">
              <w:t>2</w:t>
            </w:r>
            <w:r w:rsidRPr="00FA1ABF">
              <w:t>.1. Identify formal and informal professional development activities to support continuous learning.</w:t>
            </w:r>
          </w:p>
          <w:p w:rsidR="00000000" w:rsidRPr="00FA1ABF" w:rsidP="00FA1ABF">
            <w:pPr>
              <w:pStyle w:val="List"/>
            </w:pPr>
            <w:r w:rsidRPr="00FA1ABF">
              <w:t>2.2. Maintain currency of professional practice through participation in professional development activities.</w:t>
            </w:r>
          </w:p>
          <w:p w:rsidR="00000000" w:rsidP="00FA1ABF">
            <w:pPr>
              <w:pStyle w:val="List"/>
              <w:rPr>
                <w:lang w:val="en-NZ"/>
              </w:rPr>
            </w:pPr>
            <w:r w:rsidRPr="00FA1ABF">
              <w:t xml:space="preserve">2.3. Maintain industry relationships through </w:t>
            </w:r>
            <w:r w:rsidRPr="00FA1ABF">
              <w:t>relevant networks, organisations and individuals.</w:t>
            </w:r>
          </w:p>
        </w:tc>
      </w:tr>
      <w:tr w:rsidTr="00FA1A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ABF">
            <w:pPr>
              <w:pStyle w:val="List"/>
              <w:rPr>
                <w:lang w:val="en-NZ"/>
              </w:rPr>
            </w:pPr>
            <w:r w:rsidRPr="00FA1ABF">
              <w:t>3.  Evaluate and improve professional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ABF" w:rsidP="00FA1ABF">
            <w:pPr>
              <w:pStyle w:val="List"/>
            </w:pPr>
            <w:r w:rsidRPr="00FA1ABF">
              <w:t>3.1. Evaluate contribution of professional development activities to own professional practice.</w:t>
            </w:r>
          </w:p>
          <w:p w:rsidR="00000000" w:rsidRPr="00FA1ABF" w:rsidP="00FA1ABF">
            <w:pPr>
              <w:pStyle w:val="List"/>
            </w:pPr>
            <w:r w:rsidRPr="00FA1ABF">
              <w:t>3.2 Monitor own performance and adjust work processes and pra</w:t>
            </w:r>
            <w:r w:rsidRPr="00FA1ABF">
              <w:t>ctice to improve professional performance.</w:t>
            </w:r>
          </w:p>
        </w:tc>
      </w:tr>
    </w:tbl>
    <w:p w:rsidR="00000000" w:rsidRPr="00FA1ABF" w:rsidP="00FA1ABF">
      <w:pPr>
        <w:pStyle w:val="BodyText"/>
      </w:pPr>
    </w:p>
    <w:p w:rsidR="00000000" w:rsidRPr="00FA1ABF" w:rsidP="00FA1ABF">
      <w:pPr>
        <w:pStyle w:val="AllowPageBreak"/>
      </w:pPr>
    </w:p>
    <w:p w:rsidR="00000000" w:rsidRPr="00FA1ABF" w:rsidP="00FA1ABF">
      <w:pPr>
        <w:pStyle w:val="Heading1"/>
      </w:pPr>
      <w:bookmarkStart w:id="5" w:name="O_1265939"/>
      <w:bookmarkEnd w:id="5"/>
      <w:r w:rsidRPr="00FA1ABF">
        <w:t>Foundation Skills</w:t>
      </w:r>
    </w:p>
    <w:p w:rsidR="00000000" w:rsidRPr="00A82873" w:rsidP="00A82873">
      <w:pPr>
        <w:pStyle w:val="BodyText"/>
        <w:rPr>
          <w:i/>
        </w:rPr>
      </w:pPr>
      <w:r w:rsidRPr="00A82873">
        <w:rPr>
          <w:rStyle w:val="Emphasis"/>
        </w:rPr>
        <w:t>Foundation skills essential to performance are explicit in the performance criteria of this unit of competency.</w:t>
      </w:r>
    </w:p>
    <w:p w:rsidR="00000000" w:rsidRPr="00FA1ABF" w:rsidP="00FA1ABF">
      <w:pPr>
        <w:pStyle w:val="Heading1"/>
      </w:pPr>
      <w:bookmarkStart w:id="6" w:name="O_1265938"/>
      <w:bookmarkEnd w:id="6"/>
      <w:r w:rsidRPr="00FA1ABF">
        <w:t>Unit Mapping Information</w:t>
      </w:r>
    </w:p>
    <w:p w:rsidR="00000000" w:rsidRPr="00FA1ABF" w:rsidP="00A82873">
      <w:pPr>
        <w:pStyle w:val="BodyText"/>
      </w:pPr>
      <w:r w:rsidRPr="00FA1ABF">
        <w:t>Supersedes and is not equivalent to PSPTIS069 Maintain and enhance professional practice.</w:t>
      </w:r>
    </w:p>
    <w:p w:rsidR="00000000" w:rsidRPr="00FA1ABF" w:rsidP="00FA1ABF">
      <w:pPr>
        <w:pStyle w:val="Heading1"/>
      </w:pPr>
      <w:bookmarkStart w:id="7" w:name="O_1265931"/>
      <w:bookmarkEnd w:id="7"/>
      <w:r w:rsidRPr="00FA1ABF">
        <w:t>Links</w:t>
      </w:r>
    </w:p>
    <w:p w:rsidR="00000000" w:rsidRPr="00FA1ABF" w:rsidP="00A82873">
      <w:pPr>
        <w:pStyle w:val="BodyText"/>
      </w:pPr>
      <w:r w:rsidRPr="00FA1A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0312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A1ABF" w:rsidP="00A82873">
      <w:pPr>
        <w:pStyle w:val="BodyText"/>
        <w:sectPr w:rsidSect="00FA1AB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A1ABF" w:rsidP="00FA1ABF">
      <w:pPr>
        <w:pStyle w:val="SuperHeading"/>
      </w:pPr>
      <w:r w:rsidRPr="00FA1ABF">
        <w:t>Assessment Requirements for PSPTIS127 Maintain and enhance professional practice</w:t>
      </w:r>
    </w:p>
    <w:p w:rsidR="00000000" w:rsidRPr="00FA1ABF" w:rsidP="00FA1ABF">
      <w:pPr>
        <w:pStyle w:val="Heading1"/>
      </w:pPr>
      <w:bookmarkStart w:id="8" w:name="O_1265933"/>
      <w:bookmarkEnd w:id="8"/>
      <w:r w:rsidRPr="00FA1ABF">
        <w:t>Modification History</w:t>
      </w:r>
    </w:p>
    <w:p w:rsidR="00000000" w:rsidRPr="00FA1ABF" w:rsidP="00A82873">
      <w:pPr>
        <w:pStyle w:val="BodyText"/>
      </w:pPr>
      <w:r w:rsidRPr="00FA1ABF">
        <w:t>Not applicable.</w:t>
      </w:r>
    </w:p>
    <w:p w:rsidR="00000000" w:rsidRPr="00FA1ABF" w:rsidP="00FA1ABF">
      <w:pPr>
        <w:pStyle w:val="Heading1"/>
      </w:pPr>
      <w:bookmarkStart w:id="9" w:name="O_1265936"/>
      <w:bookmarkEnd w:id="9"/>
      <w:r w:rsidRPr="00FA1ABF">
        <w:t>Performance Evidence</w:t>
      </w:r>
    </w:p>
    <w:p w:rsidR="00000000" w:rsidRPr="00FA1ABF" w:rsidP="00A82873">
      <w:pPr>
        <w:pStyle w:val="BodyText"/>
      </w:pPr>
      <w:r w:rsidRPr="00FA1ABF">
        <w:t>Evidence of the ability to c</w:t>
      </w:r>
      <w:r w:rsidRPr="00FA1ABF">
        <w:t>omplete tasks outlined in elements and performance criteria of this unit in the context of the job role, and:</w:t>
      </w:r>
    </w:p>
    <w:p w:rsidR="00000000" w:rsidRPr="00FA1ABF" w:rsidP="00FA1ABF">
      <w:pPr>
        <w:pStyle w:val="ListBullet"/>
      </w:pPr>
      <w:r w:rsidRPr="00FA1ABF">
        <w:t>review own practice and develop a professional development plan on at least one occasion, including:</w:t>
      </w:r>
    </w:p>
    <w:p w:rsidR="00000000" w:rsidRPr="00FA1ABF" w:rsidP="00FA1ABF">
      <w:pPr>
        <w:pStyle w:val="ListBullet2"/>
      </w:pPr>
      <w:r w:rsidRPr="00FA1ABF">
        <w:t>identifying and prioritising individual professional development needs</w:t>
      </w:r>
    </w:p>
    <w:p w:rsidR="00000000" w:rsidRPr="00FA1ABF" w:rsidP="00FA1ABF">
      <w:pPr>
        <w:pStyle w:val="ListBullet2"/>
      </w:pPr>
      <w:r w:rsidRPr="00FA1ABF">
        <w:t>identifying gaps in own skills or knowledge</w:t>
      </w:r>
    </w:p>
    <w:p w:rsidR="00000000" w:rsidRPr="00FA1ABF" w:rsidP="00FA1ABF">
      <w:pPr>
        <w:pStyle w:val="ListBullet2"/>
      </w:pPr>
      <w:r w:rsidRPr="00FA1ABF">
        <w:t>researching, analysing and identifying professional development opportunities</w:t>
      </w:r>
    </w:p>
    <w:p w:rsidR="00000000" w:rsidRPr="00FA1ABF" w:rsidP="00FA1ABF">
      <w:pPr>
        <w:pStyle w:val="ListBullet2"/>
      </w:pPr>
      <w:r w:rsidRPr="00FA1ABF">
        <w:t>showing how feedback is used to identify areas for development</w:t>
      </w:r>
    </w:p>
    <w:p w:rsidR="00000000" w:rsidRPr="00FA1ABF" w:rsidP="00FA1ABF">
      <w:pPr>
        <w:pStyle w:val="ListBullet2"/>
      </w:pPr>
      <w:r w:rsidRPr="00FA1ABF">
        <w:t>using networks to gain information and other support appropriate to workplace or work role</w:t>
      </w:r>
    </w:p>
    <w:p w:rsidR="00000000" w:rsidRPr="00FA1ABF" w:rsidP="00FA1ABF">
      <w:pPr>
        <w:pStyle w:val="ListBullet2"/>
      </w:pPr>
      <w:r w:rsidRPr="00FA1ABF">
        <w:t>using reflection strategies to identify new ways of improving performance.</w:t>
      </w:r>
    </w:p>
    <w:p w:rsidR="00000000" w:rsidRPr="00FA1ABF" w:rsidP="00FA1ABF">
      <w:pPr>
        <w:pStyle w:val="AllowPageBreak"/>
      </w:pPr>
    </w:p>
    <w:p w:rsidR="00000000" w:rsidRPr="00FA1ABF" w:rsidP="00FA1ABF">
      <w:pPr>
        <w:pStyle w:val="Heading1"/>
      </w:pPr>
      <w:bookmarkStart w:id="10" w:name="O_1265935"/>
      <w:bookmarkEnd w:id="10"/>
      <w:r w:rsidRPr="00FA1ABF">
        <w:t>Knowledge Evidence</w:t>
      </w:r>
    </w:p>
    <w:p w:rsidR="00000000" w:rsidRPr="00FA1ABF" w:rsidP="00A82873">
      <w:pPr>
        <w:pStyle w:val="BodyText"/>
      </w:pPr>
      <w:r w:rsidRPr="00FA1ABF">
        <w:t>Demonstrated knowledge required to complete the task</w:t>
      </w:r>
      <w:r w:rsidRPr="00FA1ABF">
        <w:t>s outlined in elements and performance criteria of this unit:</w:t>
      </w:r>
    </w:p>
    <w:p w:rsidR="00000000" w:rsidRPr="00FA1ABF" w:rsidP="00FA1ABF">
      <w:pPr>
        <w:pStyle w:val="ListBullet"/>
      </w:pPr>
      <w:r w:rsidRPr="00FA1ABF">
        <w:t>current research in translating and interpreting</w:t>
      </w:r>
    </w:p>
    <w:p w:rsidR="00000000" w:rsidRPr="00FA1ABF" w:rsidP="00FA1ABF">
      <w:pPr>
        <w:pStyle w:val="ListBullet"/>
      </w:pPr>
      <w:r w:rsidRPr="00FA1ABF">
        <w:t>legal and policy context of translating and interpreting, including relevant federal and state government policies, codes of ethics and codes of</w:t>
      </w:r>
      <w:r w:rsidRPr="00FA1ABF">
        <w:t xml:space="preserve"> conduct</w:t>
      </w:r>
    </w:p>
    <w:p w:rsidR="00000000" w:rsidRPr="00FA1ABF" w:rsidP="00FA1ABF">
      <w:pPr>
        <w:pStyle w:val="ListBullet"/>
      </w:pPr>
      <w:r w:rsidRPr="00FA1ABF">
        <w:t>nature of professionalism in translating and interpreting</w:t>
      </w:r>
    </w:p>
    <w:p w:rsidR="00000000" w:rsidRPr="00FA1ABF" w:rsidP="00FA1ABF">
      <w:pPr>
        <w:pStyle w:val="ListBullet"/>
      </w:pPr>
      <w:r w:rsidRPr="00FA1ABF">
        <w:t>personal and professional goals and objectives</w:t>
      </w:r>
    </w:p>
    <w:p w:rsidR="00000000" w:rsidRPr="00FA1ABF" w:rsidP="00FA1ABF">
      <w:pPr>
        <w:pStyle w:val="ListBullet"/>
      </w:pPr>
      <w:r w:rsidRPr="00FA1ABF">
        <w:t>qualifications, specialisations and credentials in language, translating and interpreting</w:t>
      </w:r>
    </w:p>
    <w:p w:rsidR="00000000" w:rsidRPr="00FA1ABF" w:rsidP="00FA1ABF">
      <w:pPr>
        <w:pStyle w:val="ListBullet"/>
      </w:pPr>
      <w:r w:rsidRPr="00FA1ABF">
        <w:t>roles of bilingual workers, translators and interpreters</w:t>
      </w:r>
    </w:p>
    <w:p w:rsidR="00000000" w:rsidRPr="00FA1ABF" w:rsidP="00FA1ABF">
      <w:pPr>
        <w:pStyle w:val="ListBullet"/>
      </w:pPr>
      <w:r w:rsidRPr="00FA1ABF">
        <w:t xml:space="preserve">techniques for obtaining feedback </w:t>
      </w:r>
    </w:p>
    <w:p w:rsidR="00000000" w:rsidRPr="00FA1ABF" w:rsidP="00FA1ABF">
      <w:pPr>
        <w:pStyle w:val="ListBullet"/>
      </w:pPr>
      <w:r w:rsidRPr="00FA1ABF">
        <w:t>types and availability of professional development activities and opportunities</w:t>
      </w:r>
    </w:p>
    <w:p w:rsidR="00000000" w:rsidRPr="00FA1ABF" w:rsidP="00FA1ABF">
      <w:pPr>
        <w:pStyle w:val="ListBullet"/>
      </w:pPr>
      <w:r w:rsidRPr="00FA1ABF">
        <w:t>processes to evaluate effectiveness of professional development.</w:t>
      </w:r>
    </w:p>
    <w:p w:rsidR="00000000" w:rsidRPr="00FA1ABF" w:rsidP="00FA1ABF">
      <w:pPr>
        <w:pStyle w:val="AllowPageBreak"/>
      </w:pPr>
    </w:p>
    <w:p w:rsidR="00000000" w:rsidRPr="00FA1ABF" w:rsidP="00FA1ABF">
      <w:pPr>
        <w:pStyle w:val="Heading1"/>
      </w:pPr>
      <w:bookmarkStart w:id="11" w:name="O_1265934"/>
      <w:bookmarkEnd w:id="11"/>
      <w:r w:rsidRPr="00FA1ABF">
        <w:t>Assessment Conditions</w:t>
      </w:r>
    </w:p>
    <w:p w:rsidR="00000000" w:rsidRPr="00FA1ABF" w:rsidP="00A82873">
      <w:pPr>
        <w:pStyle w:val="BodyText"/>
      </w:pPr>
      <w:r w:rsidRPr="00FA1ABF">
        <w:t>Skills must be demonstrated in a workplace or simulated environment that reflects workplace conditions.</w:t>
      </w:r>
    </w:p>
    <w:p w:rsidR="00000000" w:rsidRPr="00FA1ABF" w:rsidP="00A82873">
      <w:pPr>
        <w:pStyle w:val="BodyText"/>
      </w:pPr>
      <w:r w:rsidRPr="00FA1ABF">
        <w:t>Assessment must ensure access to:</w:t>
      </w:r>
    </w:p>
    <w:p w:rsidR="00000000" w:rsidRPr="00FA1ABF" w:rsidP="00FA1ABF">
      <w:pPr>
        <w:pStyle w:val="ListBullet"/>
      </w:pPr>
      <w:r w:rsidRPr="00FA1ABF">
        <w:t>scenarios, case studies, experiences or examples of interactions with colleagues and clients th</w:t>
      </w:r>
      <w:r w:rsidRPr="00FA1ABF">
        <w:t>at require activities to be undertaken to maintain standards of professional practice and preparation and implementation of a professional development plan.</w:t>
      </w:r>
    </w:p>
    <w:p w:rsidR="00000000" w:rsidRPr="00FA1ABF" w:rsidP="00A82873">
      <w:pPr>
        <w:pStyle w:val="BodyText"/>
      </w:pPr>
      <w:r w:rsidRPr="00FA1ABF">
        <w:t>Assessors must satisfy the Standards for Registered Training Organisations’ requirements for assess</w:t>
      </w:r>
      <w:r w:rsidRPr="00FA1ABF">
        <w:t>ors.</w:t>
      </w:r>
    </w:p>
    <w:p w:rsidR="00000000" w:rsidRPr="00FA1ABF" w:rsidP="00FA1ABF">
      <w:pPr>
        <w:pStyle w:val="Heading1"/>
      </w:pPr>
      <w:bookmarkStart w:id="12" w:name="O_1265932"/>
      <w:bookmarkEnd w:id="12"/>
      <w:r w:rsidRPr="00FA1ABF">
        <w:t>Links</w:t>
      </w:r>
    </w:p>
    <w:p w:rsidR="00000000" w:rsidRPr="00FA1ABF" w:rsidP="00A82873">
      <w:pPr>
        <w:pStyle w:val="BodyText"/>
      </w:pPr>
      <w:r w:rsidRPr="00FA1A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0312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A1ABF" w:rsidP="00FA1ABF"/>
    <w:sectPr w:rsidSect="00FA1AB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A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ABF" w:rsidRPr="00A82873" w:rsidP="00A828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A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873" w:rsidP="00FA1A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2873" w:rsidP="00FA1A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82873" w:rsidP="00FA1AB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ABF" w:rsidP="00FA1A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82873">
      <w:t>Approved</w:t>
    </w:r>
    <w:r w:rsidR="00A8287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8287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82873">
      <w:rPr>
        <w:noProof/>
      </w:rPr>
      <w:t>4</w:t>
    </w:r>
    <w:r>
      <w:rPr>
        <w:noProof/>
      </w:rPr>
      <w:fldChar w:fldCharType="end"/>
    </w:r>
  </w:p>
  <w:p w:rsidR="00FA1ABF" w:rsidP="00FA1A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8287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82873">
      <w:t>Public Skills Australia</w:t>
    </w:r>
    <w:r w:rsidR="00A82873">
      <w:fldChar w:fldCharType="end"/>
    </w:r>
  </w:p>
  <w:p w:rsidR="00FA1ABF" w:rsidP="00FA1A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A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8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1ABF" w:rsidRPr="00A82873" w:rsidP="00A828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A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873" w:rsidRPr="002D2AF8" w:rsidP="00FA1A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PSPTIS127 Maintain and enhance professional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82873" w:rsidP="00FA1AB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ABF" w:rsidRPr="002D2AF8" w:rsidP="00FA1A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82873">
      <w:t>PSPTIS127 Maintain and enhance professional practice</w:t>
    </w:r>
    <w:r w:rsidR="00A8287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82873">
      <w:rPr>
        <w:noProof/>
      </w:rPr>
      <w:t>2 March 2025</w:t>
    </w:r>
    <w:r>
      <w:fldChar w:fldCharType="end"/>
    </w:r>
  </w:p>
  <w:p w:rsidR="00FA1ABF" w:rsidP="00FA1A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B01A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BAFC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5ECC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1A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1A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1A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1A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1A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1A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1A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1A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1A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1A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1A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1ABF"/>
  </w:style>
  <w:style w:type="character" w:customStyle="1" w:styleId="Heading1Char">
    <w:name w:val="Heading 1 Char"/>
    <w:basedOn w:val="DefaultParagraphFont"/>
    <w:link w:val="Heading1"/>
    <w:rsid w:val="00FA1A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1A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1AB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A1AB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A1AB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1ABF"/>
    <w:rPr>
      <w:b/>
      <w:spacing w:val="0"/>
    </w:rPr>
  </w:style>
  <w:style w:type="paragraph" w:styleId="ListBullet2">
    <w:name w:val="List Bullet 2"/>
    <w:basedOn w:val="List2"/>
    <w:rsid w:val="00FA1AB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A1ABF"/>
    <w:rPr>
      <w:i/>
    </w:rPr>
  </w:style>
  <w:style w:type="paragraph" w:customStyle="1" w:styleId="SuperHeading">
    <w:name w:val="SuperHeading"/>
    <w:basedOn w:val="Normal"/>
    <w:rsid w:val="00FA1A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1A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1A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1A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1A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1A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1A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1A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1A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1A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1A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1A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1A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1A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1A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1A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1A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1A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1A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1AB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A1A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1A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1A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1A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1A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1A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1A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1A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1A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1A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1A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1A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1A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1A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1A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1A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1ABF"/>
  </w:style>
  <w:style w:type="paragraph" w:styleId="TableofFigures">
    <w:name w:val="table of figures"/>
    <w:basedOn w:val="Normal"/>
    <w:next w:val="Normal"/>
    <w:semiHidden/>
    <w:rsid w:val="00FA1A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1A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1ABF"/>
    <w:rPr>
      <w:rFonts w:ascii="Wingdings" w:hAnsi="Wingdings"/>
    </w:rPr>
  </w:style>
  <w:style w:type="paragraph" w:customStyle="1" w:styleId="TableHeading">
    <w:name w:val="Table Heading"/>
    <w:basedOn w:val="HeadingBase"/>
    <w:rsid w:val="00FA1A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1ABF"/>
    <w:rPr>
      <w:color w:val="0033CC"/>
      <w:u w:val="none"/>
    </w:rPr>
  </w:style>
  <w:style w:type="paragraph" w:customStyle="1" w:styleId="BodyTextRight">
    <w:name w:val="Body Text Right"/>
    <w:basedOn w:val="BodyText"/>
    <w:rsid w:val="00FA1A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1A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1A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1A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1A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1A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1ABF"/>
    <w:rPr>
      <w:sz w:val="32"/>
    </w:rPr>
  </w:style>
  <w:style w:type="paragraph" w:customStyle="1" w:styleId="HeadingProcedure">
    <w:name w:val="Heading Procedure"/>
    <w:basedOn w:val="HeadingBase"/>
    <w:next w:val="Normal"/>
    <w:rsid w:val="00FA1A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1ABF"/>
    <w:pPr>
      <w:spacing w:before="60" w:after="60"/>
    </w:pPr>
  </w:style>
  <w:style w:type="paragraph" w:styleId="ListContinue">
    <w:name w:val="List Continue"/>
    <w:basedOn w:val="List"/>
    <w:rsid w:val="00FA1ABF"/>
    <w:pPr>
      <w:ind w:firstLine="0"/>
    </w:pPr>
  </w:style>
  <w:style w:type="paragraph" w:customStyle="1" w:styleId="ListNote">
    <w:name w:val="List Note"/>
    <w:basedOn w:val="List"/>
    <w:rsid w:val="00FA1A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1A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1A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1ABF"/>
    <w:rPr>
      <w:rFonts w:ascii="Courier New" w:hAnsi="Courier New"/>
    </w:rPr>
  </w:style>
  <w:style w:type="paragraph" w:customStyle="1" w:styleId="NoteBullet">
    <w:name w:val="Note Bullet"/>
    <w:basedOn w:val="Note"/>
    <w:rsid w:val="00FA1A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1A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1A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1A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1A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1A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1A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1ABF"/>
    <w:rPr>
      <w:b/>
      <w:smallCaps/>
    </w:rPr>
  </w:style>
  <w:style w:type="paragraph" w:customStyle="1" w:styleId="TableListNumber">
    <w:name w:val="Table List Number"/>
    <w:basedOn w:val="ListNumber"/>
    <w:rsid w:val="00FA1A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1A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1ABF"/>
    <w:pPr>
      <w:numPr>
        <w:numId w:val="9"/>
      </w:numPr>
    </w:pPr>
  </w:style>
  <w:style w:type="paragraph" w:customStyle="1" w:styleId="ListAlpha2">
    <w:name w:val="List Alpha 2"/>
    <w:basedOn w:val="List2"/>
    <w:rsid w:val="00FA1ABF"/>
    <w:pPr>
      <w:numPr>
        <w:numId w:val="8"/>
      </w:numPr>
    </w:pPr>
  </w:style>
  <w:style w:type="paragraph" w:styleId="List2">
    <w:name w:val="List 2"/>
    <w:basedOn w:val="BodyText"/>
    <w:rsid w:val="00FA1A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1A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1A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1A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1A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1A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1ABF"/>
    <w:pPr>
      <w:numPr>
        <w:numId w:val="4"/>
      </w:numPr>
    </w:pPr>
  </w:style>
  <w:style w:type="paragraph" w:styleId="ListContinue2">
    <w:name w:val="List Continue 2"/>
    <w:basedOn w:val="List2"/>
    <w:rsid w:val="00FA1ABF"/>
    <w:pPr>
      <w:ind w:firstLine="0"/>
    </w:pPr>
  </w:style>
  <w:style w:type="paragraph" w:styleId="ListContinue3">
    <w:name w:val="List Continue 3"/>
    <w:basedOn w:val="List3"/>
    <w:rsid w:val="00FA1ABF"/>
    <w:pPr>
      <w:ind w:left="1021" w:firstLine="0"/>
    </w:pPr>
  </w:style>
  <w:style w:type="paragraph" w:styleId="ListContinue4">
    <w:name w:val="List Continue 4"/>
    <w:basedOn w:val="List4"/>
    <w:rsid w:val="00FA1ABF"/>
    <w:pPr>
      <w:ind w:firstLine="0"/>
    </w:pPr>
  </w:style>
  <w:style w:type="paragraph" w:styleId="ListContinue5">
    <w:name w:val="List Continue 5"/>
    <w:basedOn w:val="List5"/>
    <w:rsid w:val="00FA1ABF"/>
    <w:pPr>
      <w:ind w:firstLine="0"/>
    </w:pPr>
  </w:style>
  <w:style w:type="paragraph" w:styleId="ListNumber3">
    <w:name w:val="List Number 3"/>
    <w:basedOn w:val="List3"/>
    <w:rsid w:val="00FA1ABF"/>
    <w:pPr>
      <w:numPr>
        <w:numId w:val="5"/>
      </w:numPr>
    </w:pPr>
  </w:style>
  <w:style w:type="paragraph" w:styleId="ListNumber4">
    <w:name w:val="List Number 4"/>
    <w:basedOn w:val="List4"/>
    <w:rsid w:val="00FA1ABF"/>
    <w:pPr>
      <w:numPr>
        <w:numId w:val="6"/>
      </w:numPr>
    </w:pPr>
  </w:style>
  <w:style w:type="paragraph" w:styleId="ListNumber5">
    <w:name w:val="List Number 5"/>
    <w:basedOn w:val="List5"/>
    <w:rsid w:val="00FA1ABF"/>
    <w:pPr>
      <w:numPr>
        <w:numId w:val="7"/>
      </w:numPr>
    </w:pPr>
  </w:style>
  <w:style w:type="paragraph" w:styleId="BlockText">
    <w:name w:val="Block Text"/>
    <w:basedOn w:val="Normal"/>
    <w:rsid w:val="00FA1A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1A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1ABF"/>
    <w:rPr>
      <w:sz w:val="16"/>
      <w:vertAlign w:val="superscript"/>
    </w:rPr>
  </w:style>
  <w:style w:type="character" w:customStyle="1" w:styleId="Symbols">
    <w:name w:val="Symbols"/>
    <w:basedOn w:val="DefaultParagraphFont"/>
    <w:rsid w:val="00FA1ABF"/>
    <w:rPr>
      <w:rFonts w:ascii="Symbol" w:hAnsi="Symbol"/>
    </w:rPr>
  </w:style>
  <w:style w:type="character" w:customStyle="1" w:styleId="MenuOptions">
    <w:name w:val="Menu Options"/>
    <w:basedOn w:val="DefaultParagraphFont"/>
    <w:rsid w:val="00FA1A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1ABF"/>
    <w:rPr>
      <w:b/>
    </w:rPr>
  </w:style>
  <w:style w:type="character" w:customStyle="1" w:styleId="Underlined">
    <w:name w:val="Underlined"/>
    <w:basedOn w:val="DefaultParagraphFont"/>
    <w:rsid w:val="00FA1ABF"/>
    <w:rPr>
      <w:u w:val="single"/>
    </w:rPr>
  </w:style>
  <w:style w:type="paragraph" w:customStyle="1" w:styleId="TableBodyTextRight">
    <w:name w:val="Table Body Text Right"/>
    <w:basedOn w:val="TableBodyText"/>
    <w:rsid w:val="00FA1A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1ABF"/>
    <w:rPr>
      <w:sz w:val="18"/>
    </w:rPr>
  </w:style>
  <w:style w:type="paragraph" w:customStyle="1" w:styleId="BodySmallRight">
    <w:name w:val="Body Small Right"/>
    <w:basedOn w:val="BodyTextRight"/>
    <w:rsid w:val="00FA1ABF"/>
    <w:rPr>
      <w:sz w:val="18"/>
      <w:szCs w:val="18"/>
    </w:rPr>
  </w:style>
  <w:style w:type="paragraph" w:customStyle="1" w:styleId="MarginEdition">
    <w:name w:val="Margin Edition"/>
    <w:basedOn w:val="MarginNote"/>
    <w:rsid w:val="00FA1A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1ABF"/>
    <w:rPr>
      <w:sz w:val="2"/>
      <w:szCs w:val="2"/>
    </w:rPr>
  </w:style>
  <w:style w:type="character" w:customStyle="1" w:styleId="Small">
    <w:name w:val="Small"/>
    <w:basedOn w:val="DefaultParagraphFont"/>
    <w:rsid w:val="00FA1ABF"/>
    <w:rPr>
      <w:sz w:val="16"/>
    </w:rPr>
  </w:style>
  <w:style w:type="paragraph" w:customStyle="1" w:styleId="WideTable">
    <w:name w:val="Wide Table"/>
    <w:basedOn w:val="Normal"/>
    <w:rsid w:val="00FA1A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1ABF"/>
  </w:style>
  <w:style w:type="paragraph" w:styleId="Quote">
    <w:name w:val="Quote"/>
    <w:basedOn w:val="Heading1"/>
    <w:link w:val="QuoteChar"/>
    <w:qFormat/>
    <w:rsid w:val="00FA1A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1A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1ABF"/>
    <w:pPr>
      <w:pageBreakBefore/>
    </w:pPr>
  </w:style>
  <w:style w:type="paragraph" w:customStyle="1" w:styleId="Border">
    <w:name w:val="Border"/>
    <w:basedOn w:val="Normal"/>
    <w:qFormat/>
    <w:rsid w:val="00FA1A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1A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1A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1A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1A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1A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1A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1A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1A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1ABF"/>
    <w:rPr>
      <w:u w:val="single"/>
    </w:rPr>
  </w:style>
  <w:style w:type="character" w:customStyle="1" w:styleId="BoldandItalics">
    <w:name w:val="Bold and Italics"/>
    <w:qFormat/>
    <w:rsid w:val="00FA1ABF"/>
    <w:rPr>
      <w:b/>
      <w:i/>
      <w:u w:val="none"/>
    </w:rPr>
  </w:style>
  <w:style w:type="paragraph" w:styleId="BalloonText">
    <w:name w:val="Balloon Text"/>
    <w:basedOn w:val="Normal"/>
    <w:link w:val="BalloonTextChar"/>
    <w:rsid w:val="00FA1A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1A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1A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1A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1A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1A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1ABF"/>
    <w:pPr>
      <w:spacing w:before="0" w:after="0"/>
    </w:pPr>
  </w:style>
  <w:style w:type="paragraph" w:customStyle="1" w:styleId="BodyTextBold">
    <w:name w:val="Body Text Bold"/>
    <w:basedOn w:val="BodyText"/>
    <w:qFormat/>
    <w:rsid w:val="00FA1ABF"/>
    <w:rPr>
      <w:b/>
    </w:rPr>
  </w:style>
  <w:style w:type="character" w:styleId="Hyperlink">
    <w:name w:val="Hyperlink"/>
    <w:basedOn w:val="DefaultParagraphFont"/>
    <w:uiPriority w:val="99"/>
    <w:unhideWhenUsed/>
    <w:rsid w:val="00A828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654</Words>
  <Characters>4643</Characters>
  <Application>Microsoft Office Word</Application>
  <DocSecurity>0</DocSecurity>
  <Lines>128</Lines>
  <Paragraphs>80</Paragraphs>
  <ScaleCrop>false</ScaleCrop>
  <Company>Author-it Software Corporation Ltd.</Company>
  <LinksUpToDate>false</LinksUpToDate>
  <CharactersWithSpaces>5217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PSPTIS127 Maintain and enhance professional practice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2025-03-01T19:19:00Z</dcterms:created>
  <dcterms:modified xsi:type="dcterms:W3CDTF">2025-03-01T19:19:00Z</dcterms:modified>
</cp:coreProperties>
</file>