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5522" w:rsidP="005855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PSPTIS125 Demonstrate complex written LOTE proficiency in different subjects and cultural contexts</w:t>
      </w:r>
      <w:r>
        <w:fldChar w:fldCharType="end"/>
      </w:r>
    </w:p>
    <w:p w:rsidR="00585522" w:rsidP="00585522">
      <w:pPr>
        <w:pStyle w:val="Version"/>
        <w:sectPr w:rsidSect="00EE76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76ED" w:rsidP="00EE76ED">
      <w:pPr>
        <w:pStyle w:val="SuperHeading"/>
      </w:pPr>
      <w:r w:rsidRPr="00EE76ED">
        <w:t>PSPTIS125 Demonstrate complex written LOTE proficiency in different subjects and cultural contexts</w:t>
      </w:r>
    </w:p>
    <w:p w:rsidR="00000000" w:rsidRPr="00EE76ED" w:rsidP="00EE76ED">
      <w:pPr>
        <w:pStyle w:val="Heading1"/>
      </w:pPr>
      <w:bookmarkStart w:id="1" w:name="O_1265826"/>
      <w:bookmarkEnd w:id="1"/>
      <w:r w:rsidRPr="00EE76ED">
        <w:t>Modification History</w:t>
      </w:r>
    </w:p>
    <w:p w:rsidR="00000000" w:rsidRPr="00EE76ED" w:rsidP="00585522">
      <w:pPr>
        <w:pStyle w:val="BodyText"/>
      </w:pPr>
      <w:r w:rsidRPr="00EE76ED">
        <w:t>Not applicable.</w:t>
      </w:r>
    </w:p>
    <w:p w:rsidR="00000000" w:rsidRPr="00EE76ED" w:rsidP="00EE76ED">
      <w:pPr>
        <w:pStyle w:val="Heading1"/>
      </w:pPr>
      <w:bookmarkStart w:id="2" w:name="O_1265836"/>
      <w:bookmarkEnd w:id="2"/>
      <w:r w:rsidRPr="00EE76ED">
        <w:t>Application</w:t>
      </w:r>
    </w:p>
    <w:p w:rsidR="00000000" w:rsidRPr="00EE76ED" w:rsidP="00585522">
      <w:pPr>
        <w:pStyle w:val="BodyText"/>
      </w:pPr>
      <w:r w:rsidRPr="00EE76ED">
        <w:t>T</w:t>
      </w:r>
      <w:r w:rsidRPr="00EE76ED">
        <w:t>his unit describes the performance outcomes, skills and knowledge required to read and write in a designated language other than English (LOTE) fluently and accurately, to meet the written language and communication needs of translating special purpose tex</w:t>
      </w:r>
      <w:r w:rsidRPr="00EE76ED">
        <w:t>ts. The language competence involves reading, analysing and summarising skills, which can be applied to a range of commercial, professional and literary documents.</w:t>
      </w:r>
    </w:p>
    <w:p w:rsidR="00000000" w:rsidRPr="00EE76ED" w:rsidP="00585522">
      <w:pPr>
        <w:pStyle w:val="BodyText"/>
      </w:pPr>
      <w:r w:rsidRPr="00EE76ED">
        <w:t>This unit applies to those working as translators in a range of fields and contexts.</w:t>
      </w:r>
    </w:p>
    <w:p w:rsidR="00000000" w:rsidRPr="00EE76ED" w:rsidP="00585522">
      <w:pPr>
        <w:pStyle w:val="BodyText"/>
      </w:pPr>
      <w:r w:rsidRPr="00EE76ED">
        <w:t>Special</w:t>
      </w:r>
      <w:r w:rsidRPr="00EE76ED">
        <w:t xml:space="preserve"> purpose texts convey information in translated texts for a specific audience, or to a wide unknown audience in translated or signed texts, with the same functional effect as the source texts, and which are accurate and appropriate to the context, target a</w:t>
      </w:r>
      <w:r w:rsidRPr="00EE76ED">
        <w:t>udience and end use. Special purpose texts contain significant equivalence problems between source and target texts and the text may have its own specific terminology. There may be a need to undertake extensive research and translate complex language and c</w:t>
      </w:r>
      <w:r w:rsidRPr="00EE76ED">
        <w:t>oncepts, or significant implications for client reputation and image.</w:t>
      </w:r>
    </w:p>
    <w:p w:rsidR="00000000" w:rsidRPr="00EE76ED" w:rsidP="00585522">
      <w:pPr>
        <w:pStyle w:val="BodyText"/>
      </w:pPr>
      <w:r w:rsidRPr="00EE76ED">
        <w:t>RTOs delivering this unit must ensure that learners have sufficient capability in the LOTE to undertake this unit.</w:t>
      </w:r>
    </w:p>
    <w:p w:rsidR="00000000" w:rsidRPr="00EE76ED" w:rsidP="00585522">
      <w:pPr>
        <w:pStyle w:val="BodyText"/>
      </w:pPr>
      <w:r w:rsidRPr="00EE76ED">
        <w:t>The skills in this unit must be applied in accordance with Commonwealth</w:t>
      </w:r>
      <w:r w:rsidRPr="00EE76ED">
        <w:t xml:space="preserve"> and State or Territory legislation, Australian Standards and industry codes of practice.</w:t>
      </w:r>
    </w:p>
    <w:p w:rsidR="00000000" w:rsidRPr="00EE76ED" w:rsidP="00585522">
      <w:pPr>
        <w:pStyle w:val="BodyText"/>
      </w:pPr>
      <w:r w:rsidRPr="00EE76ED">
        <w:t>No occupational licensing, certification or specific legislative requirements apply to this unit at the time of publication.</w:t>
      </w:r>
    </w:p>
    <w:p w:rsidR="00000000" w:rsidRPr="00EE76ED" w:rsidP="00EE76ED">
      <w:pPr>
        <w:pStyle w:val="Heading1"/>
      </w:pPr>
      <w:bookmarkStart w:id="3" w:name="O_1265834"/>
      <w:bookmarkEnd w:id="3"/>
      <w:r w:rsidRPr="00EE76ED">
        <w:t>Competency Field</w:t>
      </w:r>
    </w:p>
    <w:p w:rsidR="00000000" w:rsidRPr="00EE76ED" w:rsidP="00585522">
      <w:pPr>
        <w:pStyle w:val="BodyText"/>
      </w:pPr>
      <w:r w:rsidRPr="00EE76ED">
        <w:t>Trans</w:t>
      </w:r>
      <w:r w:rsidRPr="00EE76ED">
        <w:t>lating and Interpreting</w:t>
      </w:r>
    </w:p>
    <w:p w:rsidR="00000000" w:rsidRPr="00EE76ED" w:rsidP="00EE76ED">
      <w:pPr>
        <w:pStyle w:val="Heading1"/>
      </w:pPr>
      <w:bookmarkStart w:id="4" w:name="O_1265831"/>
      <w:bookmarkEnd w:id="4"/>
      <w:r w:rsidRPr="00EE76E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E76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6ED" w:rsidP="00EE76ED">
            <w:pPr>
              <w:pStyle w:val="BodyText"/>
            </w:pPr>
            <w:r w:rsidRPr="00EE76E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6ED">
            <w:pPr>
              <w:pStyle w:val="BodyText"/>
              <w:rPr>
                <w:lang w:val="en-NZ"/>
              </w:rPr>
            </w:pPr>
            <w:r w:rsidRPr="00EE76ED">
              <w:rPr>
                <w:rStyle w:val="SpecialBold"/>
              </w:rPr>
              <w:t>PERFORMANCE</w:t>
            </w:r>
            <w:r w:rsidRPr="00EE76ED">
              <w:t xml:space="preserve"> </w:t>
            </w:r>
            <w:r w:rsidRPr="00EE76ED">
              <w:rPr>
                <w:rStyle w:val="SpecialBold"/>
              </w:rPr>
              <w:t>CRITERIA</w:t>
            </w:r>
          </w:p>
        </w:tc>
      </w:tr>
      <w:tr w:rsidTr="00EE76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6ED" w:rsidP="00EE76ED">
            <w:pPr>
              <w:pStyle w:val="BodyText"/>
            </w:pPr>
            <w:r w:rsidRPr="00EE76ED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6ED">
            <w:pPr>
              <w:pStyle w:val="BodyText"/>
              <w:rPr>
                <w:lang w:val="en-NZ"/>
              </w:rPr>
            </w:pPr>
            <w:r w:rsidRPr="00EE76E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E76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6ED">
            <w:pPr>
              <w:pStyle w:val="List"/>
              <w:rPr>
                <w:lang w:val="en-NZ"/>
              </w:rPr>
            </w:pPr>
            <w:r w:rsidRPr="00EE76ED">
              <w:t>1.  Read and analyse complex documents.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6ED" w:rsidP="00EE76ED">
            <w:pPr>
              <w:pStyle w:val="List"/>
            </w:pPr>
            <w:r w:rsidRPr="00EE76ED">
              <w:t>1.1. Visually scan documents and confirm they are complete and legible.</w:t>
            </w:r>
          </w:p>
          <w:p w:rsidR="00000000" w:rsidRPr="00EE76ED" w:rsidP="00EE76ED">
            <w:pPr>
              <w:pStyle w:val="List"/>
            </w:pPr>
            <w:r w:rsidRPr="00EE76ED">
              <w:t xml:space="preserve">1.2. Read documents and identify explicit and implicit </w:t>
            </w:r>
            <w:r w:rsidRPr="00EE76ED">
              <w:t>information, ideas, technical information and writer intent.</w:t>
            </w:r>
          </w:p>
          <w:p w:rsidR="00000000" w:rsidRPr="00EE76ED" w:rsidP="00EE76ED">
            <w:pPr>
              <w:pStyle w:val="List"/>
            </w:pPr>
            <w:r w:rsidRPr="00EE76ED">
              <w:t>1.3. Analyse any accompanyin</w:t>
            </w:r>
            <w:r w:rsidRPr="00EE76ED">
              <w:t>g visual and graphics material to support comprehension.</w:t>
            </w:r>
          </w:p>
          <w:p w:rsidR="00000000" w:rsidP="00EE76ED">
            <w:pPr>
              <w:pStyle w:val="List"/>
              <w:rPr>
                <w:lang w:val="en-NZ"/>
              </w:rPr>
            </w:pPr>
            <w:r w:rsidRPr="00EE76ED">
              <w:t>1.4. Identify the culturally specific meaning contained in documents.</w:t>
            </w:r>
          </w:p>
        </w:tc>
      </w:tr>
      <w:tr w:rsidTr="00EE76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6ED">
            <w:pPr>
              <w:pStyle w:val="List"/>
              <w:rPr>
                <w:lang w:val="en-NZ"/>
              </w:rPr>
            </w:pPr>
            <w:r w:rsidRPr="00EE76ED">
              <w:t>2.  Provide summaries of complex written documents.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6ED" w:rsidP="00EE76ED">
            <w:pPr>
              <w:pStyle w:val="List"/>
            </w:pPr>
            <w:r w:rsidRPr="00EE76ED">
              <w:t>2.1. Capture and convey information and nuances of meaning in summaries of c</w:t>
            </w:r>
            <w:r w:rsidRPr="00EE76ED">
              <w:t>omplex written documents, taking into consideration cultural differences and idiolects.</w:t>
            </w:r>
          </w:p>
          <w:p w:rsidR="00000000" w:rsidP="00EE76ED">
            <w:pPr>
              <w:pStyle w:val="List"/>
              <w:rPr>
                <w:lang w:val="en-NZ"/>
              </w:rPr>
            </w:pPr>
            <w:r w:rsidRPr="00EE76ED">
              <w:t>2.2. Provide any additional explanation or comments to clarify meaning and culturally specific details.</w:t>
            </w:r>
          </w:p>
        </w:tc>
      </w:tr>
      <w:tr w:rsidTr="00EE76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6ED">
            <w:pPr>
              <w:pStyle w:val="List"/>
              <w:rPr>
                <w:lang w:val="en-NZ"/>
              </w:rPr>
            </w:pPr>
            <w:r w:rsidRPr="00EE76ED">
              <w:t>3.  Write professional and commercial documents.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6ED" w:rsidP="00EE76ED">
            <w:pPr>
              <w:pStyle w:val="List"/>
            </w:pPr>
            <w:r w:rsidRPr="00EE76ED">
              <w:t>3.1. Produce written documents in a LOTE, according to recognised conventions, standards and formats.</w:t>
            </w:r>
          </w:p>
          <w:p w:rsidR="00000000" w:rsidRPr="00EE76ED" w:rsidP="00EE76ED">
            <w:pPr>
              <w:pStyle w:val="List"/>
            </w:pPr>
            <w:r w:rsidRPr="00EE76ED">
              <w:t>3.2. Use standard communication and information management technology.</w:t>
            </w:r>
          </w:p>
          <w:p w:rsidR="00000000" w:rsidRPr="00EE76ED" w:rsidP="00EE76ED">
            <w:pPr>
              <w:pStyle w:val="List"/>
            </w:pPr>
            <w:r w:rsidRPr="00EE76ED">
              <w:t>3.3. Ensure content of documents is appropriate to audience and purpose.</w:t>
            </w:r>
          </w:p>
          <w:p w:rsidR="00000000" w:rsidRPr="00EE76ED" w:rsidP="00EE76ED">
            <w:pPr>
              <w:pStyle w:val="List"/>
            </w:pPr>
            <w:r w:rsidRPr="00EE76ED">
              <w:t>3.4. Devel</w:t>
            </w:r>
            <w:r w:rsidRPr="00EE76ED">
              <w:t>op ideas in appropriate depth to meet the requirements of the particular subject and cultural context.</w:t>
            </w:r>
          </w:p>
          <w:p w:rsidR="00000000" w:rsidRPr="00EE76ED" w:rsidP="00EE76ED">
            <w:pPr>
              <w:pStyle w:val="List"/>
            </w:pPr>
            <w:r w:rsidRPr="00EE76ED">
              <w:t>3.5. Tailor language to meet requirements of the situation, observing written LOTE social and cultural conventions.</w:t>
            </w:r>
          </w:p>
          <w:p w:rsidR="00000000" w:rsidRPr="00EE76ED" w:rsidP="00EE76ED">
            <w:pPr>
              <w:pStyle w:val="List"/>
            </w:pPr>
            <w:r w:rsidRPr="00EE76ED">
              <w:t>3.6. Draft and edit documents to mini</w:t>
            </w:r>
            <w:r w:rsidRPr="00EE76ED">
              <w:t>mise errors so that intended meaning is clearly conveyed.</w:t>
            </w:r>
          </w:p>
        </w:tc>
      </w:tr>
    </w:tbl>
    <w:p w:rsidR="00000000" w:rsidRPr="00EE76ED" w:rsidP="00EE76ED">
      <w:pPr>
        <w:pStyle w:val="BodyText"/>
      </w:pPr>
    </w:p>
    <w:p w:rsidR="00000000" w:rsidRPr="00EE76ED" w:rsidP="00EE76ED">
      <w:pPr>
        <w:pStyle w:val="AllowPageBreak"/>
      </w:pPr>
    </w:p>
    <w:p w:rsidR="00000000" w:rsidRPr="00EE76ED" w:rsidP="00EE76ED">
      <w:pPr>
        <w:pStyle w:val="Heading1"/>
      </w:pPr>
      <w:bookmarkStart w:id="5" w:name="O_1265829"/>
      <w:bookmarkEnd w:id="5"/>
      <w:r w:rsidRPr="00EE76ED">
        <w:t>Foundation Skills</w:t>
      </w:r>
    </w:p>
    <w:p w:rsidR="00000000" w:rsidRPr="00585522" w:rsidP="00585522">
      <w:pPr>
        <w:pStyle w:val="BodyText"/>
        <w:rPr>
          <w:i/>
        </w:rPr>
      </w:pPr>
      <w:r w:rsidRPr="00585522">
        <w:rPr>
          <w:rStyle w:val="Emphasis"/>
        </w:rPr>
        <w:t>Foundation skills essential to performance are explicit in the performance criteria of this unit of competency.</w:t>
      </w:r>
    </w:p>
    <w:p w:rsidR="00000000" w:rsidRPr="00EE76ED" w:rsidP="00EE76ED">
      <w:pPr>
        <w:pStyle w:val="Heading1"/>
      </w:pPr>
      <w:bookmarkStart w:id="6" w:name="O_1265827"/>
      <w:bookmarkEnd w:id="6"/>
      <w:r w:rsidRPr="00EE76ED">
        <w:t>Unit Mapping Information</w:t>
      </w:r>
    </w:p>
    <w:p w:rsidR="00000000" w:rsidRPr="00EE76ED" w:rsidP="00585522">
      <w:pPr>
        <w:pStyle w:val="BodyText"/>
      </w:pPr>
      <w:r w:rsidRPr="00EE76ED">
        <w:t>Sup</w:t>
      </w:r>
      <w:r w:rsidRPr="00EE76ED">
        <w:t>ersedes and is equivalent to PSPTIS067 Demonstrate complex written LOTE proficiency in different subjects and cultural contexts.</w:t>
      </w:r>
    </w:p>
    <w:p w:rsidR="00000000" w:rsidRPr="00EE76ED" w:rsidP="00EE76ED">
      <w:pPr>
        <w:pStyle w:val="Heading1"/>
      </w:pPr>
      <w:bookmarkStart w:id="7" w:name="O_1265812"/>
      <w:bookmarkEnd w:id="7"/>
      <w:r w:rsidRPr="00EE76ED">
        <w:t>Links</w:t>
      </w:r>
    </w:p>
    <w:p w:rsidR="00000000" w:rsidRPr="00EE76ED" w:rsidP="00585522">
      <w:pPr>
        <w:pStyle w:val="BodyText"/>
      </w:pPr>
      <w:r w:rsidRPr="00EE76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137C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E76ED" w:rsidP="00585522">
      <w:pPr>
        <w:pStyle w:val="BodyText"/>
        <w:sectPr w:rsidSect="00EE76E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E76ED" w:rsidP="00EE76ED">
      <w:pPr>
        <w:pStyle w:val="SuperHeading"/>
      </w:pPr>
      <w:r w:rsidRPr="00EE76ED">
        <w:t>Assessment Requirements for PSPTIS125 Demonstrate complex written LOTE proficiency in different subjects and cultural contexts</w:t>
      </w:r>
    </w:p>
    <w:p w:rsidR="00000000" w:rsidRPr="00EE76ED" w:rsidP="00EE76ED">
      <w:pPr>
        <w:pStyle w:val="Heading1"/>
      </w:pPr>
      <w:bookmarkStart w:id="8" w:name="O_1265818"/>
      <w:bookmarkEnd w:id="8"/>
      <w:r w:rsidRPr="00EE76ED">
        <w:t>Modification History</w:t>
      </w:r>
    </w:p>
    <w:p w:rsidR="00000000" w:rsidRPr="00EE76ED" w:rsidP="00585522">
      <w:pPr>
        <w:pStyle w:val="BodyText"/>
      </w:pPr>
      <w:r w:rsidRPr="00EE76ED">
        <w:t>Not applicable.</w:t>
      </w:r>
    </w:p>
    <w:p w:rsidR="00000000" w:rsidRPr="00EE76ED" w:rsidP="00EE76ED">
      <w:pPr>
        <w:pStyle w:val="Heading1"/>
      </w:pPr>
      <w:bookmarkStart w:id="9" w:name="O_1265822"/>
      <w:bookmarkEnd w:id="9"/>
      <w:r w:rsidRPr="00EE76ED">
        <w:t>Performance Evidence</w:t>
      </w:r>
    </w:p>
    <w:p w:rsidR="00000000" w:rsidRPr="00EE76ED" w:rsidP="00585522">
      <w:pPr>
        <w:pStyle w:val="BodyText"/>
      </w:pPr>
      <w:r w:rsidRPr="00EE76ED">
        <w:t>Evidence of the ability to complete tasks outlined in elements and performance criteria of this unit in the context of the job role, and:</w:t>
      </w:r>
    </w:p>
    <w:p w:rsidR="00000000" w:rsidRPr="00EE76ED" w:rsidP="00EE76ED">
      <w:pPr>
        <w:pStyle w:val="ListBullet"/>
      </w:pPr>
      <w:r w:rsidRPr="00EE76ED">
        <w:t>translate at least two special purpose texts in a LOTE, each</w:t>
      </w:r>
      <w:r w:rsidRPr="00EE76ED">
        <w:t xml:space="preserve"> including:</w:t>
      </w:r>
    </w:p>
    <w:p w:rsidR="00000000" w:rsidRPr="00EE76ED" w:rsidP="00EE76ED">
      <w:pPr>
        <w:pStyle w:val="ListBullet2"/>
      </w:pPr>
      <w:r w:rsidRPr="00EE76ED">
        <w:t>reading and writing documents that include complex ideas and concepts</w:t>
      </w:r>
    </w:p>
    <w:p w:rsidR="00000000" w:rsidRPr="00EE76ED" w:rsidP="00EE76ED">
      <w:pPr>
        <w:pStyle w:val="ListBullet2"/>
      </w:pPr>
      <w:r w:rsidRPr="00EE76ED">
        <w:t>preparing written documents with clear and fluent expression of information and ideas that are structured and aligned to the audience and cultural context.</w:t>
      </w:r>
    </w:p>
    <w:p w:rsidR="00000000" w:rsidRPr="00EE76ED" w:rsidP="00EE76ED">
      <w:pPr>
        <w:pStyle w:val="AllowPageBreak"/>
      </w:pPr>
    </w:p>
    <w:p w:rsidR="00000000" w:rsidRPr="00EE76ED" w:rsidP="00EE76ED">
      <w:pPr>
        <w:pStyle w:val="Heading1"/>
      </w:pPr>
      <w:bookmarkStart w:id="10" w:name="O_1265821"/>
      <w:bookmarkEnd w:id="10"/>
      <w:r w:rsidRPr="00EE76ED">
        <w:t>Knowledge Evidence</w:t>
      </w:r>
    </w:p>
    <w:p w:rsidR="00000000" w:rsidRPr="00EE76ED" w:rsidP="00585522">
      <w:pPr>
        <w:pStyle w:val="BodyText"/>
      </w:pPr>
      <w:r w:rsidRPr="00EE76ED">
        <w:t>Demonstrated knowledge required to complete the tasks outlined in elements and performance criteria of this unit:</w:t>
      </w:r>
    </w:p>
    <w:p w:rsidR="00000000" w:rsidRPr="00EE76ED" w:rsidP="00EE76ED">
      <w:pPr>
        <w:pStyle w:val="ListBullet"/>
      </w:pPr>
      <w:r w:rsidRPr="00EE76ED">
        <w:t>standard formats and protocols for typical documents appropriate to the document purpose and particular language</w:t>
      </w:r>
    </w:p>
    <w:p w:rsidR="00000000" w:rsidRPr="00EE76ED" w:rsidP="00EE76ED">
      <w:pPr>
        <w:pStyle w:val="ListBullet"/>
      </w:pPr>
      <w:r w:rsidRPr="00EE76ED">
        <w:t>linguistic knowledge and writing conventions for the language being assessed, including:</w:t>
      </w:r>
    </w:p>
    <w:p w:rsidR="00000000" w:rsidRPr="00EE76ED" w:rsidP="00EE76ED">
      <w:pPr>
        <w:pStyle w:val="ListBullet2"/>
      </w:pPr>
      <w:r w:rsidRPr="00EE76ED">
        <w:t>grammar, spelling and punctuation conventions</w:t>
      </w:r>
    </w:p>
    <w:p w:rsidR="00000000" w:rsidRPr="00EE76ED" w:rsidP="00EE76ED">
      <w:pPr>
        <w:pStyle w:val="ListBullet2"/>
      </w:pPr>
      <w:r w:rsidRPr="00EE76ED">
        <w:t>social, professional, literary and cultural conventions</w:t>
      </w:r>
    </w:p>
    <w:p w:rsidR="00000000" w:rsidRPr="00EE76ED" w:rsidP="00EE76ED">
      <w:pPr>
        <w:pStyle w:val="ListBullet2"/>
      </w:pPr>
      <w:r w:rsidRPr="00EE76ED">
        <w:t>technical vocabulary for specific subject areas and contexts</w:t>
      </w:r>
    </w:p>
    <w:p w:rsidR="00000000" w:rsidRPr="00EE76ED" w:rsidP="00EE76ED">
      <w:pPr>
        <w:pStyle w:val="ListBullet2"/>
      </w:pPr>
      <w:r w:rsidRPr="00EE76ED">
        <w:t>way</w:t>
      </w:r>
      <w:r w:rsidRPr="00EE76ED">
        <w:t>s to convey nuances of meaning</w:t>
      </w:r>
    </w:p>
    <w:p w:rsidR="00000000" w:rsidRPr="00EE76ED" w:rsidP="00EE76ED">
      <w:pPr>
        <w:pStyle w:val="ListBullet2"/>
      </w:pPr>
      <w:r w:rsidRPr="00EE76ED">
        <w:t>register appropriate to purpose and audience.</w:t>
      </w:r>
    </w:p>
    <w:p w:rsidR="00000000" w:rsidRPr="00EE76ED" w:rsidP="00EE76ED">
      <w:pPr>
        <w:pStyle w:val="AllowPageBreak"/>
      </w:pPr>
    </w:p>
    <w:p w:rsidR="00000000" w:rsidRPr="00EE76ED" w:rsidP="00EE76ED">
      <w:pPr>
        <w:pStyle w:val="Heading1"/>
      </w:pPr>
      <w:bookmarkStart w:id="11" w:name="O_1265820"/>
      <w:bookmarkEnd w:id="11"/>
      <w:r w:rsidRPr="00EE76ED">
        <w:t>Assessment Conditions</w:t>
      </w:r>
    </w:p>
    <w:p w:rsidR="00000000" w:rsidRPr="00EE76ED" w:rsidP="00585522">
      <w:pPr>
        <w:pStyle w:val="BodyText"/>
      </w:pPr>
      <w:r w:rsidRPr="00EE76ED">
        <w:t>Skills must be demonstrated in a workplace or simulated environment that reflects workplace conditions.</w:t>
      </w:r>
    </w:p>
    <w:p w:rsidR="00000000" w:rsidRPr="00EE76ED" w:rsidP="00585522">
      <w:pPr>
        <w:pStyle w:val="BodyText"/>
      </w:pPr>
      <w:r w:rsidRPr="00EE76ED">
        <w:t>Assessment must ensure access to:</w:t>
      </w:r>
    </w:p>
    <w:p w:rsidR="00000000" w:rsidRPr="00EE76ED" w:rsidP="00EE76ED">
      <w:pPr>
        <w:pStyle w:val="ListBullet"/>
      </w:pPr>
      <w:r w:rsidRPr="00EE76ED">
        <w:t>complex documents in a language other than English (LOTE).</w:t>
      </w:r>
    </w:p>
    <w:p w:rsidR="00000000" w:rsidRPr="00EE76ED" w:rsidP="00585522">
      <w:pPr>
        <w:pStyle w:val="BodyText"/>
      </w:pPr>
      <w:r w:rsidRPr="00EE76ED">
        <w:t>Assessors must satisfy the Standards for Registered Training Organisations’ requirements for assessors.</w:t>
      </w:r>
    </w:p>
    <w:p w:rsidR="00000000" w:rsidRPr="00EE76ED" w:rsidP="00EE76ED">
      <w:pPr>
        <w:pStyle w:val="Heading1"/>
      </w:pPr>
      <w:bookmarkStart w:id="12" w:name="O_1265814"/>
      <w:bookmarkEnd w:id="12"/>
      <w:r w:rsidRPr="00EE76ED">
        <w:t>Links</w:t>
      </w:r>
    </w:p>
    <w:p w:rsidR="00000000" w:rsidRPr="00EE76ED" w:rsidP="00585522">
      <w:pPr>
        <w:pStyle w:val="BodyText"/>
      </w:pPr>
      <w:r w:rsidRPr="00EE76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137C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E76ED" w:rsidP="00EE76ED"/>
    <w:sectPr w:rsidSect="00EE76E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6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6ED" w:rsidRPr="00585522" w:rsidP="005855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6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522" w:rsidP="00EE76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5522" w:rsidP="00EE76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585522" w:rsidP="00EE76E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6ED" w:rsidP="00EE76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85522">
      <w:t>Approved</w:t>
    </w:r>
    <w:r w:rsidR="0058552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8552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85522">
      <w:rPr>
        <w:noProof/>
      </w:rPr>
      <w:t>4</w:t>
    </w:r>
    <w:r>
      <w:rPr>
        <w:noProof/>
      </w:rPr>
      <w:fldChar w:fldCharType="end"/>
    </w:r>
  </w:p>
  <w:p w:rsidR="00EE76ED" w:rsidP="00EE76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8552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85522">
      <w:t>Public Skills Australia</w:t>
    </w:r>
    <w:r w:rsidR="00585522">
      <w:fldChar w:fldCharType="end"/>
    </w:r>
  </w:p>
  <w:p w:rsidR="00EE76ED" w:rsidP="00EE76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6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5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76ED" w:rsidRPr="00585522" w:rsidP="005855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6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522" w:rsidRPr="002D2AF8" w:rsidP="00EE76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PSPTIS125 Demonstrate complex written LOTE proficiency in different subjects and cultural contexts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85522" w:rsidP="00EE76E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6ED" w:rsidRPr="002D2AF8" w:rsidP="00EE76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85522">
      <w:t>PSPTIS125 Demonstrate complex written LOTE proficiency in different subjects and cultural contexts</w:t>
    </w:r>
    <w:r w:rsidR="0058552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85522">
      <w:rPr>
        <w:noProof/>
      </w:rPr>
      <w:t>2 March 2025</w:t>
    </w:r>
    <w:r>
      <w:fldChar w:fldCharType="end"/>
    </w:r>
  </w:p>
  <w:p w:rsidR="00EE76ED" w:rsidP="00EE76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0051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58D9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0289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76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76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76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76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76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76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76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76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76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76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76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76ED"/>
  </w:style>
  <w:style w:type="character" w:customStyle="1" w:styleId="Heading1Char">
    <w:name w:val="Heading 1 Char"/>
    <w:basedOn w:val="DefaultParagraphFont"/>
    <w:link w:val="Heading1"/>
    <w:rsid w:val="00EE76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76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76E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E76E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E76E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76ED"/>
    <w:rPr>
      <w:b/>
      <w:spacing w:val="0"/>
    </w:rPr>
  </w:style>
  <w:style w:type="paragraph" w:styleId="ListBullet2">
    <w:name w:val="List Bullet 2"/>
    <w:basedOn w:val="List2"/>
    <w:rsid w:val="00EE76E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E76ED"/>
    <w:rPr>
      <w:i/>
    </w:rPr>
  </w:style>
  <w:style w:type="paragraph" w:customStyle="1" w:styleId="SuperHeading">
    <w:name w:val="SuperHeading"/>
    <w:basedOn w:val="Normal"/>
    <w:rsid w:val="00EE76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76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76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76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76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76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76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76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76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76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76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76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76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76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76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76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76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76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76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76E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E76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76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76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76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76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76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76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76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76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76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76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76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76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E76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76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76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76ED"/>
  </w:style>
  <w:style w:type="paragraph" w:styleId="TableofFigures">
    <w:name w:val="table of figures"/>
    <w:basedOn w:val="Normal"/>
    <w:next w:val="Normal"/>
    <w:semiHidden/>
    <w:rsid w:val="00EE76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76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E76ED"/>
    <w:rPr>
      <w:rFonts w:ascii="Wingdings" w:hAnsi="Wingdings"/>
    </w:rPr>
  </w:style>
  <w:style w:type="paragraph" w:customStyle="1" w:styleId="TableHeading">
    <w:name w:val="Table Heading"/>
    <w:basedOn w:val="HeadingBase"/>
    <w:rsid w:val="00EE76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76ED"/>
    <w:rPr>
      <w:color w:val="0033CC"/>
      <w:u w:val="none"/>
    </w:rPr>
  </w:style>
  <w:style w:type="paragraph" w:customStyle="1" w:styleId="BodyTextRight">
    <w:name w:val="Body Text Right"/>
    <w:basedOn w:val="BodyText"/>
    <w:rsid w:val="00EE76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76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76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76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76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76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76ED"/>
    <w:rPr>
      <w:sz w:val="32"/>
    </w:rPr>
  </w:style>
  <w:style w:type="paragraph" w:customStyle="1" w:styleId="HeadingProcedure">
    <w:name w:val="Heading Procedure"/>
    <w:basedOn w:val="HeadingBase"/>
    <w:next w:val="Normal"/>
    <w:rsid w:val="00EE76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76ED"/>
    <w:pPr>
      <w:spacing w:before="60" w:after="60"/>
    </w:pPr>
  </w:style>
  <w:style w:type="paragraph" w:styleId="ListContinue">
    <w:name w:val="List Continue"/>
    <w:basedOn w:val="List"/>
    <w:rsid w:val="00EE76ED"/>
    <w:pPr>
      <w:ind w:firstLine="0"/>
    </w:pPr>
  </w:style>
  <w:style w:type="paragraph" w:customStyle="1" w:styleId="ListNote">
    <w:name w:val="List Note"/>
    <w:basedOn w:val="List"/>
    <w:rsid w:val="00EE76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76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76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76ED"/>
    <w:rPr>
      <w:rFonts w:ascii="Courier New" w:hAnsi="Courier New"/>
    </w:rPr>
  </w:style>
  <w:style w:type="paragraph" w:customStyle="1" w:styleId="NoteBullet">
    <w:name w:val="Note Bullet"/>
    <w:basedOn w:val="Note"/>
    <w:rsid w:val="00EE76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76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76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76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76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76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76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76ED"/>
    <w:rPr>
      <w:b/>
      <w:smallCaps/>
    </w:rPr>
  </w:style>
  <w:style w:type="paragraph" w:customStyle="1" w:styleId="TableListNumber">
    <w:name w:val="Table List Number"/>
    <w:basedOn w:val="ListNumber"/>
    <w:rsid w:val="00EE76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76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76ED"/>
    <w:pPr>
      <w:numPr>
        <w:numId w:val="9"/>
      </w:numPr>
    </w:pPr>
  </w:style>
  <w:style w:type="paragraph" w:customStyle="1" w:styleId="ListAlpha2">
    <w:name w:val="List Alpha 2"/>
    <w:basedOn w:val="List2"/>
    <w:rsid w:val="00EE76ED"/>
    <w:pPr>
      <w:numPr>
        <w:numId w:val="8"/>
      </w:numPr>
    </w:pPr>
  </w:style>
  <w:style w:type="paragraph" w:styleId="List2">
    <w:name w:val="List 2"/>
    <w:basedOn w:val="BodyText"/>
    <w:rsid w:val="00EE76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76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76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76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76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76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E76ED"/>
    <w:pPr>
      <w:numPr>
        <w:numId w:val="4"/>
      </w:numPr>
    </w:pPr>
  </w:style>
  <w:style w:type="paragraph" w:styleId="ListContinue2">
    <w:name w:val="List Continue 2"/>
    <w:basedOn w:val="List2"/>
    <w:rsid w:val="00EE76ED"/>
    <w:pPr>
      <w:ind w:firstLine="0"/>
    </w:pPr>
  </w:style>
  <w:style w:type="paragraph" w:styleId="ListContinue3">
    <w:name w:val="List Continue 3"/>
    <w:basedOn w:val="List3"/>
    <w:rsid w:val="00EE76ED"/>
    <w:pPr>
      <w:ind w:left="1021" w:firstLine="0"/>
    </w:pPr>
  </w:style>
  <w:style w:type="paragraph" w:styleId="ListContinue4">
    <w:name w:val="List Continue 4"/>
    <w:basedOn w:val="List4"/>
    <w:rsid w:val="00EE76ED"/>
    <w:pPr>
      <w:ind w:firstLine="0"/>
    </w:pPr>
  </w:style>
  <w:style w:type="paragraph" w:styleId="ListContinue5">
    <w:name w:val="List Continue 5"/>
    <w:basedOn w:val="List5"/>
    <w:rsid w:val="00EE76ED"/>
    <w:pPr>
      <w:ind w:firstLine="0"/>
    </w:pPr>
  </w:style>
  <w:style w:type="paragraph" w:styleId="ListNumber3">
    <w:name w:val="List Number 3"/>
    <w:basedOn w:val="List3"/>
    <w:rsid w:val="00EE76ED"/>
    <w:pPr>
      <w:numPr>
        <w:numId w:val="5"/>
      </w:numPr>
    </w:pPr>
  </w:style>
  <w:style w:type="paragraph" w:styleId="ListNumber4">
    <w:name w:val="List Number 4"/>
    <w:basedOn w:val="List4"/>
    <w:rsid w:val="00EE76ED"/>
    <w:pPr>
      <w:numPr>
        <w:numId w:val="6"/>
      </w:numPr>
    </w:pPr>
  </w:style>
  <w:style w:type="paragraph" w:styleId="ListNumber5">
    <w:name w:val="List Number 5"/>
    <w:basedOn w:val="List5"/>
    <w:rsid w:val="00EE76ED"/>
    <w:pPr>
      <w:numPr>
        <w:numId w:val="7"/>
      </w:numPr>
    </w:pPr>
  </w:style>
  <w:style w:type="paragraph" w:styleId="BlockText">
    <w:name w:val="Block Text"/>
    <w:basedOn w:val="Normal"/>
    <w:rsid w:val="00EE76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76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76ED"/>
    <w:rPr>
      <w:sz w:val="16"/>
      <w:vertAlign w:val="superscript"/>
    </w:rPr>
  </w:style>
  <w:style w:type="character" w:customStyle="1" w:styleId="Symbols">
    <w:name w:val="Symbols"/>
    <w:basedOn w:val="DefaultParagraphFont"/>
    <w:rsid w:val="00EE76ED"/>
    <w:rPr>
      <w:rFonts w:ascii="Symbol" w:hAnsi="Symbol"/>
    </w:rPr>
  </w:style>
  <w:style w:type="character" w:customStyle="1" w:styleId="MenuOptions">
    <w:name w:val="Menu Options"/>
    <w:basedOn w:val="DefaultParagraphFont"/>
    <w:rsid w:val="00EE76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76ED"/>
    <w:rPr>
      <w:b/>
    </w:rPr>
  </w:style>
  <w:style w:type="character" w:customStyle="1" w:styleId="Underlined">
    <w:name w:val="Underlined"/>
    <w:basedOn w:val="DefaultParagraphFont"/>
    <w:rsid w:val="00EE76ED"/>
    <w:rPr>
      <w:u w:val="single"/>
    </w:rPr>
  </w:style>
  <w:style w:type="paragraph" w:customStyle="1" w:styleId="TableBodyTextRight">
    <w:name w:val="Table Body Text Right"/>
    <w:basedOn w:val="TableBodyText"/>
    <w:rsid w:val="00EE76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76ED"/>
    <w:rPr>
      <w:sz w:val="18"/>
    </w:rPr>
  </w:style>
  <w:style w:type="paragraph" w:customStyle="1" w:styleId="BodySmallRight">
    <w:name w:val="Body Small Right"/>
    <w:basedOn w:val="BodyTextRight"/>
    <w:rsid w:val="00EE76ED"/>
    <w:rPr>
      <w:sz w:val="18"/>
      <w:szCs w:val="18"/>
    </w:rPr>
  </w:style>
  <w:style w:type="paragraph" w:customStyle="1" w:styleId="MarginEdition">
    <w:name w:val="Margin Edition"/>
    <w:basedOn w:val="MarginNote"/>
    <w:rsid w:val="00EE76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76ED"/>
    <w:rPr>
      <w:sz w:val="2"/>
      <w:szCs w:val="2"/>
    </w:rPr>
  </w:style>
  <w:style w:type="character" w:customStyle="1" w:styleId="Small">
    <w:name w:val="Small"/>
    <w:basedOn w:val="DefaultParagraphFont"/>
    <w:rsid w:val="00EE76ED"/>
    <w:rPr>
      <w:sz w:val="16"/>
    </w:rPr>
  </w:style>
  <w:style w:type="paragraph" w:customStyle="1" w:styleId="WideTable">
    <w:name w:val="Wide Table"/>
    <w:basedOn w:val="Normal"/>
    <w:rsid w:val="00EE76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76ED"/>
  </w:style>
  <w:style w:type="paragraph" w:styleId="Quote">
    <w:name w:val="Quote"/>
    <w:basedOn w:val="Heading1"/>
    <w:link w:val="QuoteChar"/>
    <w:qFormat/>
    <w:rsid w:val="00EE76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76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76ED"/>
    <w:pPr>
      <w:pageBreakBefore/>
    </w:pPr>
  </w:style>
  <w:style w:type="paragraph" w:customStyle="1" w:styleId="Border">
    <w:name w:val="Border"/>
    <w:basedOn w:val="Normal"/>
    <w:qFormat/>
    <w:rsid w:val="00EE76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76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76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76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76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76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76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76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76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76ED"/>
    <w:rPr>
      <w:u w:val="single"/>
    </w:rPr>
  </w:style>
  <w:style w:type="character" w:customStyle="1" w:styleId="BoldandItalics">
    <w:name w:val="Bold and Italics"/>
    <w:qFormat/>
    <w:rsid w:val="00EE76ED"/>
    <w:rPr>
      <w:b/>
      <w:i/>
      <w:u w:val="none"/>
    </w:rPr>
  </w:style>
  <w:style w:type="paragraph" w:styleId="BalloonText">
    <w:name w:val="Balloon Text"/>
    <w:basedOn w:val="Normal"/>
    <w:link w:val="BalloonTextChar"/>
    <w:rsid w:val="00EE76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76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76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76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76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76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76ED"/>
    <w:pPr>
      <w:spacing w:before="0" w:after="0"/>
    </w:pPr>
  </w:style>
  <w:style w:type="paragraph" w:customStyle="1" w:styleId="BodyTextBold">
    <w:name w:val="Body Text Bold"/>
    <w:basedOn w:val="BodyText"/>
    <w:qFormat/>
    <w:rsid w:val="00EE76ED"/>
    <w:rPr>
      <w:b/>
    </w:rPr>
  </w:style>
  <w:style w:type="character" w:styleId="Hyperlink">
    <w:name w:val="Hyperlink"/>
    <w:basedOn w:val="DefaultParagraphFont"/>
    <w:uiPriority w:val="99"/>
    <w:unhideWhenUsed/>
    <w:rsid w:val="005855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770</Words>
  <Characters>4949</Characters>
  <Application>Microsoft Office Word</Application>
  <DocSecurity>0</DocSecurity>
  <Lines>133</Lines>
  <Paragraphs>77</Paragraphs>
  <ScaleCrop>false</ScaleCrop>
  <Company>Author-it Software Corporation Ltd.</Company>
  <LinksUpToDate>false</LinksUpToDate>
  <CharactersWithSpaces>5642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PSPTIS125 Demonstrate complex written LOTE proficiency in different subjects and cultural contexts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2025-03-01T21:15:00Z</dcterms:created>
  <dcterms:modified xsi:type="dcterms:W3CDTF">2025-03-01T21:15:00Z</dcterms:modified>
</cp:coreProperties>
</file>