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41C" w:rsidP="007E2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PSPTIS119 Use routine legal terminology in two languages</w:t>
      </w:r>
      <w:r>
        <w:fldChar w:fldCharType="end"/>
      </w:r>
    </w:p>
    <w:p w:rsidR="007E241C" w:rsidP="007E241C">
      <w:pPr>
        <w:pStyle w:val="Version"/>
        <w:sectPr w:rsidSect="00580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641" w:rsidP="00580641">
      <w:pPr>
        <w:pStyle w:val="SuperHeading"/>
      </w:pPr>
      <w:r w:rsidRPr="00580641">
        <w:t>Assessment Requirements for PSPTIS119 Use routine legal terminology in two languages</w:t>
      </w:r>
    </w:p>
    <w:p w:rsidR="00000000" w:rsidRPr="00580641" w:rsidP="00580641">
      <w:pPr>
        <w:pStyle w:val="Heading1"/>
      </w:pPr>
      <w:bookmarkStart w:id="1" w:name="O_1264566"/>
      <w:bookmarkEnd w:id="1"/>
      <w:r w:rsidRPr="00580641">
        <w:t>Modification History</w:t>
      </w:r>
    </w:p>
    <w:p w:rsidR="00000000" w:rsidRPr="00580641" w:rsidP="007E241C">
      <w:pPr>
        <w:pStyle w:val="BodyText"/>
      </w:pPr>
      <w:r w:rsidRPr="00580641">
        <w:t>Not applicable.</w:t>
      </w:r>
    </w:p>
    <w:p w:rsidR="00000000" w:rsidRPr="00580641" w:rsidP="00580641">
      <w:pPr>
        <w:pStyle w:val="Heading1"/>
      </w:pPr>
      <w:bookmarkStart w:id="2" w:name="O_1264570"/>
      <w:bookmarkEnd w:id="2"/>
      <w:r w:rsidRPr="00580641">
        <w:t>Performance Evidence</w:t>
      </w:r>
    </w:p>
    <w:p w:rsidR="00000000" w:rsidRPr="00580641" w:rsidP="007E241C">
      <w:pPr>
        <w:pStyle w:val="BodyText"/>
      </w:pPr>
      <w:r w:rsidRPr="00580641">
        <w:t>Evidence of the ability t</w:t>
      </w:r>
      <w:r w:rsidRPr="00580641">
        <w:t>o complete tasks outlined in elements and performance criteria of this unit in the context of the job role, and:</w:t>
      </w:r>
    </w:p>
    <w:p w:rsidR="00000000" w:rsidRPr="00580641" w:rsidP="00580641">
      <w:pPr>
        <w:pStyle w:val="ListBullet"/>
      </w:pPr>
      <w:r w:rsidRPr="00580641">
        <w:t>use routine legal terminology in two languages on at least two occasions, one in each language direction, including:</w:t>
      </w:r>
    </w:p>
    <w:p w:rsidR="00000000" w:rsidRPr="00580641" w:rsidP="00580641">
      <w:pPr>
        <w:pStyle w:val="ListBullet2"/>
      </w:pPr>
      <w:r w:rsidRPr="00580641">
        <w:t>using social, cultural a</w:t>
      </w:r>
      <w:r w:rsidRPr="00580641">
        <w:t>nd professional conventions appropriate to the languages being used in a routine legal or policing setting, including:</w:t>
      </w:r>
    </w:p>
    <w:p w:rsidR="00000000" w:rsidRPr="00580641" w:rsidP="00580641">
      <w:pPr>
        <w:pStyle w:val="ListBullet3"/>
      </w:pPr>
      <w:r w:rsidRPr="00580641">
        <w:t>customs, protocols and taboos</w:t>
      </w:r>
    </w:p>
    <w:p w:rsidR="00000000" w:rsidRPr="00580641" w:rsidP="00580641">
      <w:pPr>
        <w:pStyle w:val="ListBullet3"/>
      </w:pPr>
      <w:r w:rsidRPr="00580641">
        <w:t>language varieties</w:t>
      </w:r>
    </w:p>
    <w:p w:rsidR="00000000" w:rsidRPr="00580641" w:rsidP="00580641">
      <w:pPr>
        <w:pStyle w:val="ListBullet3"/>
      </w:pPr>
      <w:r w:rsidRPr="00580641">
        <w:t>idiom and colloquialisms</w:t>
      </w:r>
    </w:p>
    <w:p w:rsidR="00000000" w:rsidRPr="00580641" w:rsidP="00580641">
      <w:pPr>
        <w:pStyle w:val="ListBullet3"/>
      </w:pPr>
      <w:r w:rsidRPr="00580641">
        <w:t>consistent use of forms of address.</w:t>
      </w:r>
    </w:p>
    <w:p w:rsidR="00000000" w:rsidRPr="00580641" w:rsidP="00580641">
      <w:pPr>
        <w:pStyle w:val="AllowPageBreak"/>
      </w:pPr>
    </w:p>
    <w:p w:rsidR="00000000" w:rsidRPr="00580641" w:rsidP="00580641">
      <w:pPr>
        <w:pStyle w:val="Heading1"/>
      </w:pPr>
      <w:bookmarkStart w:id="3" w:name="O_1264569"/>
      <w:bookmarkEnd w:id="3"/>
      <w:r w:rsidRPr="00580641">
        <w:t>Knowledge Evidence</w:t>
      </w:r>
    </w:p>
    <w:p w:rsidR="00000000" w:rsidRPr="00580641" w:rsidP="007E241C">
      <w:pPr>
        <w:pStyle w:val="BodyText"/>
      </w:pPr>
      <w:r w:rsidRPr="00580641">
        <w:t>Demonstrated knowledge required to complete the tasks outlined in elements and performance criteria of this unit:</w:t>
      </w:r>
    </w:p>
    <w:p w:rsidR="00000000" w:rsidRPr="00580641" w:rsidP="00580641">
      <w:pPr>
        <w:pStyle w:val="ListBullet"/>
      </w:pPr>
      <w:r w:rsidRPr="00580641">
        <w:t>areas of law</w:t>
      </w:r>
    </w:p>
    <w:p w:rsidR="00000000" w:rsidRPr="00580641" w:rsidP="00580641">
      <w:pPr>
        <w:pStyle w:val="ListBullet"/>
      </w:pPr>
      <w:r w:rsidRPr="00580641">
        <w:t>fundamental principles of the Australian legal system, including fair justice</w:t>
      </w:r>
    </w:p>
    <w:p w:rsidR="00000000" w:rsidRPr="00580641" w:rsidP="00580641">
      <w:pPr>
        <w:pStyle w:val="ListBullet"/>
      </w:pPr>
      <w:r w:rsidRPr="00580641">
        <w:t>key legal concepts and processe</w:t>
      </w:r>
      <w:r w:rsidRPr="00580641">
        <w:t>s in the sociocultural context of the language pair</w:t>
      </w:r>
    </w:p>
    <w:p w:rsidR="00000000" w:rsidRPr="00580641" w:rsidP="00580641">
      <w:pPr>
        <w:pStyle w:val="ListBullet"/>
      </w:pPr>
      <w:r w:rsidRPr="00580641">
        <w:t>hierarchy of courts and tribunals</w:t>
      </w:r>
    </w:p>
    <w:p w:rsidR="00000000" w:rsidRPr="00580641" w:rsidP="00580641">
      <w:pPr>
        <w:pStyle w:val="ListBullet"/>
      </w:pPr>
      <w:r w:rsidRPr="00580641">
        <w:t>role of legal and law enforcement professionals in the legal system</w:t>
      </w:r>
    </w:p>
    <w:p w:rsidR="00000000" w:rsidRPr="00580641" w:rsidP="00580641">
      <w:pPr>
        <w:pStyle w:val="ListBullet"/>
      </w:pPr>
      <w:r w:rsidRPr="00580641">
        <w:t>information sources for increasing routine legal knowledge and vocabulary and expressions</w:t>
      </w:r>
    </w:p>
    <w:p w:rsidR="00000000" w:rsidRPr="00580641" w:rsidP="00580641">
      <w:pPr>
        <w:pStyle w:val="ListBullet"/>
      </w:pPr>
      <w:r w:rsidRPr="00580641">
        <w:t>key document</w:t>
      </w:r>
      <w:r w:rsidRPr="00580641">
        <w:t>ation relevant to general policing, and routine legal and judicial processes</w:t>
      </w:r>
    </w:p>
    <w:p w:rsidR="00000000" w:rsidRPr="00580641" w:rsidP="00580641">
      <w:pPr>
        <w:pStyle w:val="ListBullet"/>
      </w:pPr>
      <w:r w:rsidRPr="00580641">
        <w:t>legal and financial consequences of incorrect interpreting</w:t>
      </w:r>
    </w:p>
    <w:p w:rsidR="00000000" w:rsidRPr="00580641" w:rsidP="00580641">
      <w:pPr>
        <w:pStyle w:val="ListBullet"/>
      </w:pPr>
      <w:r w:rsidRPr="00580641">
        <w:t>legal principles relating to the role of the interpreter, including the right of a defendant to be ‘</w:t>
      </w:r>
      <w:r w:rsidRPr="00580641">
        <w:t>linguistically present’</w:t>
      </w:r>
    </w:p>
    <w:p w:rsidR="00000000" w:rsidRPr="00580641" w:rsidP="00580641">
      <w:pPr>
        <w:pStyle w:val="ListBullet"/>
      </w:pPr>
      <w:r w:rsidRPr="00580641">
        <w:t>legal privilege</w:t>
      </w:r>
    </w:p>
    <w:p w:rsidR="00000000" w:rsidRPr="00580641" w:rsidP="00580641">
      <w:pPr>
        <w:pStyle w:val="ListBullet"/>
      </w:pPr>
      <w:r w:rsidRPr="00580641">
        <w:t>legal systems including common law and code law</w:t>
      </w:r>
    </w:p>
    <w:p w:rsidR="00000000" w:rsidRPr="00580641" w:rsidP="00580641">
      <w:pPr>
        <w:pStyle w:val="ListBullet"/>
      </w:pPr>
      <w:r w:rsidRPr="00580641">
        <w:t>lower court, civil and administrative tribunals and routine legal processes</w:t>
      </w:r>
    </w:p>
    <w:p w:rsidR="00000000" w:rsidRPr="00580641" w:rsidP="00580641">
      <w:pPr>
        <w:pStyle w:val="ListBullet"/>
      </w:pPr>
      <w:r w:rsidRPr="00580641">
        <w:t>relevant legislation, government policies and court guidelines</w:t>
      </w:r>
    </w:p>
    <w:p w:rsidR="00000000" w:rsidRPr="00580641" w:rsidP="00580641">
      <w:pPr>
        <w:pStyle w:val="ListBullet"/>
      </w:pPr>
      <w:r w:rsidRPr="00580641">
        <w:t>interpreter role in preparati</w:t>
      </w:r>
      <w:r w:rsidRPr="00580641">
        <w:t>on of affidavits and other legal documentation and legal cases</w:t>
      </w:r>
    </w:p>
    <w:p w:rsidR="00000000" w:rsidRPr="00580641" w:rsidP="00580641">
      <w:pPr>
        <w:pStyle w:val="ListBullet"/>
      </w:pPr>
      <w:r w:rsidRPr="00580641">
        <w:t>nature and structure of interpersonal and institutional dynamics relevant to legal, judicial and policing contexts</w:t>
      </w:r>
    </w:p>
    <w:p w:rsidR="00000000" w:rsidRPr="00580641" w:rsidP="00580641">
      <w:pPr>
        <w:pStyle w:val="ListBullet"/>
      </w:pPr>
      <w:r w:rsidRPr="00580641">
        <w:t>Work Health and Safety (WHS) relevant to working in routine legal and policing</w:t>
      </w:r>
      <w:r w:rsidRPr="00580641">
        <w:t xml:space="preserve"> contexts, including personal safety and fatigue.</w:t>
      </w:r>
    </w:p>
    <w:p w:rsidR="00000000" w:rsidRPr="00580641" w:rsidP="00580641">
      <w:pPr>
        <w:pStyle w:val="AllowPageBreak"/>
      </w:pPr>
    </w:p>
    <w:p w:rsidR="00000000" w:rsidRPr="00580641" w:rsidP="00580641">
      <w:pPr>
        <w:pStyle w:val="Heading1"/>
      </w:pPr>
      <w:bookmarkStart w:id="4" w:name="O_1264568"/>
      <w:bookmarkEnd w:id="4"/>
      <w:r w:rsidRPr="00580641">
        <w:t>Assessment Conditions</w:t>
      </w:r>
    </w:p>
    <w:p w:rsidR="00000000" w:rsidRPr="00580641" w:rsidP="007E241C">
      <w:pPr>
        <w:pStyle w:val="BodyText"/>
      </w:pPr>
      <w:r w:rsidRPr="00580641">
        <w:t>Skills must be demonstrated in a workplace or simulated environment that reflects workplace conditions.</w:t>
      </w:r>
    </w:p>
    <w:p w:rsidR="00000000" w:rsidRPr="00580641" w:rsidP="007E241C">
      <w:pPr>
        <w:pStyle w:val="BodyText"/>
      </w:pPr>
      <w:r w:rsidRPr="00580641">
        <w:t>Assessment must ensure access to:</w:t>
      </w:r>
    </w:p>
    <w:p w:rsidR="00000000" w:rsidRPr="00580641" w:rsidP="00580641">
      <w:pPr>
        <w:pStyle w:val="ListBullet"/>
      </w:pPr>
      <w:r w:rsidRPr="00580641">
        <w:t>scenarios, case studies, e</w:t>
      </w:r>
      <w:r w:rsidRPr="00580641">
        <w:t>xperiences or examples of interactions with colleagues and clients that require diverse skills and strategies for interpreting.</w:t>
      </w:r>
    </w:p>
    <w:p w:rsidR="00000000" w:rsidRPr="00580641" w:rsidP="007E241C">
      <w:pPr>
        <w:pStyle w:val="BodyText"/>
      </w:pPr>
      <w:r w:rsidRPr="00580641">
        <w:t>Assessors must satisfy the Standards for Registered Training Organisations’ requirements for assessors.</w:t>
      </w:r>
    </w:p>
    <w:p w:rsidR="00000000" w:rsidRPr="00580641" w:rsidP="00580641">
      <w:pPr>
        <w:pStyle w:val="Heading1"/>
      </w:pPr>
      <w:bookmarkStart w:id="5" w:name="O_1264564"/>
      <w:bookmarkEnd w:id="5"/>
      <w:r w:rsidRPr="00580641">
        <w:t>Links</w:t>
      </w:r>
    </w:p>
    <w:p w:rsidR="00000000" w:rsidRPr="00580641" w:rsidP="007E241C">
      <w:pPr>
        <w:pStyle w:val="BodyText"/>
      </w:pPr>
      <w:r w:rsidRPr="005806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801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80641" w:rsidP="00580641"/>
    <w:sectPr w:rsidSect="005806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41" w:rsidRPr="007E241C" w:rsidP="007E2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1C" w:rsidP="00580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241C" w:rsidP="00580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241C" w:rsidP="00580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641" w:rsidRPr="007E241C" w:rsidP="007E2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1C" w:rsidRPr="002D2AF8" w:rsidP="00580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PSPTIS119 Use routine legal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E241C" w:rsidP="00580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06D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44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E1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641"/>
  </w:style>
  <w:style w:type="character" w:customStyle="1" w:styleId="Heading1Char">
    <w:name w:val="Heading 1 Char"/>
    <w:basedOn w:val="DefaultParagraphFont"/>
    <w:link w:val="Heading1"/>
    <w:rsid w:val="00580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6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06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06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0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641"/>
    <w:rPr>
      <w:b/>
      <w:spacing w:val="0"/>
    </w:rPr>
  </w:style>
  <w:style w:type="paragraph" w:customStyle="1" w:styleId="SuperTitle">
    <w:name w:val="SuperTitle"/>
    <w:basedOn w:val="Title"/>
    <w:rsid w:val="00580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6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641"/>
    <w:rPr>
      <w:i/>
    </w:rPr>
  </w:style>
  <w:style w:type="paragraph" w:styleId="Caption">
    <w:name w:val="caption"/>
    <w:basedOn w:val="BodyText"/>
    <w:next w:val="Normal"/>
    <w:qFormat/>
    <w:rsid w:val="00580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641"/>
  </w:style>
  <w:style w:type="paragraph" w:styleId="TableofFigures">
    <w:name w:val="table of figures"/>
    <w:basedOn w:val="Normal"/>
    <w:next w:val="Normal"/>
    <w:semiHidden/>
    <w:rsid w:val="00580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6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0641"/>
    <w:rPr>
      <w:rFonts w:ascii="Wingdings" w:hAnsi="Wingdings"/>
    </w:rPr>
  </w:style>
  <w:style w:type="paragraph" w:customStyle="1" w:styleId="TableHeading">
    <w:name w:val="Table Heading"/>
    <w:basedOn w:val="HeadingBase"/>
    <w:rsid w:val="00580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641"/>
    <w:rPr>
      <w:color w:val="0033CC"/>
      <w:u w:val="none"/>
    </w:rPr>
  </w:style>
  <w:style w:type="paragraph" w:customStyle="1" w:styleId="BodyTextRight">
    <w:name w:val="Body Text Right"/>
    <w:basedOn w:val="BodyText"/>
    <w:rsid w:val="00580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6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641"/>
    <w:rPr>
      <w:sz w:val="32"/>
    </w:rPr>
  </w:style>
  <w:style w:type="paragraph" w:customStyle="1" w:styleId="HeadingProcedure">
    <w:name w:val="Heading Procedure"/>
    <w:basedOn w:val="HeadingBase"/>
    <w:next w:val="Normal"/>
    <w:rsid w:val="00580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641"/>
    <w:pPr>
      <w:spacing w:before="60" w:after="60"/>
    </w:pPr>
  </w:style>
  <w:style w:type="paragraph" w:styleId="ListContinue">
    <w:name w:val="List Continue"/>
    <w:basedOn w:val="List"/>
    <w:rsid w:val="00580641"/>
    <w:pPr>
      <w:ind w:firstLine="0"/>
    </w:pPr>
  </w:style>
  <w:style w:type="paragraph" w:customStyle="1" w:styleId="ListNote">
    <w:name w:val="List Note"/>
    <w:basedOn w:val="List"/>
    <w:rsid w:val="00580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641"/>
    <w:rPr>
      <w:rFonts w:ascii="Courier New" w:hAnsi="Courier New"/>
    </w:rPr>
  </w:style>
  <w:style w:type="paragraph" w:customStyle="1" w:styleId="NoteBullet">
    <w:name w:val="Note Bullet"/>
    <w:basedOn w:val="Note"/>
    <w:rsid w:val="00580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6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0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641"/>
    <w:rPr>
      <w:b/>
      <w:smallCaps/>
    </w:rPr>
  </w:style>
  <w:style w:type="paragraph" w:customStyle="1" w:styleId="TableListNumber">
    <w:name w:val="Table List Number"/>
    <w:basedOn w:val="ListNumber"/>
    <w:rsid w:val="00580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641"/>
    <w:pPr>
      <w:numPr>
        <w:numId w:val="10"/>
      </w:numPr>
    </w:pPr>
  </w:style>
  <w:style w:type="paragraph" w:customStyle="1" w:styleId="ListAlpha2">
    <w:name w:val="List Alpha 2"/>
    <w:basedOn w:val="List2"/>
    <w:rsid w:val="00580641"/>
    <w:pPr>
      <w:numPr>
        <w:numId w:val="9"/>
      </w:numPr>
    </w:pPr>
  </w:style>
  <w:style w:type="paragraph" w:styleId="List2">
    <w:name w:val="List 2"/>
    <w:basedOn w:val="BodyText"/>
    <w:rsid w:val="00580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6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06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0641"/>
    <w:pPr>
      <w:numPr>
        <w:numId w:val="5"/>
      </w:numPr>
    </w:pPr>
  </w:style>
  <w:style w:type="paragraph" w:styleId="ListContinue2">
    <w:name w:val="List Continue 2"/>
    <w:basedOn w:val="List2"/>
    <w:rsid w:val="00580641"/>
    <w:pPr>
      <w:ind w:firstLine="0"/>
    </w:pPr>
  </w:style>
  <w:style w:type="paragraph" w:styleId="ListContinue3">
    <w:name w:val="List Continue 3"/>
    <w:basedOn w:val="List3"/>
    <w:rsid w:val="00580641"/>
    <w:pPr>
      <w:ind w:left="1021" w:firstLine="0"/>
    </w:pPr>
  </w:style>
  <w:style w:type="paragraph" w:styleId="ListContinue4">
    <w:name w:val="List Continue 4"/>
    <w:basedOn w:val="List4"/>
    <w:rsid w:val="00580641"/>
    <w:pPr>
      <w:ind w:firstLine="0"/>
    </w:pPr>
  </w:style>
  <w:style w:type="paragraph" w:styleId="ListContinue5">
    <w:name w:val="List Continue 5"/>
    <w:basedOn w:val="List5"/>
    <w:rsid w:val="00580641"/>
    <w:pPr>
      <w:ind w:firstLine="0"/>
    </w:pPr>
  </w:style>
  <w:style w:type="paragraph" w:styleId="ListNumber3">
    <w:name w:val="List Number 3"/>
    <w:basedOn w:val="List3"/>
    <w:rsid w:val="00580641"/>
    <w:pPr>
      <w:numPr>
        <w:numId w:val="6"/>
      </w:numPr>
    </w:pPr>
  </w:style>
  <w:style w:type="paragraph" w:styleId="ListNumber4">
    <w:name w:val="List Number 4"/>
    <w:basedOn w:val="List4"/>
    <w:rsid w:val="00580641"/>
    <w:pPr>
      <w:numPr>
        <w:numId w:val="7"/>
      </w:numPr>
    </w:pPr>
  </w:style>
  <w:style w:type="paragraph" w:styleId="ListNumber5">
    <w:name w:val="List Number 5"/>
    <w:basedOn w:val="List5"/>
    <w:rsid w:val="00580641"/>
    <w:pPr>
      <w:numPr>
        <w:numId w:val="8"/>
      </w:numPr>
    </w:pPr>
  </w:style>
  <w:style w:type="paragraph" w:styleId="BlockText">
    <w:name w:val="Block Text"/>
    <w:basedOn w:val="Normal"/>
    <w:rsid w:val="00580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641"/>
    <w:rPr>
      <w:sz w:val="16"/>
      <w:vertAlign w:val="superscript"/>
    </w:rPr>
  </w:style>
  <w:style w:type="character" w:customStyle="1" w:styleId="Symbols">
    <w:name w:val="Symbols"/>
    <w:basedOn w:val="DefaultParagraphFont"/>
    <w:rsid w:val="00580641"/>
    <w:rPr>
      <w:rFonts w:ascii="Symbol" w:hAnsi="Symbol"/>
    </w:rPr>
  </w:style>
  <w:style w:type="character" w:customStyle="1" w:styleId="MenuOptions">
    <w:name w:val="Menu Options"/>
    <w:basedOn w:val="DefaultParagraphFont"/>
    <w:rsid w:val="00580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641"/>
    <w:rPr>
      <w:b/>
    </w:rPr>
  </w:style>
  <w:style w:type="character" w:customStyle="1" w:styleId="Underlined">
    <w:name w:val="Underlined"/>
    <w:basedOn w:val="DefaultParagraphFont"/>
    <w:rsid w:val="00580641"/>
    <w:rPr>
      <w:u w:val="single"/>
    </w:rPr>
  </w:style>
  <w:style w:type="paragraph" w:customStyle="1" w:styleId="TableBodyTextRight">
    <w:name w:val="Table Body Text Right"/>
    <w:basedOn w:val="TableBodyText"/>
    <w:rsid w:val="00580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641"/>
    <w:rPr>
      <w:sz w:val="18"/>
    </w:rPr>
  </w:style>
  <w:style w:type="paragraph" w:customStyle="1" w:styleId="BodySmallRight">
    <w:name w:val="Body Small Right"/>
    <w:basedOn w:val="BodyTextRight"/>
    <w:rsid w:val="00580641"/>
    <w:rPr>
      <w:sz w:val="18"/>
      <w:szCs w:val="18"/>
    </w:rPr>
  </w:style>
  <w:style w:type="paragraph" w:customStyle="1" w:styleId="MarginEdition">
    <w:name w:val="Margin Edition"/>
    <w:basedOn w:val="MarginNote"/>
    <w:rsid w:val="00580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641"/>
    <w:rPr>
      <w:sz w:val="2"/>
      <w:szCs w:val="2"/>
    </w:rPr>
  </w:style>
  <w:style w:type="character" w:customStyle="1" w:styleId="Small">
    <w:name w:val="Small"/>
    <w:basedOn w:val="DefaultParagraphFont"/>
    <w:rsid w:val="00580641"/>
    <w:rPr>
      <w:sz w:val="16"/>
    </w:rPr>
  </w:style>
  <w:style w:type="paragraph" w:customStyle="1" w:styleId="WideTable">
    <w:name w:val="Wide Table"/>
    <w:basedOn w:val="Normal"/>
    <w:rsid w:val="00580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641"/>
  </w:style>
  <w:style w:type="paragraph" w:styleId="Quote">
    <w:name w:val="Quote"/>
    <w:basedOn w:val="Heading1"/>
    <w:link w:val="QuoteChar"/>
    <w:qFormat/>
    <w:rsid w:val="00580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641"/>
    <w:pPr>
      <w:pageBreakBefore/>
    </w:pPr>
  </w:style>
  <w:style w:type="paragraph" w:customStyle="1" w:styleId="Border">
    <w:name w:val="Border"/>
    <w:basedOn w:val="Normal"/>
    <w:qFormat/>
    <w:rsid w:val="00580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641"/>
    <w:rPr>
      <w:u w:val="single"/>
    </w:rPr>
  </w:style>
  <w:style w:type="character" w:customStyle="1" w:styleId="BoldandItalics">
    <w:name w:val="Bold and Italics"/>
    <w:qFormat/>
    <w:rsid w:val="00580641"/>
    <w:rPr>
      <w:b/>
      <w:i/>
      <w:u w:val="none"/>
    </w:rPr>
  </w:style>
  <w:style w:type="paragraph" w:styleId="BalloonText">
    <w:name w:val="Balloon Text"/>
    <w:basedOn w:val="Normal"/>
    <w:link w:val="BalloonTextChar"/>
    <w:rsid w:val="00580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641"/>
    <w:pPr>
      <w:spacing w:before="0" w:after="0"/>
    </w:pPr>
  </w:style>
  <w:style w:type="paragraph" w:customStyle="1" w:styleId="BodyTextBold">
    <w:name w:val="Body Text Bold"/>
    <w:basedOn w:val="BodyText"/>
    <w:qFormat/>
    <w:rsid w:val="00580641"/>
    <w:rPr>
      <w:b/>
    </w:rPr>
  </w:style>
  <w:style w:type="character" w:styleId="Hyperlink">
    <w:name w:val="Hyperlink"/>
    <w:basedOn w:val="DefaultParagraphFont"/>
    <w:uiPriority w:val="99"/>
    <w:unhideWhenUsed/>
    <w:rsid w:val="007E2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2425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PSPTIS119 Use routine legal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