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397" w:rsidP="00112397">
      <w:pPr>
        <w:pStyle w:val="Title"/>
      </w:pPr>
      <w:r>
        <w:fldChar w:fldCharType="begin"/>
      </w:r>
      <w:r>
        <w:instrText xml:space="preserve"> TITLE   \* MERGEFORMAT </w:instrText>
      </w:r>
      <w:r>
        <w:fldChar w:fldCharType="separate"/>
      </w:r>
      <w:r>
        <w:t>PSPTIS117 Use routine education terminology in two languages</w:t>
      </w:r>
      <w:r>
        <w:fldChar w:fldCharType="end"/>
      </w:r>
    </w:p>
    <w:p w:rsidR="00112397" w:rsidP="00112397">
      <w:pPr>
        <w:pStyle w:val="Version"/>
        <w:sectPr w:rsidSect="00A97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17B" w:rsidP="00A9717B">
      <w:pPr>
        <w:pStyle w:val="SuperHeading"/>
      </w:pPr>
      <w:r w:rsidRPr="00A9717B">
        <w:t>PSPTIS117 Use routine education terminology in two languages</w:t>
      </w:r>
    </w:p>
    <w:p w:rsidR="00000000" w:rsidRPr="00A9717B" w:rsidP="00A9717B">
      <w:pPr>
        <w:pStyle w:val="Heading1"/>
      </w:pPr>
      <w:bookmarkStart w:id="1" w:name="O_1264497"/>
      <w:bookmarkEnd w:id="1"/>
      <w:r w:rsidRPr="00A9717B">
        <w:t>Modification History</w:t>
      </w:r>
    </w:p>
    <w:p w:rsidR="00000000" w:rsidRPr="00A9717B" w:rsidP="00112397">
      <w:pPr>
        <w:pStyle w:val="BodyText"/>
      </w:pPr>
      <w:r w:rsidRPr="00A9717B">
        <w:t>Not applicable.</w:t>
      </w:r>
    </w:p>
    <w:p w:rsidR="00000000" w:rsidRPr="00A9717B" w:rsidP="00A9717B">
      <w:pPr>
        <w:pStyle w:val="Heading1"/>
      </w:pPr>
      <w:bookmarkStart w:id="2" w:name="O_1264502"/>
      <w:bookmarkEnd w:id="2"/>
      <w:r w:rsidRPr="00A9717B">
        <w:t>Application</w:t>
      </w:r>
    </w:p>
    <w:p w:rsidR="00000000" w:rsidRPr="00A9717B" w:rsidP="00112397">
      <w:pPr>
        <w:pStyle w:val="BodyText"/>
      </w:pPr>
      <w:r w:rsidRPr="00A9717B">
        <w:t xml:space="preserve">This unit describes the performance outcomes, skills and knowledge required to understand and use routine education terminology in two languages, sufficient to interpret </w:t>
      </w:r>
      <w:r w:rsidRPr="00A9717B">
        <w:t>between the two languages in general dialogue or monologue settings in educational contexts.</w:t>
      </w:r>
    </w:p>
    <w:p w:rsidR="00000000" w:rsidRPr="00A9717B" w:rsidP="00112397">
      <w:pPr>
        <w:pStyle w:val="BodyText"/>
      </w:pPr>
      <w:r w:rsidRPr="00A9717B">
        <w:t xml:space="preserve">This unit applies to those working as interpreters in a range of educational, training and children’s education services contexts. The interpreter may be required </w:t>
      </w:r>
      <w:r w:rsidRPr="00A9717B">
        <w:t>to interact with students and their families, principals, teachers, administrators and pastoral care staff.</w:t>
      </w:r>
    </w:p>
    <w:p w:rsidR="00000000" w:rsidRPr="00A9717B" w:rsidP="00112397">
      <w:pPr>
        <w:pStyle w:val="BodyText"/>
      </w:pPr>
      <w:r w:rsidRPr="00A9717B">
        <w:t>General settings are those in which the context is broad and routine, the content or complexity of the situation can usually be predicted and planne</w:t>
      </w:r>
      <w:r w:rsidRPr="00A9717B">
        <w:t>d for, and there are opportunities for error correction. Interpreting may be completed onsite or remotely. The elements of the setting permit the interpreter to manage the interaction to ensure that utterances are suitable for retention and recall. Miscomm</w:t>
      </w:r>
      <w:r w:rsidRPr="00A9717B">
        <w:t>unication or consequences of errors in communicative intent that may occur in this setting are readily managed through consultation and preparation.</w:t>
      </w:r>
    </w:p>
    <w:p w:rsidR="00000000" w:rsidRPr="00A9717B" w:rsidP="00112397">
      <w:pPr>
        <w:pStyle w:val="BodyText"/>
      </w:pPr>
      <w:r w:rsidRPr="00A9717B">
        <w:t>The skills in this unit must be applied in accordance with Commonwealth and State or Territory legislation,</w:t>
      </w:r>
      <w:r w:rsidRPr="00A9717B">
        <w:t xml:space="preserve"> Australian Standards and industry codes of practice.</w:t>
      </w:r>
    </w:p>
    <w:p w:rsidR="00000000" w:rsidRPr="00A9717B" w:rsidP="00112397">
      <w:pPr>
        <w:pStyle w:val="BodyText"/>
      </w:pPr>
      <w:r w:rsidRPr="00A9717B">
        <w:t>No occupational licensing, certification or specific legislative requirements apply to this unit at the time of publication.</w:t>
      </w:r>
    </w:p>
    <w:p w:rsidR="00000000" w:rsidRPr="00A9717B" w:rsidP="00A9717B">
      <w:pPr>
        <w:pStyle w:val="Heading1"/>
      </w:pPr>
      <w:bookmarkStart w:id="3" w:name="O_1264501"/>
      <w:bookmarkEnd w:id="3"/>
      <w:r w:rsidRPr="00A9717B">
        <w:t>Competency Field</w:t>
      </w:r>
    </w:p>
    <w:p w:rsidR="00000000" w:rsidRPr="00A9717B" w:rsidP="00112397">
      <w:pPr>
        <w:pStyle w:val="BodyText"/>
      </w:pPr>
      <w:r w:rsidRPr="00A9717B">
        <w:t>Translating and Interpreting</w:t>
      </w:r>
    </w:p>
    <w:p w:rsidR="00000000" w:rsidRPr="00A9717B" w:rsidP="00A9717B">
      <w:pPr>
        <w:pStyle w:val="Heading1"/>
      </w:pPr>
      <w:bookmarkStart w:id="4" w:name="O_1264500"/>
      <w:bookmarkEnd w:id="4"/>
      <w:r w:rsidRPr="00A9717B">
        <w:t>Elements and Performance Criteria</w:t>
      </w:r>
    </w:p>
    <w:tbl>
      <w:tblPr>
        <w:tblW w:w="0" w:type="auto"/>
        <w:tblLayout w:type="fixed"/>
        <w:tblCellMar>
          <w:left w:w="62" w:type="dxa"/>
          <w:right w:w="62" w:type="dxa"/>
        </w:tblCellMar>
        <w:tblLook w:val="0000"/>
      </w:tblPr>
      <w:tblGrid>
        <w:gridCol w:w="2694"/>
        <w:gridCol w:w="6350"/>
      </w:tblGrid>
      <w:tr w:rsidTr="00A971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9717B" w:rsidP="00A9717B">
            <w:pPr>
              <w:pStyle w:val="BodyText"/>
            </w:pPr>
            <w:r w:rsidRPr="00A9717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9717B">
            <w:pPr>
              <w:pStyle w:val="BodyText"/>
              <w:rPr>
                <w:lang w:val="en-NZ"/>
              </w:rPr>
            </w:pPr>
            <w:r w:rsidRPr="00A9717B">
              <w:rPr>
                <w:rStyle w:val="SpecialBold"/>
              </w:rPr>
              <w:t>PERFORMANCE</w:t>
            </w:r>
            <w:r w:rsidRPr="00A9717B">
              <w:t xml:space="preserve"> </w:t>
            </w:r>
            <w:r w:rsidRPr="00A9717B">
              <w:rPr>
                <w:rStyle w:val="SpecialBold"/>
              </w:rPr>
              <w:t>CRITERIA</w:t>
            </w:r>
          </w:p>
        </w:tc>
      </w:tr>
      <w:tr w:rsidTr="00A971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9717B" w:rsidP="00A9717B">
            <w:pPr>
              <w:pStyle w:val="BodyText"/>
            </w:pPr>
            <w:r w:rsidRPr="00A9717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9717B">
            <w:pPr>
              <w:pStyle w:val="BodyText"/>
              <w:rPr>
                <w:lang w:val="en-NZ"/>
              </w:rPr>
            </w:pPr>
            <w:r w:rsidRPr="00A9717B">
              <w:rPr>
                <w:rStyle w:val="Emphasis"/>
              </w:rPr>
              <w:t>Performance criteria describe the performance needed to demonstrate achievement of the element.</w:t>
            </w:r>
          </w:p>
        </w:tc>
      </w:tr>
      <w:tr w:rsidTr="00A971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9717B">
            <w:pPr>
              <w:pStyle w:val="List"/>
              <w:rPr>
                <w:lang w:val="en-NZ"/>
              </w:rPr>
            </w:pPr>
            <w:r w:rsidRPr="00A9717B">
              <w:t>1.  Identify the context of educational terminology.</w:t>
            </w:r>
          </w:p>
        </w:tc>
        <w:tc>
          <w:tcPr>
            <w:tcW w:w="6350" w:type="dxa"/>
            <w:tcBorders>
              <w:top w:val="nil"/>
              <w:left w:val="nil"/>
              <w:bottom w:val="nil"/>
              <w:right w:val="nil"/>
            </w:tcBorders>
            <w:tcMar>
              <w:top w:w="0" w:type="dxa"/>
              <w:left w:w="62" w:type="dxa"/>
              <w:bottom w:w="0" w:type="dxa"/>
              <w:right w:w="62" w:type="dxa"/>
            </w:tcMar>
          </w:tcPr>
          <w:p w:rsidR="00000000" w:rsidRPr="00A9717B" w:rsidP="00A9717B">
            <w:pPr>
              <w:pStyle w:val="List"/>
            </w:pPr>
            <w:r w:rsidRPr="00A9717B">
              <w:t>1.1. Identify key features of the education and training system, including key roles and institutions.</w:t>
            </w:r>
          </w:p>
          <w:p w:rsidR="00000000" w:rsidRPr="00A9717B" w:rsidP="00A9717B">
            <w:pPr>
              <w:pStyle w:val="List"/>
            </w:pPr>
            <w:r w:rsidRPr="00A9717B">
              <w:t>1.2. Identify the elements and nature of interaction specific to routine communication in educationa</w:t>
            </w:r>
            <w:r w:rsidRPr="00A9717B">
              <w:t>l contexts.</w:t>
            </w:r>
          </w:p>
          <w:p w:rsidR="00000000" w:rsidRPr="00A9717B" w:rsidP="00A9717B">
            <w:pPr>
              <w:pStyle w:val="List"/>
            </w:pPr>
            <w:r w:rsidRPr="00A9717B">
              <w:t>1.3. Identify social, cultural and professional conventions and interpersonal and institutional dynamics of two languages appropriate to and observable in educational contexts.</w:t>
            </w:r>
          </w:p>
          <w:p w:rsidR="00000000" w:rsidRPr="00A9717B" w:rsidP="00A9717B">
            <w:pPr>
              <w:pStyle w:val="List"/>
            </w:pPr>
            <w:r w:rsidRPr="00A9717B">
              <w:t>1.4. Discuss the role and responsibilities of interpreters and othe</w:t>
            </w:r>
            <w:r w:rsidRPr="00A9717B">
              <w:t>rs in educational contexts.</w:t>
            </w:r>
          </w:p>
          <w:p w:rsidR="00000000" w:rsidP="00A9717B">
            <w:pPr>
              <w:pStyle w:val="List"/>
              <w:rPr>
                <w:lang w:val="en-NZ"/>
              </w:rPr>
            </w:pPr>
            <w:r w:rsidRPr="00A9717B">
              <w:t>1.5. Identify the educational and developmental consequences of incorrect interpreting in educational contexts.</w:t>
            </w:r>
          </w:p>
        </w:tc>
      </w:tr>
      <w:tr w:rsidTr="00A9717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9717B">
            <w:pPr>
              <w:pStyle w:val="List"/>
              <w:rPr>
                <w:lang w:val="en-NZ"/>
              </w:rPr>
            </w:pPr>
            <w:r w:rsidRPr="00A9717B">
              <w:t>2.  Develop understanding of educational terminology.</w:t>
            </w:r>
          </w:p>
        </w:tc>
        <w:tc>
          <w:tcPr>
            <w:tcW w:w="6350" w:type="dxa"/>
            <w:tcBorders>
              <w:top w:val="nil"/>
              <w:left w:val="nil"/>
              <w:bottom w:val="nil"/>
              <w:right w:val="nil"/>
            </w:tcBorders>
            <w:tcMar>
              <w:top w:w="0" w:type="dxa"/>
              <w:left w:w="62" w:type="dxa"/>
              <w:bottom w:w="0" w:type="dxa"/>
              <w:right w:w="62" w:type="dxa"/>
            </w:tcMar>
          </w:tcPr>
          <w:p w:rsidR="00000000" w:rsidRPr="00A9717B" w:rsidP="00A9717B">
            <w:pPr>
              <w:pStyle w:val="List"/>
            </w:pPr>
            <w:r w:rsidRPr="00A9717B">
              <w:t>2.1. Research and develop knowledge of routine educational vo</w:t>
            </w:r>
            <w:r w:rsidRPr="00A9717B">
              <w:t>cabulary and expressions in two languages.</w:t>
            </w:r>
          </w:p>
          <w:p w:rsidR="00000000" w:rsidP="00A9717B">
            <w:pPr>
              <w:pStyle w:val="List"/>
              <w:rPr>
                <w:lang w:val="en-NZ"/>
              </w:rPr>
            </w:pPr>
            <w:r w:rsidRPr="00A9717B">
              <w:t>2.2. Use intelligible pronunciation or signed production of routine educational terminology.</w:t>
            </w:r>
          </w:p>
        </w:tc>
      </w:tr>
      <w:tr w:rsidTr="00A9717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9717B">
            <w:pPr>
              <w:pStyle w:val="List"/>
              <w:rPr>
                <w:lang w:val="en-NZ"/>
              </w:rPr>
            </w:pPr>
            <w:r w:rsidRPr="00A9717B">
              <w:t>3.  Use appropriate oral or signed communication in educational contexts.</w:t>
            </w:r>
          </w:p>
        </w:tc>
        <w:tc>
          <w:tcPr>
            <w:tcW w:w="6350" w:type="dxa"/>
            <w:tcBorders>
              <w:top w:val="nil"/>
              <w:left w:val="nil"/>
              <w:bottom w:val="nil"/>
              <w:right w:val="nil"/>
            </w:tcBorders>
            <w:tcMar>
              <w:top w:w="0" w:type="dxa"/>
              <w:left w:w="62" w:type="dxa"/>
              <w:bottom w:w="0" w:type="dxa"/>
              <w:right w:w="62" w:type="dxa"/>
            </w:tcMar>
          </w:tcPr>
          <w:p w:rsidR="00000000" w:rsidRPr="00A9717B" w:rsidP="00A9717B">
            <w:pPr>
              <w:pStyle w:val="List"/>
            </w:pPr>
            <w:r w:rsidRPr="00A9717B">
              <w:t>3.1. Receive and understand oral or signed communication using routine educational vocabulary and expressions in two languages.</w:t>
            </w:r>
          </w:p>
          <w:p w:rsidR="00000000" w:rsidRPr="00A9717B" w:rsidP="00A9717B">
            <w:pPr>
              <w:pStyle w:val="List"/>
            </w:pPr>
            <w:r w:rsidRPr="00A9717B">
              <w:t xml:space="preserve">3.2. Seek advice from appropriate persons or resources to clarify correct use and meaning of terms and associated processes. </w:t>
            </w:r>
          </w:p>
          <w:p w:rsidR="00000000" w:rsidRPr="00A9717B" w:rsidP="00A9717B">
            <w:pPr>
              <w:pStyle w:val="List"/>
            </w:pPr>
            <w:r w:rsidRPr="00A9717B">
              <w:t>3.</w:t>
            </w:r>
            <w:r w:rsidRPr="00A9717B">
              <w:t>3. Use routine educational vocabulary and expressions in two languages when interpreting.</w:t>
            </w:r>
          </w:p>
          <w:p w:rsidR="00000000" w:rsidRPr="00A9717B" w:rsidP="00A9717B">
            <w:pPr>
              <w:pStyle w:val="List"/>
            </w:pPr>
            <w:r w:rsidRPr="00A9717B">
              <w:t>3.4. Use prosodic features, gestures and body language appropriate to the educational context.</w:t>
            </w:r>
          </w:p>
        </w:tc>
      </w:tr>
    </w:tbl>
    <w:p w:rsidR="00000000" w:rsidRPr="00A9717B" w:rsidP="00A9717B">
      <w:pPr>
        <w:pStyle w:val="BodyText"/>
      </w:pPr>
    </w:p>
    <w:p w:rsidR="00000000" w:rsidRPr="00A9717B" w:rsidP="00A9717B">
      <w:pPr>
        <w:pStyle w:val="AllowPageBreak"/>
      </w:pPr>
    </w:p>
    <w:p w:rsidR="00000000" w:rsidRPr="00A9717B" w:rsidP="00A9717B">
      <w:pPr>
        <w:pStyle w:val="Heading1"/>
      </w:pPr>
      <w:bookmarkStart w:id="5" w:name="O_1264499"/>
      <w:bookmarkEnd w:id="5"/>
      <w:r w:rsidRPr="00A9717B">
        <w:t>Foundation Skills</w:t>
      </w:r>
    </w:p>
    <w:p w:rsidR="00000000" w:rsidRPr="00112397" w:rsidP="00112397">
      <w:pPr>
        <w:pStyle w:val="BodyText"/>
        <w:rPr>
          <w:i/>
        </w:rPr>
      </w:pPr>
      <w:r w:rsidRPr="00112397">
        <w:rPr>
          <w:rStyle w:val="Emphasis"/>
        </w:rPr>
        <w:t>Foundation skills essential to p</w:t>
      </w:r>
      <w:r w:rsidRPr="00112397">
        <w:rPr>
          <w:rStyle w:val="Emphasis"/>
        </w:rPr>
        <w:t>erformance are explicit in the performance criteria of this unit of competency.</w:t>
      </w:r>
    </w:p>
    <w:p w:rsidR="00000000" w:rsidRPr="00A9717B" w:rsidP="00A9717B">
      <w:pPr>
        <w:pStyle w:val="Heading1"/>
      </w:pPr>
      <w:bookmarkStart w:id="6" w:name="O_1264498"/>
      <w:bookmarkEnd w:id="6"/>
      <w:r w:rsidRPr="00A9717B">
        <w:t>Unit Mapping Information</w:t>
      </w:r>
    </w:p>
    <w:p w:rsidR="00000000" w:rsidRPr="00A9717B" w:rsidP="00112397">
      <w:pPr>
        <w:pStyle w:val="BodyText"/>
      </w:pPr>
      <w:r w:rsidRPr="00A9717B">
        <w:t>Supersedes and is not equivalent to PSPTIS046 Use routine education terminology in interpreting (LOTE-English).</w:t>
      </w:r>
    </w:p>
    <w:p w:rsidR="00000000" w:rsidRPr="00A9717B" w:rsidP="00A9717B">
      <w:pPr>
        <w:pStyle w:val="Heading1"/>
      </w:pPr>
      <w:bookmarkStart w:id="7" w:name="O_1264491"/>
      <w:bookmarkEnd w:id="7"/>
      <w:r w:rsidRPr="00A9717B">
        <w:t>L</w:t>
      </w:r>
      <w:r w:rsidRPr="00A9717B">
        <w:t>inks</w:t>
      </w:r>
    </w:p>
    <w:p w:rsidR="00000000" w:rsidRPr="00A9717B" w:rsidP="00112397">
      <w:pPr>
        <w:pStyle w:val="BodyText"/>
      </w:pPr>
      <w:r w:rsidRPr="00A971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298D">
        <w:rPr>
          <w:rStyle w:val="Hyperlink"/>
        </w:rPr>
        <w:t>https://vetnet.gov.au/Pages/TrainingDocs.aspx?q=bebbece7-ff48-4d2c-8876-405679019623</w:t>
      </w:r>
      <w:r>
        <w:fldChar w:fldCharType="end"/>
      </w:r>
    </w:p>
    <w:p w:rsidR="00000000" w:rsidRPr="00A9717B" w:rsidP="00112397">
      <w:pPr>
        <w:pStyle w:val="BodyText"/>
        <w:sectPr w:rsidSect="00A9717B">
          <w:headerReference w:type="default" r:id="rId10"/>
          <w:footerReference w:type="default" r:id="rId11"/>
          <w:pgSz w:w="11908" w:h="16833"/>
          <w:pgMar w:top="1702" w:right="1418" w:bottom="1702" w:left="1418" w:header="992" w:footer="992" w:gutter="0"/>
          <w:cols w:space="720"/>
          <w:noEndnote/>
          <w:docGrid w:linePitch="299"/>
        </w:sectPr>
      </w:pPr>
    </w:p>
    <w:p w:rsidR="00000000" w:rsidRPr="00A9717B" w:rsidP="00A9717B">
      <w:pPr>
        <w:pStyle w:val="SuperHeading"/>
      </w:pPr>
      <w:r w:rsidRPr="00A9717B">
        <w:t>Assessment Requirements for PSPTIS117 Use routine educatio</w:t>
      </w:r>
      <w:r w:rsidRPr="00A9717B">
        <w:t>n terminology in two languages</w:t>
      </w:r>
    </w:p>
    <w:p w:rsidR="00000000" w:rsidRPr="00A9717B" w:rsidP="00A9717B">
      <w:pPr>
        <w:pStyle w:val="Heading1"/>
      </w:pPr>
      <w:bookmarkStart w:id="8" w:name="O_1264493"/>
      <w:bookmarkEnd w:id="8"/>
      <w:r w:rsidRPr="00A9717B">
        <w:t>Modification History</w:t>
      </w:r>
    </w:p>
    <w:p w:rsidR="00000000" w:rsidRPr="00A9717B" w:rsidP="00112397">
      <w:pPr>
        <w:pStyle w:val="BodyText"/>
      </w:pPr>
      <w:r w:rsidRPr="00A9717B">
        <w:t>Not applicable.</w:t>
      </w:r>
    </w:p>
    <w:p w:rsidR="00000000" w:rsidRPr="00A9717B" w:rsidP="00A9717B">
      <w:pPr>
        <w:pStyle w:val="Heading1"/>
      </w:pPr>
      <w:bookmarkStart w:id="9" w:name="O_1264496"/>
      <w:bookmarkEnd w:id="9"/>
      <w:r w:rsidRPr="00A9717B">
        <w:t>Performance Evidence</w:t>
      </w:r>
    </w:p>
    <w:p w:rsidR="00000000" w:rsidRPr="00A9717B" w:rsidP="00112397">
      <w:pPr>
        <w:pStyle w:val="BodyText"/>
      </w:pPr>
      <w:r w:rsidRPr="00A9717B">
        <w:t>Evidence of the ability to complete tasks outlined in elements and performance criteria of this unit in the context of the job role, and:</w:t>
      </w:r>
    </w:p>
    <w:p w:rsidR="00000000" w:rsidRPr="00A9717B" w:rsidP="00A9717B">
      <w:pPr>
        <w:pStyle w:val="ListBullet"/>
      </w:pPr>
      <w:r w:rsidRPr="00A9717B">
        <w:t>use routine education terminology in two languages on at least two occasions, one in each language direction, includi</w:t>
      </w:r>
      <w:r w:rsidRPr="00A9717B">
        <w:t>ng:</w:t>
      </w:r>
    </w:p>
    <w:p w:rsidR="00000000" w:rsidRPr="00A9717B" w:rsidP="00A9717B">
      <w:pPr>
        <w:pStyle w:val="ListBullet2"/>
      </w:pPr>
      <w:r w:rsidRPr="00A9717B">
        <w:t>using social, cultural and professional conventions applicable to the languages being used in a routine educational setting, including:</w:t>
      </w:r>
    </w:p>
    <w:p w:rsidR="00000000" w:rsidRPr="00A9717B" w:rsidP="00A9717B">
      <w:pPr>
        <w:pStyle w:val="ListBullet3"/>
      </w:pPr>
      <w:r w:rsidRPr="00A9717B">
        <w:t>customs, protocols and taboos</w:t>
      </w:r>
    </w:p>
    <w:p w:rsidR="00000000" w:rsidRPr="00A9717B" w:rsidP="00A9717B">
      <w:pPr>
        <w:pStyle w:val="ListBullet3"/>
      </w:pPr>
      <w:r w:rsidRPr="00A9717B">
        <w:t>language varieties</w:t>
      </w:r>
    </w:p>
    <w:p w:rsidR="00000000" w:rsidRPr="00A9717B" w:rsidP="00A9717B">
      <w:pPr>
        <w:pStyle w:val="ListBullet3"/>
      </w:pPr>
      <w:r w:rsidRPr="00A9717B">
        <w:t>idiom and colloquialisms</w:t>
      </w:r>
    </w:p>
    <w:p w:rsidR="00000000" w:rsidRPr="00A9717B" w:rsidP="00A9717B">
      <w:pPr>
        <w:pStyle w:val="ListBullet3"/>
      </w:pPr>
      <w:r w:rsidRPr="00A9717B">
        <w:t>consistent use of forms of address.</w:t>
      </w:r>
    </w:p>
    <w:p w:rsidR="00000000" w:rsidRPr="00A9717B" w:rsidP="00A9717B">
      <w:pPr>
        <w:pStyle w:val="AllowPageBreak"/>
      </w:pPr>
    </w:p>
    <w:p w:rsidR="00000000" w:rsidRPr="00A9717B" w:rsidP="00A9717B">
      <w:pPr>
        <w:pStyle w:val="Heading1"/>
      </w:pPr>
      <w:bookmarkStart w:id="10" w:name="O_1264495"/>
      <w:bookmarkEnd w:id="10"/>
      <w:r w:rsidRPr="00A9717B">
        <w:t>Knowledge Evidence</w:t>
      </w:r>
    </w:p>
    <w:p w:rsidR="00000000" w:rsidRPr="00A9717B" w:rsidP="00112397">
      <w:pPr>
        <w:pStyle w:val="BodyText"/>
      </w:pPr>
      <w:r w:rsidRPr="00A9717B">
        <w:t>Demonstrated knowledge required to complete the tasks outlined in elements and performance criteria of this unit:</w:t>
      </w:r>
    </w:p>
    <w:p w:rsidR="00000000" w:rsidRPr="00A9717B" w:rsidP="00A9717B">
      <w:pPr>
        <w:pStyle w:val="ListBullet"/>
      </w:pPr>
      <w:r w:rsidRPr="00A9717B">
        <w:t>basic principles of education and learning</w:t>
      </w:r>
    </w:p>
    <w:p w:rsidR="00000000" w:rsidRPr="00A9717B" w:rsidP="00A9717B">
      <w:pPr>
        <w:pStyle w:val="ListBullet"/>
      </w:pPr>
      <w:r w:rsidRPr="00A9717B">
        <w:t>purpose and structure of education and training institutions</w:t>
      </w:r>
    </w:p>
    <w:p w:rsidR="00000000" w:rsidRPr="00A9717B" w:rsidP="00A9717B">
      <w:pPr>
        <w:pStyle w:val="ListBullet"/>
      </w:pPr>
      <w:r w:rsidRPr="00A9717B">
        <w:t>effective working relationships between interpreters and teachers, educators and teacher aides</w:t>
      </w:r>
    </w:p>
    <w:p w:rsidR="00000000" w:rsidRPr="00A9717B" w:rsidP="00A9717B">
      <w:pPr>
        <w:pStyle w:val="ListBullet"/>
      </w:pPr>
      <w:r w:rsidRPr="00A9717B">
        <w:t>techniques for working with learners with diverse linguistic and cultural backgrounds</w:t>
      </w:r>
    </w:p>
    <w:p w:rsidR="00000000" w:rsidRPr="00A9717B" w:rsidP="00A9717B">
      <w:pPr>
        <w:pStyle w:val="ListBullet"/>
      </w:pPr>
      <w:r w:rsidRPr="00A9717B">
        <w:t>information sources for increasing routine educational knowledge and vocabu</w:t>
      </w:r>
      <w:r w:rsidRPr="00A9717B">
        <w:t>lary and expressions</w:t>
      </w:r>
    </w:p>
    <w:p w:rsidR="00000000" w:rsidRPr="00A9717B" w:rsidP="00A9717B">
      <w:pPr>
        <w:pStyle w:val="ListBullet"/>
      </w:pPr>
      <w:r w:rsidRPr="00A9717B">
        <w:t xml:space="preserve">role and responsibility of interpreters and others in educational setting </w:t>
      </w:r>
    </w:p>
    <w:p w:rsidR="00000000" w:rsidRPr="00A9717B" w:rsidP="00A9717B">
      <w:pPr>
        <w:pStyle w:val="ListBullet"/>
      </w:pPr>
      <w:r w:rsidRPr="00A9717B">
        <w:t>key roles and institutions relevant to public and private education systems</w:t>
      </w:r>
    </w:p>
    <w:p w:rsidR="00000000" w:rsidRPr="00A9717B" w:rsidP="00A9717B">
      <w:pPr>
        <w:pStyle w:val="ListBullet"/>
      </w:pPr>
      <w:r w:rsidRPr="00A9717B">
        <w:t>relevant legislation and government policies</w:t>
      </w:r>
    </w:p>
    <w:p w:rsidR="00000000" w:rsidRPr="00A9717B" w:rsidP="00A9717B">
      <w:pPr>
        <w:pStyle w:val="ListBullet"/>
      </w:pPr>
      <w:r w:rsidRPr="00A9717B">
        <w:t>security, confidentiality and duty of care</w:t>
      </w:r>
    </w:p>
    <w:p w:rsidR="00000000" w:rsidRPr="00A9717B" w:rsidP="00A9717B">
      <w:pPr>
        <w:pStyle w:val="ListBullet"/>
      </w:pPr>
      <w:r w:rsidRPr="00A9717B">
        <w:t>nature and structure of interpersonal and institutional dynamics relevant to educational contexts</w:t>
      </w:r>
    </w:p>
    <w:p w:rsidR="00000000" w:rsidRPr="00A9717B" w:rsidP="00A9717B">
      <w:pPr>
        <w:pStyle w:val="ListBullet"/>
      </w:pPr>
      <w:r w:rsidRPr="00A9717B">
        <w:t>Work Health and Safety (WHS) relevant to working in routine educational contexts.</w:t>
      </w:r>
    </w:p>
    <w:p w:rsidR="00000000" w:rsidRPr="00A9717B" w:rsidP="00A9717B">
      <w:pPr>
        <w:pStyle w:val="AllowPageBreak"/>
      </w:pPr>
    </w:p>
    <w:p w:rsidR="00000000" w:rsidRPr="00A9717B" w:rsidP="00A9717B">
      <w:pPr>
        <w:pStyle w:val="Heading1"/>
      </w:pPr>
      <w:bookmarkStart w:id="11" w:name="O_1264494"/>
      <w:bookmarkEnd w:id="11"/>
      <w:r w:rsidRPr="00A9717B">
        <w:t>Assessment Conditions</w:t>
      </w:r>
    </w:p>
    <w:p w:rsidR="00000000" w:rsidRPr="00A9717B" w:rsidP="00112397">
      <w:pPr>
        <w:pStyle w:val="BodyText"/>
      </w:pPr>
      <w:r w:rsidRPr="00A9717B">
        <w:t>Skills must be demonstrated in a workplace or simulated environment that reflects workplace conditions.</w:t>
      </w:r>
    </w:p>
    <w:p w:rsidR="00000000" w:rsidRPr="00A9717B" w:rsidP="00112397">
      <w:pPr>
        <w:pStyle w:val="BodyText"/>
      </w:pPr>
      <w:r w:rsidRPr="00A9717B">
        <w:t>Assessment must ensure access to:</w:t>
      </w:r>
    </w:p>
    <w:p w:rsidR="00000000" w:rsidRPr="00A9717B" w:rsidP="00A9717B">
      <w:pPr>
        <w:pStyle w:val="ListBullet"/>
      </w:pPr>
      <w:r w:rsidRPr="00A9717B">
        <w:t>scenarios, case studies, experiences or examples of interactions with colleagues and clients th</w:t>
      </w:r>
      <w:r w:rsidRPr="00A9717B">
        <w:t>at require diverse skills and strategies for interpreting.</w:t>
      </w:r>
    </w:p>
    <w:p w:rsidR="00000000" w:rsidRPr="00A9717B" w:rsidP="00112397">
      <w:pPr>
        <w:pStyle w:val="BodyText"/>
      </w:pPr>
      <w:r w:rsidRPr="00A9717B">
        <w:t>Assessors must satisfy the Standards for Registered Training Organisations’ requirements for assessors.</w:t>
      </w:r>
    </w:p>
    <w:p w:rsidR="00000000" w:rsidRPr="00A9717B" w:rsidP="00A9717B">
      <w:pPr>
        <w:pStyle w:val="Heading1"/>
      </w:pPr>
      <w:bookmarkStart w:id="12" w:name="O_1264492"/>
      <w:bookmarkEnd w:id="12"/>
      <w:r w:rsidRPr="00A9717B">
        <w:t>Links</w:t>
      </w:r>
    </w:p>
    <w:p w:rsidR="00000000" w:rsidRPr="00A9717B" w:rsidP="00112397">
      <w:pPr>
        <w:pStyle w:val="BodyText"/>
      </w:pPr>
      <w:r w:rsidRPr="00A971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298D">
        <w:rPr>
          <w:rStyle w:val="Hyperlink"/>
        </w:rPr>
        <w:t>https://vetnet.gov.au/Pages/TrainingDocs.aspx?q=bebbece7-ff48-4d2c-8876-405679019623</w:t>
      </w:r>
      <w:r>
        <w:fldChar w:fldCharType="end"/>
      </w:r>
    </w:p>
    <w:p w:rsidR="00000000" w:rsidRPr="00A9717B" w:rsidP="00A9717B"/>
    <w:sectPr w:rsidSect="00A971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rsidRPr="00112397" w:rsidP="00112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97" w:rsidP="00A97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397" w:rsidP="00A971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2397" w:rsidP="00A971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rsidP="00A9717B">
    <w:pPr>
      <w:pStyle w:val="Footer"/>
      <w:framePr w:wrap="around"/>
    </w:pPr>
    <w:r>
      <w:fldChar w:fldCharType="begin"/>
    </w:r>
    <w:r>
      <w:instrText xml:space="preserve"> DOCPROPERTY  Subject  \* MERGEFORMAT </w:instrText>
    </w:r>
    <w:r>
      <w:fldChar w:fldCharType="separate"/>
    </w:r>
    <w:r w:rsidR="00112397">
      <w:t>Approved</w:t>
    </w:r>
    <w:r w:rsidR="00112397">
      <w:fldChar w:fldCharType="end"/>
    </w:r>
    <w:r>
      <w:tab/>
      <w:t xml:space="preserve">Page </w:t>
    </w:r>
    <w:r>
      <w:fldChar w:fldCharType="begin"/>
    </w:r>
    <w:r>
      <w:instrText xml:space="preserve"> PAGE  \* Arabic  \* MERGEFORMAT </w:instrText>
    </w:r>
    <w:r>
      <w:fldChar w:fldCharType="separate"/>
    </w:r>
    <w:r w:rsidR="001123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397">
      <w:rPr>
        <w:noProof/>
      </w:rPr>
      <w:t>4</w:t>
    </w:r>
    <w:r>
      <w:rPr>
        <w:noProof/>
      </w:rPr>
      <w:fldChar w:fldCharType="end"/>
    </w:r>
  </w:p>
  <w:p w:rsidR="00A9717B" w:rsidP="00A9717B">
    <w:pPr>
      <w:pStyle w:val="Footer"/>
      <w:framePr w:wrap="around"/>
    </w:pPr>
    <w:r>
      <w:t xml:space="preserve">© Commonwealth of Australia, </w:t>
    </w:r>
    <w:r>
      <w:fldChar w:fldCharType="begin"/>
    </w:r>
    <w:r>
      <w:instrText xml:space="preserve"> DATE  \@ "yyyy"  \* MERGEFORMAT </w:instrText>
    </w:r>
    <w:r>
      <w:fldChar w:fldCharType="separate"/>
    </w:r>
    <w:r w:rsidR="00112397">
      <w:rPr>
        <w:noProof/>
      </w:rPr>
      <w:t>2025</w:t>
    </w:r>
    <w:r>
      <w:fldChar w:fldCharType="end"/>
    </w:r>
    <w:r>
      <w:tab/>
    </w:r>
    <w:r>
      <w:fldChar w:fldCharType="begin"/>
    </w:r>
    <w:r>
      <w:instrText xml:space="preserve"> DOCPROPERTY  Author  \* MERGEFORMAT </w:instrText>
    </w:r>
    <w:r>
      <w:fldChar w:fldCharType="separate"/>
    </w:r>
    <w:r w:rsidR="00112397">
      <w:t>Public Skills Australia</w:t>
    </w:r>
    <w:r w:rsidR="00112397">
      <w:fldChar w:fldCharType="end"/>
    </w:r>
  </w:p>
  <w:p w:rsidR="00A9717B" w:rsidP="00A97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17B" w:rsidRPr="00112397" w:rsidP="001123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97" w:rsidRPr="002D2AF8" w:rsidP="00A9717B">
    <w:pPr>
      <w:pStyle w:val="Header"/>
      <w:framePr w:wrap="around"/>
    </w:pPr>
    <w:r>
      <w:fldChar w:fldCharType="begin"/>
    </w:r>
    <w:r>
      <w:instrText xml:space="preserve"> TITLE   \* MERGEFORMAT </w:instrText>
    </w:r>
    <w:r>
      <w:fldChar w:fldCharType="separate"/>
    </w:r>
    <w:r>
      <w:t>PSPTIS117 Use routine education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2397" w:rsidP="00A971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7B" w:rsidRPr="002D2AF8" w:rsidP="00A9717B">
    <w:pPr>
      <w:pStyle w:val="Header"/>
      <w:framePr w:wrap="around"/>
    </w:pPr>
    <w:r>
      <w:fldChar w:fldCharType="begin"/>
    </w:r>
    <w:r>
      <w:instrText xml:space="preserve"> TITLE   \* MERGEFORMAT </w:instrText>
    </w:r>
    <w:r>
      <w:fldChar w:fldCharType="separate"/>
    </w:r>
    <w:r w:rsidR="00112397">
      <w:t>PSPTIS117 Use routine education terminology in two languages</w:t>
    </w:r>
    <w:r w:rsidR="00112397">
      <w:fldChar w:fldCharType="end"/>
    </w:r>
    <w:r>
      <w:tab/>
      <w:t xml:space="preserve">Date this document was generated: </w:t>
    </w:r>
    <w:r>
      <w:fldChar w:fldCharType="begin"/>
    </w:r>
    <w:r>
      <w:instrText xml:space="preserve"> CREATEDATE  \@ "d MMMM yyyy"  \* MERGEFORMAT </w:instrText>
    </w:r>
    <w:r>
      <w:fldChar w:fldCharType="separate"/>
    </w:r>
    <w:r w:rsidR="00112397">
      <w:rPr>
        <w:noProof/>
      </w:rPr>
      <w:t>2 March 2025</w:t>
    </w:r>
    <w:r>
      <w:fldChar w:fldCharType="end"/>
    </w:r>
  </w:p>
  <w:p w:rsidR="00A9717B" w:rsidP="00A97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4E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85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E9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17B"/>
    <w:pPr>
      <w:spacing w:before="360" w:after="60"/>
      <w:outlineLvl w:val="0"/>
    </w:pPr>
    <w:rPr>
      <w:sz w:val="32"/>
    </w:rPr>
  </w:style>
  <w:style w:type="paragraph" w:styleId="Heading2">
    <w:name w:val="heading 2"/>
    <w:basedOn w:val="HeadingBase"/>
    <w:next w:val="BodyText"/>
    <w:link w:val="Heading2Char"/>
    <w:qFormat/>
    <w:rsid w:val="00A9717B"/>
    <w:pPr>
      <w:keepLines/>
      <w:spacing w:before="240" w:after="120"/>
      <w:outlineLvl w:val="1"/>
    </w:pPr>
    <w:rPr>
      <w:sz w:val="28"/>
      <w:szCs w:val="40"/>
    </w:rPr>
  </w:style>
  <w:style w:type="paragraph" w:styleId="Heading3">
    <w:name w:val="heading 3"/>
    <w:basedOn w:val="HeadingBase"/>
    <w:next w:val="BodyText"/>
    <w:link w:val="Heading3Char"/>
    <w:qFormat/>
    <w:rsid w:val="00A9717B"/>
    <w:pPr>
      <w:spacing w:before="180" w:after="120"/>
      <w:outlineLvl w:val="2"/>
    </w:pPr>
    <w:rPr>
      <w:spacing w:val="-10"/>
      <w:kern w:val="32"/>
    </w:rPr>
  </w:style>
  <w:style w:type="paragraph" w:styleId="Heading4">
    <w:name w:val="heading 4"/>
    <w:basedOn w:val="HeadingBase"/>
    <w:next w:val="BodyText"/>
    <w:link w:val="Heading4Char"/>
    <w:qFormat/>
    <w:rsid w:val="00A9717B"/>
    <w:pPr>
      <w:spacing w:before="160" w:after="120"/>
      <w:outlineLvl w:val="3"/>
    </w:pPr>
    <w:rPr>
      <w:sz w:val="22"/>
    </w:rPr>
  </w:style>
  <w:style w:type="paragraph" w:styleId="Heading5">
    <w:name w:val="heading 5"/>
    <w:basedOn w:val="HeadingBase"/>
    <w:next w:val="Normal"/>
    <w:link w:val="Heading5Char"/>
    <w:qFormat/>
    <w:rsid w:val="00A9717B"/>
    <w:pPr>
      <w:spacing w:before="80"/>
      <w:outlineLvl w:val="4"/>
    </w:pPr>
    <w:rPr>
      <w:color w:val="918585"/>
      <w:sz w:val="20"/>
    </w:rPr>
  </w:style>
  <w:style w:type="paragraph" w:styleId="Heading6">
    <w:name w:val="heading 6"/>
    <w:basedOn w:val="HeadingBase"/>
    <w:next w:val="Normal"/>
    <w:link w:val="Heading6Char"/>
    <w:qFormat/>
    <w:rsid w:val="00A9717B"/>
    <w:pPr>
      <w:spacing w:before="60"/>
      <w:outlineLvl w:val="5"/>
    </w:pPr>
    <w:rPr>
      <w:color w:val="918585"/>
      <w:sz w:val="20"/>
    </w:rPr>
  </w:style>
  <w:style w:type="paragraph" w:styleId="Heading7">
    <w:name w:val="heading 7"/>
    <w:basedOn w:val="Normal"/>
    <w:next w:val="Normal"/>
    <w:link w:val="Heading7Char"/>
    <w:qFormat/>
    <w:rsid w:val="00A9717B"/>
    <w:pPr>
      <w:ind w:left="720"/>
      <w:outlineLvl w:val="6"/>
    </w:pPr>
    <w:rPr>
      <w:i/>
    </w:rPr>
  </w:style>
  <w:style w:type="paragraph" w:styleId="Heading8">
    <w:name w:val="heading 8"/>
    <w:basedOn w:val="Normal"/>
    <w:next w:val="Normal"/>
    <w:link w:val="Heading8Char"/>
    <w:qFormat/>
    <w:rsid w:val="00A9717B"/>
    <w:pPr>
      <w:ind w:left="720"/>
      <w:outlineLvl w:val="7"/>
    </w:pPr>
    <w:rPr>
      <w:i/>
    </w:rPr>
  </w:style>
  <w:style w:type="paragraph" w:styleId="Heading9">
    <w:name w:val="heading 9"/>
    <w:basedOn w:val="Normal"/>
    <w:next w:val="Normal"/>
    <w:link w:val="Heading9Char"/>
    <w:qFormat/>
    <w:rsid w:val="00A9717B"/>
    <w:pPr>
      <w:ind w:left="720"/>
      <w:outlineLvl w:val="8"/>
    </w:pPr>
    <w:rPr>
      <w:i/>
    </w:rPr>
  </w:style>
  <w:style w:type="character" w:default="1" w:styleId="DefaultParagraphFont">
    <w:name w:val="Default Paragraph Font"/>
    <w:uiPriority w:val="1"/>
    <w:unhideWhenUsed/>
    <w:rsid w:val="00A97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17B"/>
  </w:style>
  <w:style w:type="character" w:customStyle="1" w:styleId="Heading1Char">
    <w:name w:val="Heading 1 Char"/>
    <w:basedOn w:val="DefaultParagraphFont"/>
    <w:link w:val="Heading1"/>
    <w:rsid w:val="00A9717B"/>
    <w:rPr>
      <w:rFonts w:ascii="Times New Roman" w:eastAsia="Times New Roman" w:hAnsi="Times New Roman" w:cs="Times New Roman"/>
      <w:b/>
      <w:sz w:val="32"/>
      <w:szCs w:val="20"/>
      <w:lang w:eastAsia="en-US"/>
    </w:rPr>
  </w:style>
  <w:style w:type="paragraph" w:styleId="BodyText">
    <w:name w:val="Body Text"/>
    <w:basedOn w:val="Normal"/>
    <w:link w:val="BodyTextChar"/>
    <w:rsid w:val="00A97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17B"/>
    <w:rPr>
      <w:rFonts w:ascii="Times New Roman" w:eastAsia="Times New Roman" w:hAnsi="Times New Roman" w:cs="Times New Roman"/>
      <w:sz w:val="24"/>
      <w:lang w:eastAsia="en-US"/>
    </w:rPr>
  </w:style>
  <w:style w:type="paragraph" w:styleId="List">
    <w:name w:val="List"/>
    <w:basedOn w:val="BodyText"/>
    <w:next w:val="BodyText"/>
    <w:rsid w:val="00A9717B"/>
    <w:pPr>
      <w:tabs>
        <w:tab w:val="left" w:pos="340"/>
      </w:tabs>
      <w:spacing w:before="60" w:after="60"/>
      <w:ind w:left="340" w:hanging="340"/>
    </w:pPr>
  </w:style>
  <w:style w:type="paragraph" w:styleId="ListBullet">
    <w:name w:val="List Bullet"/>
    <w:basedOn w:val="List"/>
    <w:rsid w:val="00A9717B"/>
    <w:pPr>
      <w:numPr>
        <w:numId w:val="13"/>
      </w:numPr>
      <w:tabs>
        <w:tab w:val="clear" w:pos="340"/>
      </w:tabs>
      <w:spacing w:before="40" w:after="40"/>
    </w:pPr>
  </w:style>
  <w:style w:type="character" w:customStyle="1" w:styleId="SpecialBold">
    <w:name w:val="Special Bold"/>
    <w:basedOn w:val="DefaultParagraphFont"/>
    <w:rsid w:val="00A9717B"/>
    <w:rPr>
      <w:b/>
      <w:spacing w:val="0"/>
    </w:rPr>
  </w:style>
  <w:style w:type="paragraph" w:styleId="ListBullet2">
    <w:name w:val="List Bullet 2"/>
    <w:basedOn w:val="List2"/>
    <w:rsid w:val="00A9717B"/>
    <w:pPr>
      <w:numPr>
        <w:numId w:val="14"/>
      </w:numPr>
      <w:tabs>
        <w:tab w:val="clear" w:pos="680"/>
      </w:tabs>
    </w:pPr>
  </w:style>
  <w:style w:type="character" w:styleId="Emphasis">
    <w:name w:val="Emphasis"/>
    <w:basedOn w:val="DefaultParagraphFont"/>
    <w:qFormat/>
    <w:rsid w:val="00A9717B"/>
    <w:rPr>
      <w:i/>
    </w:rPr>
  </w:style>
  <w:style w:type="paragraph" w:customStyle="1" w:styleId="SuperHeading">
    <w:name w:val="SuperHeading"/>
    <w:basedOn w:val="Normal"/>
    <w:rsid w:val="00A9717B"/>
    <w:pPr>
      <w:spacing w:before="240" w:after="120"/>
      <w:outlineLvl w:val="0"/>
    </w:pPr>
    <w:rPr>
      <w:rFonts w:ascii="Times New Roman" w:hAnsi="Times New Roman"/>
      <w:b/>
      <w:sz w:val="32"/>
    </w:rPr>
  </w:style>
  <w:style w:type="paragraph" w:customStyle="1" w:styleId="AllowPageBreak">
    <w:name w:val="AllowPageBreak"/>
    <w:rsid w:val="00A971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717B"/>
    <w:pPr>
      <w:numPr>
        <w:numId w:val="3"/>
      </w:numPr>
      <w:tabs>
        <w:tab w:val="clear" w:pos="1021"/>
      </w:tabs>
      <w:ind w:left="1037" w:hanging="357"/>
    </w:pPr>
  </w:style>
  <w:style w:type="character" w:customStyle="1" w:styleId="Heading2Char">
    <w:name w:val="Heading 2 Char"/>
    <w:basedOn w:val="DefaultParagraphFont"/>
    <w:link w:val="Heading2"/>
    <w:rsid w:val="00A97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17B"/>
    <w:rPr>
      <w:rFonts w:ascii="Courier New" w:eastAsia="Times New Roman" w:hAnsi="Courier New" w:cs="Times New Roman"/>
      <w:i/>
      <w:szCs w:val="20"/>
      <w:lang w:eastAsia="en-US"/>
    </w:rPr>
  </w:style>
  <w:style w:type="paragraph" w:customStyle="1" w:styleId="HeadingBase">
    <w:name w:val="Heading Base"/>
    <w:rsid w:val="00A97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17B"/>
    <w:pPr>
      <w:tabs>
        <w:tab w:val="right" w:leader="dot" w:pos="9072"/>
      </w:tabs>
      <w:ind w:left="567"/>
    </w:pPr>
    <w:rPr>
      <w:szCs w:val="22"/>
    </w:rPr>
  </w:style>
  <w:style w:type="paragraph" w:customStyle="1" w:styleId="TOCBase">
    <w:name w:val="TOC Base"/>
    <w:rsid w:val="00A97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17B"/>
    <w:pPr>
      <w:tabs>
        <w:tab w:val="right" w:leader="dot" w:pos="9072"/>
      </w:tabs>
      <w:spacing w:before="40" w:after="40"/>
      <w:ind w:left="284"/>
    </w:pPr>
    <w:rPr>
      <w:rFonts w:ascii="Times New Roman" w:hAnsi="Times New Roman"/>
    </w:rPr>
  </w:style>
  <w:style w:type="paragraph" w:styleId="TOC1">
    <w:name w:val="toc 1"/>
    <w:basedOn w:val="TOCBase"/>
    <w:next w:val="Normal"/>
    <w:rsid w:val="00A97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17B"/>
    <w:rPr>
      <w:rFonts w:ascii="Times New Roman" w:eastAsia="Times New Roman" w:hAnsi="Times New Roman" w:cs="Times New Roman"/>
      <w:sz w:val="16"/>
      <w:lang w:eastAsia="en-US"/>
    </w:rPr>
  </w:style>
  <w:style w:type="paragraph" w:styleId="Title">
    <w:name w:val="Title"/>
    <w:basedOn w:val="HeadingBase"/>
    <w:link w:val="TitleChar"/>
    <w:qFormat/>
    <w:rsid w:val="00A9717B"/>
    <w:pPr>
      <w:spacing w:before="5040"/>
      <w:jc w:val="center"/>
    </w:pPr>
    <w:rPr>
      <w:sz w:val="48"/>
      <w:szCs w:val="72"/>
      <w:lang w:val="en-US"/>
    </w:rPr>
  </w:style>
  <w:style w:type="character" w:customStyle="1" w:styleId="TitleChar">
    <w:name w:val="Title Char"/>
    <w:basedOn w:val="DefaultParagraphFont"/>
    <w:link w:val="Title"/>
    <w:rsid w:val="00A97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17B"/>
    <w:pPr>
      <w:tabs>
        <w:tab w:val="left" w:pos="3600"/>
        <w:tab w:val="left" w:pos="3958"/>
      </w:tabs>
    </w:pPr>
  </w:style>
  <w:style w:type="paragraph" w:customStyle="1" w:styleId="Note">
    <w:name w:val="Note"/>
    <w:basedOn w:val="BodyText"/>
    <w:rsid w:val="00A97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17B"/>
    <w:pPr>
      <w:framePr w:wrap="auto" w:hAnchor="text" w:y="6049"/>
    </w:pPr>
    <w:rPr>
      <w:color w:val="000000"/>
      <w:sz w:val="40"/>
    </w:rPr>
  </w:style>
  <w:style w:type="paragraph" w:customStyle="1" w:styleId="TOCTitle">
    <w:name w:val="TOCTitle"/>
    <w:basedOn w:val="Heading1"/>
    <w:rsid w:val="00A9717B"/>
    <w:pPr>
      <w:spacing w:after="240"/>
      <w:jc w:val="center"/>
      <w:outlineLvl w:val="9"/>
    </w:pPr>
    <w:rPr>
      <w:caps/>
    </w:rPr>
  </w:style>
  <w:style w:type="paragraph" w:customStyle="1" w:styleId="Version">
    <w:name w:val="Version"/>
    <w:rsid w:val="00A971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17B"/>
    <w:pPr>
      <w:keepNext w:val="0"/>
      <w:tabs>
        <w:tab w:val="right" w:pos="4176"/>
      </w:tabs>
      <w:ind w:left="198" w:hanging="198"/>
    </w:pPr>
    <w:rPr>
      <w:rFonts w:ascii="Garamond" w:hAnsi="Garamond"/>
    </w:rPr>
  </w:style>
  <w:style w:type="paragraph" w:styleId="IndexHeading">
    <w:name w:val="index heading"/>
    <w:basedOn w:val="Normal"/>
    <w:next w:val="Index1"/>
    <w:semiHidden/>
    <w:rsid w:val="00A9717B"/>
    <w:pPr>
      <w:spacing w:before="120" w:after="120"/>
    </w:pPr>
    <w:rPr>
      <w:rFonts w:ascii="Arial" w:hAnsi="Arial"/>
      <w:b/>
      <w:color w:val="918585"/>
      <w:sz w:val="24"/>
    </w:rPr>
  </w:style>
  <w:style w:type="paragraph" w:styleId="Header">
    <w:name w:val="header"/>
    <w:basedOn w:val="Normal"/>
    <w:link w:val="HeaderChar"/>
    <w:rsid w:val="00A97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17B"/>
    <w:rPr>
      <w:rFonts w:ascii="Times New Roman" w:eastAsia="Times New Roman" w:hAnsi="Times New Roman" w:cs="Times New Roman"/>
      <w:sz w:val="16"/>
      <w:szCs w:val="20"/>
      <w:lang w:val="en-GB" w:eastAsia="en-US"/>
    </w:rPr>
  </w:style>
  <w:style w:type="paragraph" w:customStyle="1" w:styleId="Chapter">
    <w:name w:val="Chapter"/>
    <w:basedOn w:val="Normal"/>
    <w:rsid w:val="00A9717B"/>
    <w:pPr>
      <w:spacing w:before="240"/>
    </w:pPr>
    <w:rPr>
      <w:rFonts w:ascii="Times New Roman" w:hAnsi="Times New Roman"/>
      <w:smallCaps/>
      <w:spacing w:val="80"/>
      <w:sz w:val="28"/>
    </w:rPr>
  </w:style>
  <w:style w:type="paragraph" w:customStyle="1" w:styleId="InChapter">
    <w:name w:val="InChapter"/>
    <w:basedOn w:val="Heading3"/>
    <w:rsid w:val="00A9717B"/>
    <w:pPr>
      <w:spacing w:after="240"/>
      <w:outlineLvl w:val="9"/>
    </w:pPr>
    <w:rPr>
      <w:noProof/>
    </w:rPr>
  </w:style>
  <w:style w:type="paragraph" w:styleId="Index2">
    <w:name w:val="index 2"/>
    <w:basedOn w:val="Normal"/>
    <w:next w:val="Normal"/>
    <w:semiHidden/>
    <w:rsid w:val="00A9717B"/>
    <w:pPr>
      <w:tabs>
        <w:tab w:val="right" w:pos="4176"/>
      </w:tabs>
      <w:ind w:left="568" w:hanging="284"/>
    </w:pPr>
    <w:rPr>
      <w:rFonts w:ascii="Garamond" w:hAnsi="Garamond"/>
    </w:rPr>
  </w:style>
  <w:style w:type="paragraph" w:customStyle="1" w:styleId="Byline">
    <w:name w:val="Byline"/>
    <w:rsid w:val="00A97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17B"/>
    <w:pPr>
      <w:tabs>
        <w:tab w:val="clear" w:pos="3600"/>
        <w:tab w:val="clear" w:pos="3958"/>
      </w:tabs>
      <w:jc w:val="right"/>
    </w:pPr>
  </w:style>
  <w:style w:type="paragraph" w:styleId="Caption">
    <w:name w:val="caption"/>
    <w:basedOn w:val="BodyText"/>
    <w:next w:val="Normal"/>
    <w:qFormat/>
    <w:rsid w:val="00A9717B"/>
    <w:pPr>
      <w:framePr w:w="2268" w:hSpace="181" w:vSpace="181" w:wrap="around" w:vAnchor="text" w:hAnchor="page" w:x="1135" w:y="285" w:anchorLock="1"/>
    </w:pPr>
    <w:rPr>
      <w:i/>
    </w:rPr>
  </w:style>
  <w:style w:type="paragraph" w:customStyle="1" w:styleId="MiniTOCTitle">
    <w:name w:val="MiniTOCTitle"/>
    <w:basedOn w:val="Heading4"/>
    <w:rsid w:val="00A9717B"/>
    <w:pPr>
      <w:spacing w:before="240"/>
      <w:outlineLvl w:val="9"/>
    </w:pPr>
    <w:rPr>
      <w:noProof/>
      <w:sz w:val="24"/>
    </w:rPr>
  </w:style>
  <w:style w:type="paragraph" w:customStyle="1" w:styleId="MiniTOCItem">
    <w:name w:val="MiniTOCItem"/>
    <w:basedOn w:val="ListBullet"/>
    <w:rsid w:val="00A9717B"/>
    <w:pPr>
      <w:numPr>
        <w:numId w:val="0"/>
      </w:numPr>
      <w:tabs>
        <w:tab w:val="right" w:leader="dot" w:pos="6521"/>
      </w:tabs>
      <w:spacing w:before="0" w:after="0"/>
    </w:pPr>
  </w:style>
  <w:style w:type="paragraph" w:customStyle="1" w:styleId="TOFTitle">
    <w:name w:val="TOFTitle"/>
    <w:basedOn w:val="TOCTitle"/>
    <w:rsid w:val="00A9717B"/>
  </w:style>
  <w:style w:type="paragraph" w:styleId="TableofFigures">
    <w:name w:val="table of figures"/>
    <w:basedOn w:val="Normal"/>
    <w:next w:val="Normal"/>
    <w:semiHidden/>
    <w:rsid w:val="00A9717B"/>
    <w:pPr>
      <w:tabs>
        <w:tab w:val="right" w:leader="dot" w:pos="9072"/>
      </w:tabs>
      <w:ind w:left="970" w:hanging="403"/>
    </w:pPr>
    <w:rPr>
      <w:rFonts w:ascii="Times New Roman" w:hAnsi="Times New Roman"/>
      <w:b/>
    </w:rPr>
  </w:style>
  <w:style w:type="paragraph" w:styleId="ListNumber">
    <w:name w:val="List Number"/>
    <w:basedOn w:val="List"/>
    <w:rsid w:val="00A9717B"/>
    <w:pPr>
      <w:numPr>
        <w:numId w:val="16"/>
      </w:numPr>
      <w:tabs>
        <w:tab w:val="clear" w:pos="340"/>
      </w:tabs>
    </w:pPr>
  </w:style>
  <w:style w:type="character" w:customStyle="1" w:styleId="WingdingSymbols">
    <w:name w:val="Wingding Symbols"/>
    <w:rsid w:val="00A9717B"/>
    <w:rPr>
      <w:rFonts w:ascii="Wingdings" w:hAnsi="Wingdings"/>
    </w:rPr>
  </w:style>
  <w:style w:type="paragraph" w:customStyle="1" w:styleId="TableHeading">
    <w:name w:val="Table Heading"/>
    <w:basedOn w:val="HeadingBase"/>
    <w:rsid w:val="00A9717B"/>
    <w:pPr>
      <w:keepLines/>
      <w:pBdr>
        <w:bottom w:val="single" w:sz="6" w:space="1" w:color="918585"/>
      </w:pBdr>
      <w:spacing w:before="240"/>
    </w:pPr>
  </w:style>
  <w:style w:type="character" w:customStyle="1" w:styleId="HotSpot">
    <w:name w:val="HotSpot"/>
    <w:rsid w:val="00A9717B"/>
    <w:rPr>
      <w:color w:val="0033CC"/>
      <w:u w:val="none"/>
    </w:rPr>
  </w:style>
  <w:style w:type="paragraph" w:customStyle="1" w:styleId="BodyTextRight">
    <w:name w:val="Body Text Right"/>
    <w:basedOn w:val="BodyText"/>
    <w:rsid w:val="00A9717B"/>
    <w:pPr>
      <w:spacing w:before="0" w:after="0"/>
      <w:jc w:val="right"/>
    </w:pPr>
  </w:style>
  <w:style w:type="paragraph" w:styleId="Index3">
    <w:name w:val="index 3"/>
    <w:basedOn w:val="ListNumber2"/>
    <w:next w:val="Normal"/>
    <w:semiHidden/>
    <w:rsid w:val="00A9717B"/>
    <w:pPr>
      <w:numPr>
        <w:numId w:val="0"/>
      </w:numPr>
      <w:tabs>
        <w:tab w:val="right" w:leader="dot" w:pos="4176"/>
      </w:tabs>
    </w:pPr>
  </w:style>
  <w:style w:type="paragraph" w:styleId="ListNumber2">
    <w:name w:val="List Number 2"/>
    <w:basedOn w:val="List2"/>
    <w:rsid w:val="00A9717B"/>
    <w:pPr>
      <w:numPr>
        <w:numId w:val="11"/>
      </w:numPr>
      <w:tabs>
        <w:tab w:val="clear" w:pos="1060"/>
      </w:tabs>
    </w:pPr>
  </w:style>
  <w:style w:type="paragraph" w:customStyle="1" w:styleId="MarginNote">
    <w:name w:val="Margin Note"/>
    <w:basedOn w:val="BodyText"/>
    <w:rsid w:val="00A97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17B"/>
    <w:rPr>
      <w:sz w:val="32"/>
    </w:rPr>
  </w:style>
  <w:style w:type="paragraph" w:customStyle="1" w:styleId="HeadingProcedure">
    <w:name w:val="Heading Procedure"/>
    <w:basedOn w:val="HeadingBase"/>
    <w:next w:val="Normal"/>
    <w:rsid w:val="00A9717B"/>
    <w:pPr>
      <w:tabs>
        <w:tab w:val="left" w:pos="0"/>
      </w:tabs>
      <w:spacing w:before="120" w:after="60"/>
    </w:pPr>
    <w:rPr>
      <w:i/>
      <w:color w:val="918585"/>
      <w:sz w:val="22"/>
    </w:rPr>
  </w:style>
  <w:style w:type="paragraph" w:customStyle="1" w:styleId="TableBodyText">
    <w:name w:val="Table Body Text"/>
    <w:basedOn w:val="BodyText"/>
    <w:rsid w:val="00A9717B"/>
    <w:pPr>
      <w:spacing w:before="60" w:after="60"/>
    </w:pPr>
  </w:style>
  <w:style w:type="paragraph" w:styleId="ListContinue">
    <w:name w:val="List Continue"/>
    <w:basedOn w:val="List"/>
    <w:rsid w:val="00A9717B"/>
    <w:pPr>
      <w:ind w:firstLine="0"/>
    </w:pPr>
  </w:style>
  <w:style w:type="paragraph" w:customStyle="1" w:styleId="ListNote">
    <w:name w:val="List Note"/>
    <w:basedOn w:val="List"/>
    <w:rsid w:val="00A9717B"/>
    <w:pPr>
      <w:pBdr>
        <w:top w:val="single" w:sz="6" w:space="2" w:color="918585"/>
        <w:bottom w:val="single" w:sz="6" w:space="2" w:color="918585"/>
      </w:pBdr>
      <w:tabs>
        <w:tab w:val="left" w:pos="1021"/>
      </w:tabs>
      <w:ind w:firstLine="0"/>
    </w:pPr>
  </w:style>
  <w:style w:type="paragraph" w:customStyle="1" w:styleId="Warning">
    <w:name w:val="Warning"/>
    <w:basedOn w:val="BodyText"/>
    <w:rsid w:val="00A9717B"/>
    <w:pPr>
      <w:shd w:val="clear" w:color="auto" w:fill="D9D9D9"/>
      <w:tabs>
        <w:tab w:val="left" w:pos="992"/>
      </w:tabs>
      <w:ind w:left="119" w:right="119"/>
    </w:pPr>
    <w:rPr>
      <w:sz w:val="20"/>
    </w:rPr>
  </w:style>
  <w:style w:type="paragraph" w:customStyle="1" w:styleId="MarginIcons">
    <w:name w:val="Margin Icons"/>
    <w:basedOn w:val="BodyText"/>
    <w:rsid w:val="00A97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17B"/>
    <w:rPr>
      <w:rFonts w:ascii="Courier New" w:hAnsi="Courier New"/>
    </w:rPr>
  </w:style>
  <w:style w:type="paragraph" w:customStyle="1" w:styleId="NoteBullet">
    <w:name w:val="Note Bullet"/>
    <w:basedOn w:val="Note"/>
    <w:rsid w:val="00A9717B"/>
    <w:pPr>
      <w:tabs>
        <w:tab w:val="clear" w:pos="680"/>
      </w:tabs>
      <w:spacing w:before="60" w:after="60"/>
    </w:pPr>
  </w:style>
  <w:style w:type="paragraph" w:customStyle="1" w:styleId="SubHeading2">
    <w:name w:val="SubHeading2"/>
    <w:basedOn w:val="HeadingBase"/>
    <w:rsid w:val="00A9717B"/>
    <w:pPr>
      <w:spacing w:before="240" w:after="60"/>
    </w:pPr>
    <w:rPr>
      <w:sz w:val="20"/>
    </w:rPr>
  </w:style>
  <w:style w:type="paragraph" w:customStyle="1" w:styleId="SubHeading1">
    <w:name w:val="SubHeading1"/>
    <w:basedOn w:val="HeadingBase"/>
    <w:rsid w:val="00A9717B"/>
    <w:pPr>
      <w:spacing w:before="240" w:after="60"/>
    </w:pPr>
    <w:rPr>
      <w:color w:val="918585"/>
      <w:sz w:val="22"/>
    </w:rPr>
  </w:style>
  <w:style w:type="paragraph" w:customStyle="1" w:styleId="SideHeading">
    <w:name w:val="Side Heading"/>
    <w:basedOn w:val="HeadingBase"/>
    <w:rsid w:val="00A97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17B"/>
    <w:pPr>
      <w:numPr>
        <w:numId w:val="12"/>
      </w:numPr>
    </w:pPr>
  </w:style>
  <w:style w:type="paragraph" w:styleId="PlainText">
    <w:name w:val="Plain Text"/>
    <w:basedOn w:val="Normal"/>
    <w:link w:val="PlainTextChar"/>
    <w:rsid w:val="00A9717B"/>
    <w:rPr>
      <w:sz w:val="20"/>
    </w:rPr>
  </w:style>
  <w:style w:type="character" w:customStyle="1" w:styleId="PlainTextChar">
    <w:name w:val="Plain Text Char"/>
    <w:basedOn w:val="DefaultParagraphFont"/>
    <w:link w:val="PlainText"/>
    <w:rsid w:val="00A9717B"/>
    <w:rPr>
      <w:rFonts w:ascii="Courier New" w:eastAsia="Times New Roman" w:hAnsi="Courier New" w:cs="Times New Roman"/>
      <w:sz w:val="20"/>
      <w:szCs w:val="20"/>
      <w:lang w:eastAsia="en-US"/>
    </w:rPr>
  </w:style>
  <w:style w:type="character" w:customStyle="1" w:styleId="MenuOption">
    <w:name w:val="Menu Option"/>
    <w:basedOn w:val="DefaultParagraphFont"/>
    <w:rsid w:val="00A9717B"/>
    <w:rPr>
      <w:b/>
      <w:smallCaps/>
    </w:rPr>
  </w:style>
  <w:style w:type="paragraph" w:customStyle="1" w:styleId="TableListNumber">
    <w:name w:val="Table List Number"/>
    <w:basedOn w:val="ListNumber"/>
    <w:rsid w:val="00A9717B"/>
    <w:pPr>
      <w:numPr>
        <w:numId w:val="0"/>
      </w:numPr>
    </w:pPr>
  </w:style>
  <w:style w:type="paragraph" w:styleId="TOC4">
    <w:name w:val="toc 4"/>
    <w:basedOn w:val="TOCBase"/>
    <w:next w:val="Normal"/>
    <w:semiHidden/>
    <w:rsid w:val="00A9717B"/>
    <w:pPr>
      <w:tabs>
        <w:tab w:val="right" w:leader="dot" w:pos="9071"/>
      </w:tabs>
      <w:ind w:left="1701"/>
    </w:pPr>
  </w:style>
  <w:style w:type="paragraph" w:customStyle="1" w:styleId="ListAlpha">
    <w:name w:val="List Alpha"/>
    <w:basedOn w:val="List"/>
    <w:rsid w:val="00A9717B"/>
    <w:pPr>
      <w:numPr>
        <w:numId w:val="10"/>
      </w:numPr>
    </w:pPr>
  </w:style>
  <w:style w:type="paragraph" w:customStyle="1" w:styleId="ListAlpha2">
    <w:name w:val="List Alpha 2"/>
    <w:basedOn w:val="List2"/>
    <w:rsid w:val="00A9717B"/>
    <w:pPr>
      <w:numPr>
        <w:numId w:val="9"/>
      </w:numPr>
    </w:pPr>
  </w:style>
  <w:style w:type="paragraph" w:styleId="List2">
    <w:name w:val="List 2"/>
    <w:basedOn w:val="BodyText"/>
    <w:rsid w:val="00A9717B"/>
    <w:pPr>
      <w:tabs>
        <w:tab w:val="left" w:pos="680"/>
      </w:tabs>
      <w:spacing w:before="60" w:after="60"/>
      <w:ind w:left="680" w:hanging="340"/>
    </w:pPr>
  </w:style>
  <w:style w:type="paragraph" w:styleId="List3">
    <w:name w:val="List 3"/>
    <w:basedOn w:val="BodyText"/>
    <w:rsid w:val="00A9717B"/>
    <w:pPr>
      <w:tabs>
        <w:tab w:val="left" w:pos="1021"/>
      </w:tabs>
      <w:spacing w:before="60" w:after="60"/>
      <w:ind w:left="1020" w:hanging="340"/>
    </w:pPr>
  </w:style>
  <w:style w:type="paragraph" w:styleId="List4">
    <w:name w:val="List 4"/>
    <w:basedOn w:val="BodyText"/>
    <w:rsid w:val="00A9717B"/>
    <w:pPr>
      <w:tabs>
        <w:tab w:val="left" w:pos="1361"/>
      </w:tabs>
      <w:spacing w:before="60" w:after="60"/>
      <w:ind w:left="1361" w:hanging="340"/>
    </w:pPr>
  </w:style>
  <w:style w:type="paragraph" w:styleId="List5">
    <w:name w:val="List 5"/>
    <w:basedOn w:val="BodyText"/>
    <w:rsid w:val="00A9717B"/>
    <w:pPr>
      <w:tabs>
        <w:tab w:val="left" w:pos="1701"/>
      </w:tabs>
      <w:spacing w:before="60" w:after="60"/>
      <w:ind w:left="1701" w:hanging="340"/>
    </w:pPr>
  </w:style>
  <w:style w:type="paragraph" w:styleId="ListBullet4">
    <w:name w:val="List Bullet 4"/>
    <w:basedOn w:val="List4"/>
    <w:rsid w:val="00A9717B"/>
    <w:pPr>
      <w:numPr>
        <w:numId w:val="4"/>
      </w:numPr>
      <w:tabs>
        <w:tab w:val="clear" w:pos="1361"/>
      </w:tabs>
    </w:pPr>
  </w:style>
  <w:style w:type="paragraph" w:styleId="ListBullet5">
    <w:name w:val="List Bullet 5"/>
    <w:basedOn w:val="List5"/>
    <w:rsid w:val="00A9717B"/>
    <w:pPr>
      <w:numPr>
        <w:numId w:val="5"/>
      </w:numPr>
    </w:pPr>
  </w:style>
  <w:style w:type="paragraph" w:styleId="ListContinue2">
    <w:name w:val="List Continue 2"/>
    <w:basedOn w:val="List2"/>
    <w:rsid w:val="00A9717B"/>
    <w:pPr>
      <w:ind w:firstLine="0"/>
    </w:pPr>
  </w:style>
  <w:style w:type="paragraph" w:styleId="ListContinue3">
    <w:name w:val="List Continue 3"/>
    <w:basedOn w:val="List3"/>
    <w:rsid w:val="00A9717B"/>
    <w:pPr>
      <w:ind w:left="1021" w:firstLine="0"/>
    </w:pPr>
  </w:style>
  <w:style w:type="paragraph" w:styleId="ListContinue4">
    <w:name w:val="List Continue 4"/>
    <w:basedOn w:val="List4"/>
    <w:rsid w:val="00A9717B"/>
    <w:pPr>
      <w:ind w:firstLine="0"/>
    </w:pPr>
  </w:style>
  <w:style w:type="paragraph" w:styleId="ListContinue5">
    <w:name w:val="List Continue 5"/>
    <w:basedOn w:val="List5"/>
    <w:rsid w:val="00A9717B"/>
    <w:pPr>
      <w:ind w:firstLine="0"/>
    </w:pPr>
  </w:style>
  <w:style w:type="paragraph" w:styleId="ListNumber3">
    <w:name w:val="List Number 3"/>
    <w:basedOn w:val="List3"/>
    <w:rsid w:val="00A9717B"/>
    <w:pPr>
      <w:numPr>
        <w:numId w:val="6"/>
      </w:numPr>
    </w:pPr>
  </w:style>
  <w:style w:type="paragraph" w:styleId="ListNumber4">
    <w:name w:val="List Number 4"/>
    <w:basedOn w:val="List4"/>
    <w:rsid w:val="00A9717B"/>
    <w:pPr>
      <w:numPr>
        <w:numId w:val="7"/>
      </w:numPr>
    </w:pPr>
  </w:style>
  <w:style w:type="paragraph" w:styleId="ListNumber5">
    <w:name w:val="List Number 5"/>
    <w:basedOn w:val="List5"/>
    <w:rsid w:val="00A9717B"/>
    <w:pPr>
      <w:numPr>
        <w:numId w:val="8"/>
      </w:numPr>
    </w:pPr>
  </w:style>
  <w:style w:type="paragraph" w:styleId="BlockText">
    <w:name w:val="Block Text"/>
    <w:basedOn w:val="Normal"/>
    <w:rsid w:val="00A9717B"/>
    <w:pPr>
      <w:spacing w:after="120"/>
      <w:ind w:left="1440" w:right="1440"/>
    </w:pPr>
  </w:style>
  <w:style w:type="character" w:customStyle="1" w:styleId="Subscript">
    <w:name w:val="Subscript"/>
    <w:basedOn w:val="DefaultParagraphFont"/>
    <w:rsid w:val="00A9717B"/>
    <w:rPr>
      <w:sz w:val="16"/>
      <w:vertAlign w:val="subscript"/>
    </w:rPr>
  </w:style>
  <w:style w:type="character" w:customStyle="1" w:styleId="Superscript">
    <w:name w:val="Superscript"/>
    <w:basedOn w:val="DefaultParagraphFont"/>
    <w:rsid w:val="00A9717B"/>
    <w:rPr>
      <w:sz w:val="16"/>
      <w:vertAlign w:val="superscript"/>
    </w:rPr>
  </w:style>
  <w:style w:type="character" w:customStyle="1" w:styleId="Symbols">
    <w:name w:val="Symbols"/>
    <w:basedOn w:val="DefaultParagraphFont"/>
    <w:rsid w:val="00A9717B"/>
    <w:rPr>
      <w:rFonts w:ascii="Symbol" w:hAnsi="Symbol"/>
    </w:rPr>
  </w:style>
  <w:style w:type="character" w:customStyle="1" w:styleId="MenuOptions">
    <w:name w:val="Menu Options"/>
    <w:basedOn w:val="DefaultParagraphFont"/>
    <w:rsid w:val="00A9717B"/>
    <w:rPr>
      <w:rFonts w:ascii="Arial Narrow" w:hAnsi="Arial Narrow"/>
      <w:smallCaps/>
    </w:rPr>
  </w:style>
  <w:style w:type="character" w:customStyle="1" w:styleId="Buttons">
    <w:name w:val="Buttons"/>
    <w:basedOn w:val="DefaultParagraphFont"/>
    <w:rsid w:val="00A9717B"/>
    <w:rPr>
      <w:b/>
    </w:rPr>
  </w:style>
  <w:style w:type="character" w:customStyle="1" w:styleId="Underlined">
    <w:name w:val="Underlined"/>
    <w:basedOn w:val="DefaultParagraphFont"/>
    <w:rsid w:val="00A9717B"/>
    <w:rPr>
      <w:u w:val="single"/>
    </w:rPr>
  </w:style>
  <w:style w:type="paragraph" w:customStyle="1" w:styleId="TableBodyTextRight">
    <w:name w:val="Table Body Text Right"/>
    <w:basedOn w:val="TableBodyText"/>
    <w:rsid w:val="00A9717B"/>
    <w:pPr>
      <w:widowControl w:val="0"/>
      <w:autoSpaceDE w:val="0"/>
      <w:autoSpaceDN w:val="0"/>
      <w:adjustRightInd w:val="0"/>
      <w:jc w:val="right"/>
    </w:pPr>
    <w:rPr>
      <w:rFonts w:cs="Arial"/>
      <w:szCs w:val="18"/>
    </w:rPr>
  </w:style>
  <w:style w:type="paragraph" w:customStyle="1" w:styleId="CopyrightText">
    <w:name w:val="Copyright Text"/>
    <w:basedOn w:val="BodyText"/>
    <w:rsid w:val="00A9717B"/>
    <w:rPr>
      <w:sz w:val="18"/>
    </w:rPr>
  </w:style>
  <w:style w:type="paragraph" w:customStyle="1" w:styleId="BodySmallRight">
    <w:name w:val="Body Small Right"/>
    <w:basedOn w:val="BodyTextRight"/>
    <w:rsid w:val="00A9717B"/>
    <w:rPr>
      <w:sz w:val="18"/>
      <w:szCs w:val="18"/>
    </w:rPr>
  </w:style>
  <w:style w:type="paragraph" w:customStyle="1" w:styleId="MarginEdition">
    <w:name w:val="Margin Edition"/>
    <w:basedOn w:val="MarginNote"/>
    <w:rsid w:val="00A9717B"/>
    <w:pPr>
      <w:spacing w:before="0" w:after="0"/>
    </w:pPr>
    <w:rPr>
      <w:rFonts w:ascii="Times New Roman" w:hAnsi="Times New Roman"/>
      <w:color w:val="999999"/>
    </w:rPr>
  </w:style>
  <w:style w:type="paragraph" w:customStyle="1" w:styleId="Spacer">
    <w:name w:val="Spacer"/>
    <w:basedOn w:val="Normal"/>
    <w:rsid w:val="00A9717B"/>
    <w:rPr>
      <w:sz w:val="2"/>
      <w:szCs w:val="2"/>
    </w:rPr>
  </w:style>
  <w:style w:type="character" w:customStyle="1" w:styleId="Small">
    <w:name w:val="Small"/>
    <w:basedOn w:val="DefaultParagraphFont"/>
    <w:rsid w:val="00A9717B"/>
    <w:rPr>
      <w:sz w:val="16"/>
    </w:rPr>
  </w:style>
  <w:style w:type="paragraph" w:customStyle="1" w:styleId="WideTable">
    <w:name w:val="Wide Table"/>
    <w:basedOn w:val="Normal"/>
    <w:rsid w:val="00A9717B"/>
    <w:pPr>
      <w:ind w:left="-1418"/>
    </w:pPr>
    <w:rPr>
      <w:sz w:val="2"/>
      <w:szCs w:val="2"/>
    </w:rPr>
  </w:style>
  <w:style w:type="character" w:styleId="PageNumber">
    <w:name w:val="page number"/>
    <w:basedOn w:val="DefaultParagraphFont"/>
    <w:rsid w:val="00A9717B"/>
  </w:style>
  <w:style w:type="paragraph" w:styleId="Quote">
    <w:name w:val="Quote"/>
    <w:basedOn w:val="Heading1"/>
    <w:link w:val="QuoteChar"/>
    <w:qFormat/>
    <w:rsid w:val="00A9717B"/>
    <w:rPr>
      <w:b w:val="0"/>
      <w:sz w:val="72"/>
      <w:szCs w:val="72"/>
      <w:lang w:val="en-NZ"/>
    </w:rPr>
  </w:style>
  <w:style w:type="character" w:customStyle="1" w:styleId="QuoteChar">
    <w:name w:val="Quote Char"/>
    <w:basedOn w:val="DefaultParagraphFont"/>
    <w:link w:val="Quote"/>
    <w:rsid w:val="00A97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17B"/>
    <w:pPr>
      <w:pageBreakBefore/>
    </w:pPr>
  </w:style>
  <w:style w:type="paragraph" w:customStyle="1" w:styleId="Border">
    <w:name w:val="Border"/>
    <w:basedOn w:val="Normal"/>
    <w:qFormat/>
    <w:rsid w:val="00A97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17B"/>
    <w:rPr>
      <w:b/>
      <w:bCs/>
      <w:i/>
      <w:iCs/>
      <w:color w:val="auto"/>
    </w:rPr>
  </w:style>
  <w:style w:type="paragraph" w:styleId="IntenseQuote">
    <w:name w:val="Intense Quote"/>
    <w:basedOn w:val="Normal"/>
    <w:next w:val="Normal"/>
    <w:link w:val="IntenseQuoteChar"/>
    <w:uiPriority w:val="30"/>
    <w:qFormat/>
    <w:rsid w:val="00A97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17B"/>
    <w:rPr>
      <w:smallCaps/>
      <w:color w:val="auto"/>
      <w:u w:val="single"/>
    </w:rPr>
  </w:style>
  <w:style w:type="character" w:styleId="IntenseReference">
    <w:name w:val="Intense Reference"/>
    <w:basedOn w:val="DefaultParagraphFont"/>
    <w:uiPriority w:val="32"/>
    <w:qFormat/>
    <w:rsid w:val="00A9717B"/>
    <w:rPr>
      <w:b/>
      <w:bCs/>
      <w:smallCaps/>
      <w:color w:val="auto"/>
      <w:spacing w:val="5"/>
      <w:u w:val="single"/>
    </w:rPr>
  </w:style>
  <w:style w:type="paragraph" w:customStyle="1" w:styleId="2ColumnHeading">
    <w:name w:val="2Column Heading"/>
    <w:basedOn w:val="BodyText"/>
    <w:qFormat/>
    <w:rsid w:val="00A9717B"/>
    <w:pPr>
      <w:spacing w:after="60"/>
      <w:ind w:left="-2268"/>
    </w:pPr>
    <w:rPr>
      <w:b/>
    </w:rPr>
  </w:style>
  <w:style w:type="paragraph" w:customStyle="1" w:styleId="Heading1TOC">
    <w:name w:val="Heading1 TOC"/>
    <w:basedOn w:val="Normal"/>
    <w:qFormat/>
    <w:rsid w:val="00A9717B"/>
    <w:pPr>
      <w:spacing w:before="240" w:after="120"/>
    </w:pPr>
    <w:rPr>
      <w:rFonts w:ascii="Times New Roman" w:hAnsi="Times New Roman"/>
      <w:b/>
      <w:sz w:val="32"/>
    </w:rPr>
  </w:style>
  <w:style w:type="paragraph" w:customStyle="1" w:styleId="Heading2TOC">
    <w:name w:val="Heading2 TOC"/>
    <w:basedOn w:val="Normal"/>
    <w:qFormat/>
    <w:rsid w:val="00A9717B"/>
    <w:pPr>
      <w:spacing w:before="240" w:after="60"/>
    </w:pPr>
    <w:rPr>
      <w:rFonts w:ascii="Times New Roman" w:hAnsi="Times New Roman"/>
      <w:b/>
      <w:sz w:val="28"/>
    </w:rPr>
  </w:style>
  <w:style w:type="character" w:customStyle="1" w:styleId="Underline">
    <w:name w:val="Underline"/>
    <w:basedOn w:val="DefaultParagraphFont"/>
    <w:qFormat/>
    <w:rsid w:val="00A9717B"/>
    <w:rPr>
      <w:u w:val="single"/>
    </w:rPr>
  </w:style>
  <w:style w:type="character" w:customStyle="1" w:styleId="BoldandItalics">
    <w:name w:val="Bold and Italics"/>
    <w:qFormat/>
    <w:rsid w:val="00A9717B"/>
    <w:rPr>
      <w:b/>
      <w:i/>
      <w:u w:val="none"/>
    </w:rPr>
  </w:style>
  <w:style w:type="paragraph" w:styleId="BalloonText">
    <w:name w:val="Balloon Text"/>
    <w:basedOn w:val="Normal"/>
    <w:link w:val="BalloonTextChar"/>
    <w:rsid w:val="00A9717B"/>
    <w:rPr>
      <w:rFonts w:ascii="Tahoma" w:hAnsi="Tahoma" w:cs="Tahoma"/>
      <w:sz w:val="16"/>
      <w:szCs w:val="16"/>
    </w:rPr>
  </w:style>
  <w:style w:type="character" w:customStyle="1" w:styleId="BalloonTextChar">
    <w:name w:val="Balloon Text Char"/>
    <w:basedOn w:val="DefaultParagraphFont"/>
    <w:link w:val="BalloonText"/>
    <w:rsid w:val="00A97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17B"/>
    <w:rPr>
      <w:b/>
      <w:color w:val="660033"/>
      <w:spacing w:val="0"/>
    </w:rPr>
  </w:style>
  <w:style w:type="paragraph" w:customStyle="1" w:styleId="Nameditemlist">
    <w:name w:val="Named item list"/>
    <w:basedOn w:val="BodyText"/>
    <w:qFormat/>
    <w:rsid w:val="00A9717B"/>
    <w:pPr>
      <w:tabs>
        <w:tab w:val="left" w:pos="2835"/>
      </w:tabs>
      <w:ind w:left="2835" w:hanging="2835"/>
    </w:pPr>
  </w:style>
  <w:style w:type="paragraph" w:customStyle="1" w:styleId="BodyTextnopadding">
    <w:name w:val="Body Text no padding"/>
    <w:basedOn w:val="BodyText"/>
    <w:qFormat/>
    <w:rsid w:val="00A9717B"/>
    <w:pPr>
      <w:spacing w:before="0" w:after="0"/>
    </w:pPr>
  </w:style>
  <w:style w:type="paragraph" w:customStyle="1" w:styleId="BodyTextBold">
    <w:name w:val="Body Text Bold"/>
    <w:basedOn w:val="BodyText"/>
    <w:qFormat/>
    <w:rsid w:val="00A9717B"/>
    <w:rPr>
      <w:b/>
    </w:rPr>
  </w:style>
  <w:style w:type="character" w:styleId="Hyperlink">
    <w:name w:val="Hyperlink"/>
    <w:basedOn w:val="DefaultParagraphFont"/>
    <w:uiPriority w:val="99"/>
    <w:unhideWhenUsed/>
    <w:rsid w:val="001123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5282</Characters>
  <Application>Microsoft Office Word</Application>
  <DocSecurity>0</DocSecurity>
  <Lines>142</Lines>
  <Paragraphs>82</Paragraphs>
  <ScaleCrop>false</ScaleCrop>
  <Company>Author-it Software Corporation Ltd.</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PSPTIS117 Use routine education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