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E2D" w:rsidP="00695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PSPTIS115 Use routine subject area terminology in two languages</w:t>
      </w:r>
      <w:r>
        <w:fldChar w:fldCharType="end"/>
      </w:r>
    </w:p>
    <w:p w:rsidR="00695E2D" w:rsidP="00695E2D">
      <w:pPr>
        <w:pStyle w:val="Version"/>
        <w:sectPr w:rsidSect="00D60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728" w:rsidP="00D60728">
      <w:pPr>
        <w:pStyle w:val="SuperHeading"/>
      </w:pPr>
      <w:r w:rsidRPr="00D60728">
        <w:t>Assessment Requirements for PSPTIS115 Use routine subject area terminology in two languages</w:t>
      </w:r>
    </w:p>
    <w:p w:rsidR="00000000" w:rsidRPr="00D60728" w:rsidP="00D60728">
      <w:pPr>
        <w:pStyle w:val="Heading1"/>
      </w:pPr>
      <w:bookmarkStart w:id="1" w:name="O_1264460"/>
      <w:bookmarkEnd w:id="1"/>
      <w:r w:rsidRPr="00D60728">
        <w:t>Modification History</w:t>
      </w:r>
    </w:p>
    <w:p w:rsidR="00000000" w:rsidRPr="00D60728" w:rsidP="00695E2D">
      <w:pPr>
        <w:pStyle w:val="BodyText"/>
      </w:pPr>
      <w:r w:rsidRPr="00D60728">
        <w:t>Not applicable.</w:t>
      </w:r>
    </w:p>
    <w:p w:rsidR="00000000" w:rsidRPr="00D60728" w:rsidP="00D60728">
      <w:pPr>
        <w:pStyle w:val="Heading1"/>
      </w:pPr>
      <w:bookmarkStart w:id="2" w:name="O_1264463"/>
      <w:bookmarkEnd w:id="2"/>
      <w:r w:rsidRPr="00D60728">
        <w:t>Performance Evidence</w:t>
      </w:r>
    </w:p>
    <w:p w:rsidR="00000000" w:rsidRPr="00D60728" w:rsidP="00695E2D">
      <w:pPr>
        <w:pStyle w:val="BodyText"/>
      </w:pPr>
      <w:r w:rsidRPr="00D60728">
        <w:t>Evidence of the ab</w:t>
      </w:r>
      <w:r w:rsidRPr="00D60728">
        <w:t>ility to complete tasks outlined in elements and performance criteria of this unit in the context of the job role, and:</w:t>
      </w:r>
    </w:p>
    <w:p w:rsidR="00000000" w:rsidRPr="00D60728" w:rsidP="00D60728">
      <w:pPr>
        <w:pStyle w:val="ListBullet"/>
      </w:pPr>
      <w:r w:rsidRPr="00D60728">
        <w:t>use routine subject area terminology in two languages on at least two occasions, one in each language direction, including:</w:t>
      </w:r>
    </w:p>
    <w:p w:rsidR="00000000" w:rsidRPr="00D60728" w:rsidP="00D60728">
      <w:pPr>
        <w:pStyle w:val="ListBullet2"/>
      </w:pPr>
      <w:r w:rsidRPr="00D60728">
        <w:t>using soci</w:t>
      </w:r>
      <w:r w:rsidRPr="00D60728">
        <w:t>al, cultural and professional conventions applicable to the language being used in routine subject areas, including:</w:t>
      </w:r>
    </w:p>
    <w:p w:rsidR="00000000" w:rsidRPr="00D60728" w:rsidP="00D60728">
      <w:pPr>
        <w:pStyle w:val="ListBullet3"/>
      </w:pPr>
      <w:r w:rsidRPr="00D60728">
        <w:t>customs, protocols and taboos</w:t>
      </w:r>
    </w:p>
    <w:p w:rsidR="00000000" w:rsidRPr="00D60728" w:rsidP="00D60728">
      <w:pPr>
        <w:pStyle w:val="ListBullet3"/>
      </w:pPr>
      <w:r w:rsidRPr="00D60728">
        <w:t>language varieties</w:t>
      </w:r>
    </w:p>
    <w:p w:rsidR="00000000" w:rsidRPr="00D60728" w:rsidP="00D60728">
      <w:pPr>
        <w:pStyle w:val="ListBullet3"/>
      </w:pPr>
      <w:r w:rsidRPr="00D60728">
        <w:t xml:space="preserve">idiom and colloquialisms </w:t>
      </w:r>
    </w:p>
    <w:p w:rsidR="00000000" w:rsidRPr="00D60728" w:rsidP="00D60728">
      <w:pPr>
        <w:pStyle w:val="ListBullet3"/>
      </w:pPr>
      <w:r w:rsidRPr="00D60728">
        <w:t>consistent use of forms of address</w:t>
      </w:r>
    </w:p>
    <w:p w:rsidR="00000000" w:rsidRPr="00D60728" w:rsidP="00D60728">
      <w:pPr>
        <w:pStyle w:val="ListBullet"/>
      </w:pPr>
      <w:r w:rsidRPr="00D60728">
        <w:t>during the above occasions use terminology in at least five of the following subject area contexts:</w:t>
      </w:r>
    </w:p>
    <w:p w:rsidR="00000000" w:rsidRPr="00D60728" w:rsidP="00D60728">
      <w:pPr>
        <w:pStyle w:val="ListBullet2"/>
      </w:pPr>
      <w:r w:rsidRPr="00D60728">
        <w:t>Aboriginal and Torres Strait Islander interests</w:t>
      </w:r>
    </w:p>
    <w:p w:rsidR="00000000" w:rsidRPr="00D60728" w:rsidP="00D60728">
      <w:pPr>
        <w:pStyle w:val="ListBullet2"/>
      </w:pPr>
      <w:r w:rsidRPr="00D60728">
        <w:t>education</w:t>
      </w:r>
    </w:p>
    <w:p w:rsidR="00000000" w:rsidRPr="00D60728" w:rsidP="00D60728">
      <w:pPr>
        <w:pStyle w:val="ListBullet2"/>
      </w:pPr>
      <w:r w:rsidRPr="00D60728">
        <w:t>environment</w:t>
      </w:r>
    </w:p>
    <w:p w:rsidR="00000000" w:rsidRPr="00D60728" w:rsidP="00D60728">
      <w:pPr>
        <w:pStyle w:val="ListBullet2"/>
      </w:pPr>
      <w:r w:rsidRPr="00D60728">
        <w:t>government and elections</w:t>
      </w:r>
    </w:p>
    <w:p w:rsidR="00000000" w:rsidRPr="00D60728" w:rsidP="00D60728">
      <w:pPr>
        <w:pStyle w:val="ListBullet2"/>
      </w:pPr>
      <w:r w:rsidRPr="00D60728">
        <w:t>immigration and settlement</w:t>
      </w:r>
    </w:p>
    <w:p w:rsidR="00000000" w:rsidRPr="00D60728" w:rsidP="00D60728">
      <w:pPr>
        <w:pStyle w:val="ListBullet2"/>
      </w:pPr>
      <w:r w:rsidRPr="00D60728">
        <w:t>money matters</w:t>
      </w:r>
    </w:p>
    <w:p w:rsidR="00000000" w:rsidRPr="00D60728" w:rsidP="00D60728">
      <w:pPr>
        <w:pStyle w:val="ListBullet2"/>
      </w:pPr>
      <w:r w:rsidRPr="00D60728">
        <w:t>social welfare and employment</w:t>
      </w:r>
    </w:p>
    <w:p w:rsidR="00000000" w:rsidRPr="00D60728" w:rsidP="00D60728">
      <w:pPr>
        <w:pStyle w:val="ListBullet2"/>
      </w:pPr>
      <w:r w:rsidRPr="00D60728">
        <w:t>tourism and events</w:t>
      </w:r>
    </w:p>
    <w:p w:rsidR="00000000" w:rsidRPr="00D60728" w:rsidP="00D60728">
      <w:pPr>
        <w:pStyle w:val="ListBullet2"/>
      </w:pPr>
      <w:r w:rsidRPr="00D60728">
        <w:t>culture and community</w:t>
      </w:r>
    </w:p>
    <w:p w:rsidR="00000000" w:rsidRPr="00D60728" w:rsidP="00D60728">
      <w:pPr>
        <w:pStyle w:val="ListBullet2"/>
      </w:pPr>
      <w:r w:rsidRPr="00D60728">
        <w:t>health</w:t>
      </w:r>
    </w:p>
    <w:p w:rsidR="00000000" w:rsidRPr="00D60728" w:rsidP="00D60728">
      <w:pPr>
        <w:pStyle w:val="ListBullet2"/>
      </w:pPr>
      <w:r w:rsidRPr="00D60728">
        <w:t>legal.</w:t>
      </w:r>
    </w:p>
    <w:p w:rsidR="00000000" w:rsidRPr="00D60728" w:rsidP="00D60728">
      <w:pPr>
        <w:pStyle w:val="AllowPageBreak"/>
      </w:pPr>
    </w:p>
    <w:p w:rsidR="00000000" w:rsidRPr="00D60728" w:rsidP="00D60728">
      <w:pPr>
        <w:pStyle w:val="Heading1"/>
      </w:pPr>
      <w:bookmarkStart w:id="3" w:name="O_1264462"/>
      <w:bookmarkEnd w:id="3"/>
      <w:r w:rsidRPr="00D60728">
        <w:t>Knowledge Evidence</w:t>
      </w:r>
    </w:p>
    <w:p w:rsidR="00000000" w:rsidRPr="00D60728" w:rsidP="00695E2D">
      <w:pPr>
        <w:pStyle w:val="BodyText"/>
      </w:pPr>
      <w:r w:rsidRPr="00D60728">
        <w:t>Demonstrated knowledge required to complete the tasks outlined in elements and performance criteria of this unit:</w:t>
      </w:r>
    </w:p>
    <w:p w:rsidR="00000000" w:rsidRPr="00D60728" w:rsidP="00D60728">
      <w:pPr>
        <w:pStyle w:val="ListBullet"/>
      </w:pPr>
      <w:r w:rsidRPr="00D60728">
        <w:t>basic principles o</w:t>
      </w:r>
      <w:r w:rsidRPr="00D60728">
        <w:t>f the subject area</w:t>
      </w:r>
    </w:p>
    <w:p w:rsidR="00000000" w:rsidRPr="00D60728" w:rsidP="00D60728">
      <w:pPr>
        <w:pStyle w:val="ListBullet"/>
      </w:pPr>
      <w:r w:rsidRPr="00D60728">
        <w:t>information sources for increasing subject area knowledge, vocabulary and expressions</w:t>
      </w:r>
    </w:p>
    <w:p w:rsidR="00000000" w:rsidRPr="00D60728" w:rsidP="00D60728">
      <w:pPr>
        <w:pStyle w:val="ListBullet"/>
      </w:pPr>
      <w:r w:rsidRPr="00D60728">
        <w:t>role and responsibility of interpreters and others</w:t>
      </w:r>
    </w:p>
    <w:p w:rsidR="00000000" w:rsidRPr="00D60728" w:rsidP="00D60728">
      <w:pPr>
        <w:pStyle w:val="ListBullet"/>
      </w:pPr>
      <w:r w:rsidRPr="00D60728">
        <w:t>key roles and institutions relevant to subject area</w:t>
      </w:r>
    </w:p>
    <w:p w:rsidR="00000000" w:rsidRPr="00D60728" w:rsidP="00D60728">
      <w:pPr>
        <w:pStyle w:val="ListBullet"/>
      </w:pPr>
      <w:r w:rsidRPr="00D60728">
        <w:t>nature and structure of interpersonal and institutional dynamics relevant to subject area contexts</w:t>
      </w:r>
    </w:p>
    <w:p w:rsidR="00000000" w:rsidRPr="00D60728" w:rsidP="00D60728">
      <w:pPr>
        <w:pStyle w:val="ListBullet"/>
      </w:pPr>
      <w:r w:rsidRPr="00D60728">
        <w:t>Work Health and Safety (WHS) relevant to working in subject area contexts.</w:t>
      </w:r>
    </w:p>
    <w:p w:rsidR="00000000" w:rsidRPr="00D60728" w:rsidP="00D60728">
      <w:pPr>
        <w:pStyle w:val="AllowPageBreak"/>
      </w:pPr>
    </w:p>
    <w:p w:rsidR="00000000" w:rsidRPr="00D60728" w:rsidP="00D60728">
      <w:pPr>
        <w:pStyle w:val="Heading1"/>
      </w:pPr>
      <w:bookmarkStart w:id="4" w:name="O_1264461"/>
      <w:bookmarkEnd w:id="4"/>
      <w:r w:rsidRPr="00D60728">
        <w:t>Assessment Conditions</w:t>
      </w:r>
    </w:p>
    <w:p w:rsidR="00000000" w:rsidRPr="00D60728" w:rsidP="00695E2D">
      <w:pPr>
        <w:pStyle w:val="BodyText"/>
      </w:pPr>
      <w:r w:rsidRPr="00D60728">
        <w:t>Skills must be demonstrated in a workplac</w:t>
      </w:r>
      <w:r w:rsidRPr="00D60728">
        <w:t>e or simulated environment that reflects workplace conditions.</w:t>
      </w:r>
    </w:p>
    <w:p w:rsidR="00000000" w:rsidRPr="00D60728" w:rsidP="00695E2D">
      <w:pPr>
        <w:pStyle w:val="BodyText"/>
      </w:pPr>
      <w:r w:rsidRPr="00D60728">
        <w:t>Assessment must ensure access to:</w:t>
      </w:r>
    </w:p>
    <w:p w:rsidR="00000000" w:rsidRPr="00D60728" w:rsidP="00D60728">
      <w:pPr>
        <w:pStyle w:val="ListBullet"/>
      </w:pPr>
      <w:r w:rsidRPr="00D60728">
        <w:t>scenarios, case studies, experiences or examples of interactions with colleagues and clients that require diverse skills and strategies for interpreting.</w:t>
      </w:r>
    </w:p>
    <w:p w:rsidR="00000000" w:rsidRPr="00D60728" w:rsidP="00695E2D">
      <w:pPr>
        <w:pStyle w:val="BodyText"/>
      </w:pPr>
      <w:r w:rsidRPr="00D60728">
        <w:t>Asse</w:t>
      </w:r>
      <w:r w:rsidRPr="00D60728">
        <w:t>ssors must satisfy the Standards for Registered Training Organisations’ requirements for assessors.</w:t>
      </w:r>
    </w:p>
    <w:p w:rsidR="00000000" w:rsidRPr="00D60728" w:rsidP="00D60728">
      <w:pPr>
        <w:pStyle w:val="Heading1"/>
      </w:pPr>
      <w:bookmarkStart w:id="5" w:name="O_1264459"/>
      <w:bookmarkEnd w:id="5"/>
      <w:r w:rsidRPr="00D60728">
        <w:t>Links</w:t>
      </w:r>
    </w:p>
    <w:p w:rsidR="00000000" w:rsidRPr="00D60728" w:rsidP="00695E2D">
      <w:pPr>
        <w:pStyle w:val="BodyText"/>
      </w:pPr>
      <w:r w:rsidRPr="00D60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C0F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0728" w:rsidP="00D60728"/>
    <w:sectPr w:rsidSect="00D60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8" w:rsidRPr="00695E2D" w:rsidP="00695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D" w:rsidP="00D60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E2D" w:rsidP="00D60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5E2D" w:rsidP="00D60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728" w:rsidRPr="00695E2D" w:rsidP="00695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D" w:rsidRPr="002D2AF8" w:rsidP="00D60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PSPTIS115 Use routine subject area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95E2D" w:rsidP="00D60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CB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78E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9A7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728"/>
  </w:style>
  <w:style w:type="character" w:customStyle="1" w:styleId="Heading1Char">
    <w:name w:val="Heading 1 Char"/>
    <w:basedOn w:val="DefaultParagraphFont"/>
    <w:link w:val="Heading1"/>
    <w:rsid w:val="00D60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7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7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07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0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728"/>
    <w:rPr>
      <w:b/>
      <w:spacing w:val="0"/>
    </w:rPr>
  </w:style>
  <w:style w:type="paragraph" w:customStyle="1" w:styleId="SuperTitle">
    <w:name w:val="SuperTitle"/>
    <w:basedOn w:val="Title"/>
    <w:rsid w:val="00D60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728"/>
    <w:rPr>
      <w:i/>
    </w:rPr>
  </w:style>
  <w:style w:type="paragraph" w:styleId="Caption">
    <w:name w:val="caption"/>
    <w:basedOn w:val="BodyText"/>
    <w:next w:val="Normal"/>
    <w:qFormat/>
    <w:rsid w:val="00D60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728"/>
  </w:style>
  <w:style w:type="paragraph" w:styleId="TableofFigures">
    <w:name w:val="table of figures"/>
    <w:basedOn w:val="Normal"/>
    <w:next w:val="Normal"/>
    <w:semiHidden/>
    <w:rsid w:val="00D60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7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0728"/>
    <w:rPr>
      <w:rFonts w:ascii="Wingdings" w:hAnsi="Wingdings"/>
    </w:rPr>
  </w:style>
  <w:style w:type="paragraph" w:customStyle="1" w:styleId="TableHeading">
    <w:name w:val="Table Heading"/>
    <w:basedOn w:val="HeadingBase"/>
    <w:rsid w:val="00D60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728"/>
    <w:rPr>
      <w:color w:val="0033CC"/>
      <w:u w:val="none"/>
    </w:rPr>
  </w:style>
  <w:style w:type="paragraph" w:customStyle="1" w:styleId="BodyTextRight">
    <w:name w:val="Body Text Right"/>
    <w:basedOn w:val="BodyText"/>
    <w:rsid w:val="00D60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7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728"/>
    <w:rPr>
      <w:sz w:val="32"/>
    </w:rPr>
  </w:style>
  <w:style w:type="paragraph" w:customStyle="1" w:styleId="HeadingProcedure">
    <w:name w:val="Heading Procedure"/>
    <w:basedOn w:val="HeadingBase"/>
    <w:next w:val="Normal"/>
    <w:rsid w:val="00D60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728"/>
    <w:pPr>
      <w:spacing w:before="60" w:after="60"/>
    </w:pPr>
  </w:style>
  <w:style w:type="paragraph" w:styleId="ListContinue">
    <w:name w:val="List Continue"/>
    <w:basedOn w:val="List"/>
    <w:rsid w:val="00D60728"/>
    <w:pPr>
      <w:ind w:firstLine="0"/>
    </w:pPr>
  </w:style>
  <w:style w:type="paragraph" w:customStyle="1" w:styleId="ListNote">
    <w:name w:val="List Note"/>
    <w:basedOn w:val="List"/>
    <w:rsid w:val="00D60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728"/>
    <w:rPr>
      <w:rFonts w:ascii="Courier New" w:hAnsi="Courier New"/>
    </w:rPr>
  </w:style>
  <w:style w:type="paragraph" w:customStyle="1" w:styleId="NoteBullet">
    <w:name w:val="Note Bullet"/>
    <w:basedOn w:val="Note"/>
    <w:rsid w:val="00D60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7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0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728"/>
    <w:rPr>
      <w:b/>
      <w:smallCaps/>
    </w:rPr>
  </w:style>
  <w:style w:type="paragraph" w:customStyle="1" w:styleId="TableListNumber">
    <w:name w:val="Table List Number"/>
    <w:basedOn w:val="ListNumber"/>
    <w:rsid w:val="00D60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728"/>
    <w:pPr>
      <w:numPr>
        <w:numId w:val="10"/>
      </w:numPr>
    </w:pPr>
  </w:style>
  <w:style w:type="paragraph" w:customStyle="1" w:styleId="ListAlpha2">
    <w:name w:val="List Alpha 2"/>
    <w:basedOn w:val="List2"/>
    <w:rsid w:val="00D60728"/>
    <w:pPr>
      <w:numPr>
        <w:numId w:val="9"/>
      </w:numPr>
    </w:pPr>
  </w:style>
  <w:style w:type="paragraph" w:styleId="List2">
    <w:name w:val="List 2"/>
    <w:basedOn w:val="BodyText"/>
    <w:rsid w:val="00D60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7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07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0728"/>
    <w:pPr>
      <w:numPr>
        <w:numId w:val="5"/>
      </w:numPr>
    </w:pPr>
  </w:style>
  <w:style w:type="paragraph" w:styleId="ListContinue2">
    <w:name w:val="List Continue 2"/>
    <w:basedOn w:val="List2"/>
    <w:rsid w:val="00D60728"/>
    <w:pPr>
      <w:ind w:firstLine="0"/>
    </w:pPr>
  </w:style>
  <w:style w:type="paragraph" w:styleId="ListContinue3">
    <w:name w:val="List Continue 3"/>
    <w:basedOn w:val="List3"/>
    <w:rsid w:val="00D60728"/>
    <w:pPr>
      <w:ind w:left="1021" w:firstLine="0"/>
    </w:pPr>
  </w:style>
  <w:style w:type="paragraph" w:styleId="ListContinue4">
    <w:name w:val="List Continue 4"/>
    <w:basedOn w:val="List4"/>
    <w:rsid w:val="00D60728"/>
    <w:pPr>
      <w:ind w:firstLine="0"/>
    </w:pPr>
  </w:style>
  <w:style w:type="paragraph" w:styleId="ListContinue5">
    <w:name w:val="List Continue 5"/>
    <w:basedOn w:val="List5"/>
    <w:rsid w:val="00D60728"/>
    <w:pPr>
      <w:ind w:firstLine="0"/>
    </w:pPr>
  </w:style>
  <w:style w:type="paragraph" w:styleId="ListNumber3">
    <w:name w:val="List Number 3"/>
    <w:basedOn w:val="List3"/>
    <w:rsid w:val="00D60728"/>
    <w:pPr>
      <w:numPr>
        <w:numId w:val="6"/>
      </w:numPr>
    </w:pPr>
  </w:style>
  <w:style w:type="paragraph" w:styleId="ListNumber4">
    <w:name w:val="List Number 4"/>
    <w:basedOn w:val="List4"/>
    <w:rsid w:val="00D60728"/>
    <w:pPr>
      <w:numPr>
        <w:numId w:val="7"/>
      </w:numPr>
    </w:pPr>
  </w:style>
  <w:style w:type="paragraph" w:styleId="ListNumber5">
    <w:name w:val="List Number 5"/>
    <w:basedOn w:val="List5"/>
    <w:rsid w:val="00D60728"/>
    <w:pPr>
      <w:numPr>
        <w:numId w:val="8"/>
      </w:numPr>
    </w:pPr>
  </w:style>
  <w:style w:type="paragraph" w:styleId="BlockText">
    <w:name w:val="Block Text"/>
    <w:basedOn w:val="Normal"/>
    <w:rsid w:val="00D60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728"/>
    <w:rPr>
      <w:sz w:val="16"/>
      <w:vertAlign w:val="superscript"/>
    </w:rPr>
  </w:style>
  <w:style w:type="character" w:customStyle="1" w:styleId="Symbols">
    <w:name w:val="Symbols"/>
    <w:basedOn w:val="DefaultParagraphFont"/>
    <w:rsid w:val="00D60728"/>
    <w:rPr>
      <w:rFonts w:ascii="Symbol" w:hAnsi="Symbol"/>
    </w:rPr>
  </w:style>
  <w:style w:type="character" w:customStyle="1" w:styleId="MenuOptions">
    <w:name w:val="Menu Options"/>
    <w:basedOn w:val="DefaultParagraphFont"/>
    <w:rsid w:val="00D60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728"/>
    <w:rPr>
      <w:b/>
    </w:rPr>
  </w:style>
  <w:style w:type="character" w:customStyle="1" w:styleId="Underlined">
    <w:name w:val="Underlined"/>
    <w:basedOn w:val="DefaultParagraphFont"/>
    <w:rsid w:val="00D60728"/>
    <w:rPr>
      <w:u w:val="single"/>
    </w:rPr>
  </w:style>
  <w:style w:type="paragraph" w:customStyle="1" w:styleId="TableBodyTextRight">
    <w:name w:val="Table Body Text Right"/>
    <w:basedOn w:val="TableBodyText"/>
    <w:rsid w:val="00D60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728"/>
    <w:rPr>
      <w:sz w:val="18"/>
    </w:rPr>
  </w:style>
  <w:style w:type="paragraph" w:customStyle="1" w:styleId="BodySmallRight">
    <w:name w:val="Body Small Right"/>
    <w:basedOn w:val="BodyTextRight"/>
    <w:rsid w:val="00D60728"/>
    <w:rPr>
      <w:sz w:val="18"/>
      <w:szCs w:val="18"/>
    </w:rPr>
  </w:style>
  <w:style w:type="paragraph" w:customStyle="1" w:styleId="MarginEdition">
    <w:name w:val="Margin Edition"/>
    <w:basedOn w:val="MarginNote"/>
    <w:rsid w:val="00D60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728"/>
    <w:rPr>
      <w:sz w:val="2"/>
      <w:szCs w:val="2"/>
    </w:rPr>
  </w:style>
  <w:style w:type="character" w:customStyle="1" w:styleId="Small">
    <w:name w:val="Small"/>
    <w:basedOn w:val="DefaultParagraphFont"/>
    <w:rsid w:val="00D60728"/>
    <w:rPr>
      <w:sz w:val="16"/>
    </w:rPr>
  </w:style>
  <w:style w:type="paragraph" w:customStyle="1" w:styleId="WideTable">
    <w:name w:val="Wide Table"/>
    <w:basedOn w:val="Normal"/>
    <w:rsid w:val="00D60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728"/>
  </w:style>
  <w:style w:type="paragraph" w:styleId="Quote">
    <w:name w:val="Quote"/>
    <w:basedOn w:val="Heading1"/>
    <w:link w:val="QuoteChar"/>
    <w:qFormat/>
    <w:rsid w:val="00D60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728"/>
    <w:pPr>
      <w:pageBreakBefore/>
    </w:pPr>
  </w:style>
  <w:style w:type="paragraph" w:customStyle="1" w:styleId="Border">
    <w:name w:val="Border"/>
    <w:basedOn w:val="Normal"/>
    <w:qFormat/>
    <w:rsid w:val="00D60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728"/>
    <w:rPr>
      <w:u w:val="single"/>
    </w:rPr>
  </w:style>
  <w:style w:type="character" w:customStyle="1" w:styleId="BoldandItalics">
    <w:name w:val="Bold and Italics"/>
    <w:qFormat/>
    <w:rsid w:val="00D60728"/>
    <w:rPr>
      <w:b/>
      <w:i/>
      <w:u w:val="none"/>
    </w:rPr>
  </w:style>
  <w:style w:type="paragraph" w:styleId="BalloonText">
    <w:name w:val="Balloon Text"/>
    <w:basedOn w:val="Normal"/>
    <w:link w:val="BalloonTextChar"/>
    <w:rsid w:val="00D60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728"/>
    <w:pPr>
      <w:spacing w:before="0" w:after="0"/>
    </w:pPr>
  </w:style>
  <w:style w:type="paragraph" w:customStyle="1" w:styleId="BodyTextBold">
    <w:name w:val="Body Text Bold"/>
    <w:basedOn w:val="BodyText"/>
    <w:qFormat/>
    <w:rsid w:val="00D60728"/>
    <w:rPr>
      <w:b/>
    </w:rPr>
  </w:style>
  <w:style w:type="character" w:styleId="Hyperlink">
    <w:name w:val="Hyperlink"/>
    <w:basedOn w:val="DefaultParagraphFont"/>
    <w:uiPriority w:val="99"/>
    <w:unhideWhenUsed/>
    <w:rsid w:val="00695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2041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PSPTIS115 Use routine subject area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