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F97" w:rsidP="00F26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PSPTIS102 Apply codes and standards to ethical practice</w:t>
      </w:r>
      <w:r>
        <w:fldChar w:fldCharType="end"/>
      </w:r>
    </w:p>
    <w:p w:rsidR="00F26F97" w:rsidP="00F26F97">
      <w:pPr>
        <w:pStyle w:val="Version"/>
        <w:sectPr w:rsidSect="00B91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16E" w:rsidP="00B9116E">
      <w:pPr>
        <w:pStyle w:val="SuperHeading"/>
      </w:pPr>
      <w:r w:rsidRPr="00B9116E">
        <w:t>PSPTIS102 Apply codes and standards to ethical practice</w:t>
      </w:r>
    </w:p>
    <w:p w:rsidR="00000000" w:rsidRPr="00B9116E" w:rsidP="00B9116E">
      <w:pPr>
        <w:pStyle w:val="Heading1"/>
      </w:pPr>
      <w:bookmarkStart w:id="1" w:name="O_1264137"/>
      <w:bookmarkEnd w:id="1"/>
      <w:r w:rsidRPr="00B9116E">
        <w:t>Modification History</w:t>
      </w:r>
    </w:p>
    <w:p w:rsidR="00000000" w:rsidRPr="00B9116E" w:rsidP="00F26F97">
      <w:pPr>
        <w:pStyle w:val="BodyText"/>
      </w:pPr>
      <w:r w:rsidRPr="00B9116E">
        <w:t>Not applicable.</w:t>
      </w:r>
    </w:p>
    <w:p w:rsidR="00000000" w:rsidRPr="00B9116E" w:rsidP="00B9116E">
      <w:pPr>
        <w:pStyle w:val="Heading1"/>
      </w:pPr>
      <w:bookmarkStart w:id="2" w:name="O_1264142"/>
      <w:bookmarkEnd w:id="2"/>
      <w:r w:rsidRPr="00B9116E">
        <w:t>Application</w:t>
      </w:r>
    </w:p>
    <w:p w:rsidR="00000000" w:rsidRPr="00B9116E" w:rsidP="00F26F97">
      <w:pPr>
        <w:pStyle w:val="BodyText"/>
      </w:pPr>
      <w:r w:rsidRPr="00B9116E">
        <w:t>This unit describes the performance outcomes, skills and knowledge required to apply current and relevant standards of professional and ethical behaviour when interpretin</w:t>
      </w:r>
      <w:r w:rsidRPr="00B9116E">
        <w:t>g or translating in general settings and contexts. It includes knowledge of the industry</w:t>
      </w:r>
      <w:r>
        <w:t>’</w:t>
      </w:r>
      <w:r w:rsidRPr="00B9116E">
        <w:t>s professional codes of ethics and their application to practice. It includes the ability to consider a range of ethical issues and to reflect on and continuously deve</w:t>
      </w:r>
      <w:r w:rsidRPr="00B9116E">
        <w:t>lop professional practice.</w:t>
      </w:r>
    </w:p>
    <w:p w:rsidR="00000000" w:rsidRPr="00B9116E" w:rsidP="00F26F97">
      <w:pPr>
        <w:pStyle w:val="BodyText"/>
      </w:pPr>
      <w:r w:rsidRPr="00B9116E">
        <w:t>This unit applies to those working as translators or interpreters in a range of general settings and contexts.</w:t>
      </w:r>
    </w:p>
    <w:p w:rsidR="00000000" w:rsidRPr="00B9116E" w:rsidP="00F26F97">
      <w:pPr>
        <w:pStyle w:val="BodyText"/>
      </w:pPr>
      <w:r w:rsidRPr="00B9116E">
        <w:t>The skills in this unit must be applied in accordance with Commonwealth and State or Territory legislation, Australian</w:t>
      </w:r>
      <w:r w:rsidRPr="00B9116E">
        <w:t xml:space="preserve"> Standards and industry codes of practice.</w:t>
      </w:r>
    </w:p>
    <w:p w:rsidR="00000000" w:rsidRPr="00B9116E" w:rsidP="00F26F97">
      <w:pPr>
        <w:pStyle w:val="BodyText"/>
      </w:pPr>
      <w:r w:rsidRPr="00B9116E">
        <w:t>No occupational licensing, certification or specific legislative requirements apply to this unit at the time of publication.</w:t>
      </w:r>
    </w:p>
    <w:p w:rsidR="00000000" w:rsidRPr="00B9116E" w:rsidP="00B9116E">
      <w:pPr>
        <w:pStyle w:val="Heading1"/>
      </w:pPr>
      <w:bookmarkStart w:id="3" w:name="O_1264141"/>
      <w:bookmarkEnd w:id="3"/>
      <w:r w:rsidRPr="00B9116E">
        <w:t>Competency Field</w:t>
      </w:r>
    </w:p>
    <w:p w:rsidR="00000000" w:rsidRPr="00B9116E" w:rsidP="00F26F97">
      <w:pPr>
        <w:pStyle w:val="BodyText"/>
      </w:pPr>
      <w:r w:rsidRPr="00B9116E">
        <w:t>Translating and Interpreting</w:t>
      </w:r>
    </w:p>
    <w:p w:rsidR="00000000" w:rsidRPr="00B9116E" w:rsidP="00B9116E">
      <w:pPr>
        <w:pStyle w:val="Heading1"/>
      </w:pPr>
      <w:bookmarkStart w:id="4" w:name="O_1264140"/>
      <w:bookmarkEnd w:id="4"/>
      <w:r w:rsidRPr="00B9116E">
        <w:t>Elem</w:t>
      </w:r>
      <w:r w:rsidRPr="00B9116E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1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16E" w:rsidP="00B9116E">
            <w:pPr>
              <w:pStyle w:val="BodyText"/>
            </w:pPr>
            <w:r w:rsidRPr="00B9116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6E">
            <w:pPr>
              <w:pStyle w:val="BodyText"/>
              <w:rPr>
                <w:lang w:val="en-NZ"/>
              </w:rPr>
            </w:pPr>
            <w:r w:rsidRPr="00B9116E">
              <w:rPr>
                <w:rStyle w:val="SpecialBold"/>
              </w:rPr>
              <w:t>PERFORMANCE</w:t>
            </w:r>
            <w:r w:rsidRPr="00B9116E">
              <w:t xml:space="preserve"> </w:t>
            </w:r>
            <w:r w:rsidRPr="00B9116E">
              <w:rPr>
                <w:rStyle w:val="SpecialBold"/>
              </w:rPr>
              <w:t>CRITERIA</w:t>
            </w:r>
          </w:p>
        </w:tc>
      </w:tr>
      <w:tr w:rsidTr="00B91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16E" w:rsidP="00B9116E">
            <w:pPr>
              <w:pStyle w:val="BodyText"/>
            </w:pPr>
            <w:r w:rsidRPr="00B9116E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6E">
            <w:pPr>
              <w:pStyle w:val="BodyText"/>
              <w:rPr>
                <w:lang w:val="en-NZ"/>
              </w:rPr>
            </w:pPr>
            <w:r w:rsidRPr="00B911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1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6E">
            <w:pPr>
              <w:pStyle w:val="List"/>
              <w:rPr>
                <w:lang w:val="en-NZ"/>
              </w:rPr>
            </w:pPr>
            <w:r w:rsidRPr="00B9116E">
              <w:t>1.  Develop knowledge of ethical and professional issues. 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16E" w:rsidP="00B9116E">
            <w:pPr>
              <w:pStyle w:val="List"/>
            </w:pPr>
            <w:r w:rsidRPr="00B9116E">
              <w:t>1.1. Use reliable sources of information to ensure that knowledge of ethical issues and professional practice is current, comprehensive and relevant.</w:t>
            </w:r>
          </w:p>
          <w:p w:rsidR="00000000" w:rsidRPr="00B9116E" w:rsidP="00B9116E">
            <w:pPr>
              <w:pStyle w:val="List"/>
            </w:pPr>
            <w:r w:rsidRPr="00B9116E">
              <w:t>1.2. Utilise professional relationships and net</w:t>
            </w:r>
            <w:r w:rsidRPr="00B9116E">
              <w:t>works to facilitate awareness of current issues.</w:t>
            </w:r>
          </w:p>
          <w:p w:rsidR="00000000" w:rsidP="00B9116E">
            <w:pPr>
              <w:pStyle w:val="List"/>
              <w:rPr>
                <w:lang w:val="en-NZ"/>
              </w:rPr>
            </w:pPr>
            <w:r w:rsidRPr="00B9116E">
              <w:t>1.3. Analyse applicable codes of ethics and conduct and their relationship to work practices.</w:t>
            </w:r>
          </w:p>
        </w:tc>
      </w:tr>
      <w:tr w:rsidTr="00B91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6E">
            <w:pPr>
              <w:pStyle w:val="List"/>
              <w:rPr>
                <w:lang w:val="en-NZ"/>
              </w:rPr>
            </w:pPr>
            <w:r w:rsidRPr="00B9116E">
              <w:t>2.  Apply ethical standards to professional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16E" w:rsidP="00B9116E">
            <w:pPr>
              <w:pStyle w:val="List"/>
            </w:pPr>
            <w:r w:rsidRPr="00B9116E">
              <w:t>2.1. Identify and examine factors that impact on professi</w:t>
            </w:r>
            <w:r w:rsidRPr="00B9116E">
              <w:t>onal and ethical decision making.</w:t>
            </w:r>
          </w:p>
          <w:p w:rsidR="00000000" w:rsidRPr="00B9116E" w:rsidP="00B9116E">
            <w:pPr>
              <w:pStyle w:val="List"/>
            </w:pPr>
            <w:r w:rsidRPr="00B9116E">
              <w:t>2.2. Apply codes and standards of ethical conduct to assignments.</w:t>
            </w:r>
          </w:p>
          <w:p w:rsidR="00000000" w:rsidRPr="00B9116E" w:rsidP="00B9116E">
            <w:pPr>
              <w:pStyle w:val="List"/>
            </w:pPr>
            <w:r w:rsidRPr="00B9116E">
              <w:t xml:space="preserve">2.3. Identify and use strategies for dealing with dilemmas and </w:t>
            </w:r>
            <w:r w:rsidRPr="00B9116E">
              <w:t>resolving problems.</w:t>
            </w:r>
          </w:p>
          <w:p w:rsidR="00000000" w:rsidP="00B9116E">
            <w:pPr>
              <w:pStyle w:val="List"/>
              <w:rPr>
                <w:lang w:val="en-NZ"/>
              </w:rPr>
            </w:pPr>
            <w:r w:rsidRPr="00B9116E">
              <w:t xml:space="preserve">2.4. Promote ethical standards and practice with clients, colleagues and </w:t>
            </w:r>
            <w:r w:rsidRPr="00B9116E">
              <w:t>others.</w:t>
            </w:r>
          </w:p>
        </w:tc>
      </w:tr>
      <w:tr w:rsidTr="00B91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16E">
            <w:pPr>
              <w:pStyle w:val="List"/>
              <w:rPr>
                <w:lang w:val="en-NZ"/>
              </w:rPr>
            </w:pPr>
            <w:r w:rsidRPr="00B9116E">
              <w:t>3.  Evaluate professional practices and knowledge related to ethical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16E" w:rsidP="00B9116E">
            <w:pPr>
              <w:pStyle w:val="List"/>
            </w:pPr>
            <w:r w:rsidRPr="00B9116E">
              <w:t>3.1. Reflect on and evaluate ethical practices in work assignments.</w:t>
            </w:r>
          </w:p>
          <w:p w:rsidR="00000000" w:rsidRPr="00B9116E" w:rsidP="00B9116E">
            <w:pPr>
              <w:pStyle w:val="List"/>
            </w:pPr>
            <w:r w:rsidRPr="00B9116E">
              <w:t>3.2. Monitor and review practice in relation to standards of ethics and conduct.</w:t>
            </w:r>
          </w:p>
          <w:p w:rsidR="00000000" w:rsidRPr="00B9116E" w:rsidP="00B9116E">
            <w:pPr>
              <w:pStyle w:val="List"/>
            </w:pPr>
            <w:r w:rsidRPr="00B9116E">
              <w:t>3.3. Seek advice and feedback on performance to improve ethical practice.</w:t>
            </w:r>
          </w:p>
          <w:p w:rsidR="00000000" w:rsidRPr="00B9116E" w:rsidP="00B9116E">
            <w:pPr>
              <w:pStyle w:val="List"/>
            </w:pPr>
            <w:r w:rsidRPr="00B9116E">
              <w:t>3.4. Participate in professional development activities and networks to address identified needs in current ethical practice.</w:t>
            </w:r>
          </w:p>
        </w:tc>
      </w:tr>
    </w:tbl>
    <w:p w:rsidR="00000000" w:rsidRPr="00B9116E" w:rsidP="00B9116E">
      <w:pPr>
        <w:pStyle w:val="BodyText"/>
      </w:pPr>
    </w:p>
    <w:p w:rsidR="00000000" w:rsidRPr="00B9116E" w:rsidP="00B9116E">
      <w:pPr>
        <w:pStyle w:val="AllowPageBreak"/>
      </w:pPr>
    </w:p>
    <w:p w:rsidR="00000000" w:rsidRPr="00B9116E" w:rsidP="00B9116E">
      <w:pPr>
        <w:pStyle w:val="Heading1"/>
      </w:pPr>
      <w:bookmarkStart w:id="5" w:name="O_1264139"/>
      <w:bookmarkEnd w:id="5"/>
      <w:r w:rsidRPr="00B9116E">
        <w:t>Foundation Skills</w:t>
      </w:r>
    </w:p>
    <w:p w:rsidR="00000000" w:rsidRPr="00F26F97" w:rsidP="00F26F97">
      <w:pPr>
        <w:pStyle w:val="BodyText"/>
        <w:rPr>
          <w:i/>
        </w:rPr>
      </w:pPr>
      <w:r w:rsidRPr="00F26F97">
        <w:rPr>
          <w:rStyle w:val="Emphasis"/>
        </w:rPr>
        <w:t>Foundation skills</w:t>
      </w:r>
      <w:r w:rsidRPr="00F26F97">
        <w:rPr>
          <w:rStyle w:val="Emphasis"/>
        </w:rPr>
        <w:t xml:space="preserve"> essential to performance are explicit in the performance criteria of this unit of competency</w:t>
      </w:r>
      <w:r w:rsidRPr="00F26F97">
        <w:rPr>
          <w:i/>
        </w:rPr>
        <w:t>.</w:t>
      </w:r>
    </w:p>
    <w:p w:rsidR="00000000" w:rsidRPr="00B9116E" w:rsidP="00B9116E">
      <w:pPr>
        <w:pStyle w:val="Heading1"/>
      </w:pPr>
      <w:bookmarkStart w:id="6" w:name="O_1264138"/>
      <w:bookmarkEnd w:id="6"/>
      <w:r w:rsidRPr="00B9116E">
        <w:t>Unit Mapping Information</w:t>
      </w:r>
    </w:p>
    <w:p w:rsidR="00000000" w:rsidRPr="00B9116E" w:rsidP="00F26F97">
      <w:pPr>
        <w:pStyle w:val="BodyText"/>
      </w:pPr>
      <w:r w:rsidRPr="00B9116E">
        <w:t>Supersedes and is not equivalent to PSPTIS001 Apply codes and standards to ethical practice.</w:t>
      </w:r>
    </w:p>
    <w:p w:rsidR="00000000" w:rsidRPr="00B9116E" w:rsidP="00B9116E">
      <w:pPr>
        <w:pStyle w:val="Heading1"/>
      </w:pPr>
      <w:bookmarkStart w:id="7" w:name="O_1264131"/>
      <w:bookmarkEnd w:id="7"/>
      <w:r w:rsidRPr="00B9116E">
        <w:t>Links</w:t>
      </w:r>
    </w:p>
    <w:p w:rsidR="00000000" w:rsidRPr="00B9116E" w:rsidP="00F26F97">
      <w:pPr>
        <w:pStyle w:val="BodyText"/>
      </w:pPr>
      <w:r w:rsidRPr="00B91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215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116E" w:rsidP="00B9116E">
      <w:pPr>
        <w:pStyle w:val="Heading1"/>
      </w:pPr>
      <w:bookmarkStart w:id="8" w:name="O_1281767"/>
      <w:bookmarkEnd w:id="8"/>
      <w:r w:rsidRPr="00B9116E">
        <w:t>Links</w:t>
      </w:r>
    </w:p>
    <w:p w:rsidR="00000000" w:rsidRPr="00B9116E" w:rsidP="00F26F97">
      <w:pPr>
        <w:pStyle w:val="BodyText"/>
      </w:pPr>
      <w:r w:rsidRPr="00B91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215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116E" w:rsidP="00F26F97">
      <w:pPr>
        <w:pStyle w:val="BodyText"/>
        <w:sectPr w:rsidSect="00B911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116E" w:rsidP="00B9116E">
      <w:pPr>
        <w:pStyle w:val="SuperHeading"/>
      </w:pPr>
      <w:r w:rsidRPr="00B9116E">
        <w:t>Assessment Requirements for PSPTIS102 Apply codes and standards</w:t>
      </w:r>
      <w:r w:rsidRPr="00B9116E">
        <w:t xml:space="preserve"> to ethical practice</w:t>
      </w:r>
    </w:p>
    <w:p w:rsidR="00000000" w:rsidRPr="00B9116E" w:rsidP="00B9116E">
      <w:pPr>
        <w:pStyle w:val="Heading1"/>
      </w:pPr>
      <w:bookmarkStart w:id="9" w:name="O_1264133"/>
      <w:bookmarkEnd w:id="9"/>
      <w:r w:rsidRPr="00B9116E">
        <w:t>Modification History</w:t>
      </w:r>
    </w:p>
    <w:p w:rsidR="00000000" w:rsidRPr="00B9116E" w:rsidP="00F26F97">
      <w:pPr>
        <w:pStyle w:val="BodyText"/>
      </w:pPr>
      <w:r w:rsidRPr="00B9116E">
        <w:t>Not applicable.</w:t>
      </w:r>
    </w:p>
    <w:p w:rsidR="00000000" w:rsidRPr="00B9116E" w:rsidP="00B9116E">
      <w:pPr>
        <w:pStyle w:val="Heading1"/>
      </w:pPr>
      <w:bookmarkStart w:id="10" w:name="O_1264136"/>
      <w:bookmarkEnd w:id="10"/>
      <w:r w:rsidRPr="00B9116E">
        <w:t>Performance Evidence</w:t>
      </w:r>
    </w:p>
    <w:p w:rsidR="00000000" w:rsidRPr="00B9116E" w:rsidP="00F26F97">
      <w:pPr>
        <w:pStyle w:val="BodyText"/>
      </w:pPr>
      <w:r w:rsidRPr="00B9116E">
        <w:t>Evidence of the ability to complete tasks outlined in elements and performance criteria of this unit in the context of the job role, and:</w:t>
      </w:r>
    </w:p>
    <w:p w:rsidR="00000000" w:rsidRPr="00B9116E" w:rsidP="00B9116E">
      <w:pPr>
        <w:pStyle w:val="ListBullet"/>
      </w:pPr>
      <w:r w:rsidRPr="00B9116E">
        <w:t>o</w:t>
      </w:r>
      <w:r w:rsidRPr="00B9116E">
        <w:t>n at least two occasions:</w:t>
      </w:r>
    </w:p>
    <w:p w:rsidR="00000000" w:rsidRPr="00B9116E" w:rsidP="00B9116E">
      <w:pPr>
        <w:pStyle w:val="ListBullet2"/>
      </w:pPr>
      <w:r w:rsidRPr="00B9116E">
        <w:t>express and seek advice on professional issues and dilemmas and problems</w:t>
      </w:r>
    </w:p>
    <w:p w:rsidR="00000000" w:rsidRPr="00B9116E" w:rsidP="00B9116E">
      <w:pPr>
        <w:pStyle w:val="ListBullet2"/>
      </w:pPr>
      <w:r w:rsidRPr="00B9116E">
        <w:t>undertake research to identify and use professional resources, associations and networks</w:t>
      </w:r>
    </w:p>
    <w:p w:rsidR="00000000" w:rsidRPr="00B9116E" w:rsidP="00B9116E">
      <w:pPr>
        <w:pStyle w:val="ListBullet2"/>
      </w:pPr>
      <w:r w:rsidRPr="00B9116E">
        <w:t>apply codes of ethics and conduct to situations involving:</w:t>
      </w:r>
    </w:p>
    <w:p w:rsidR="00000000" w:rsidRPr="00B9116E" w:rsidP="00B9116E">
      <w:pPr>
        <w:pStyle w:val="ListBullet3"/>
      </w:pPr>
      <w:r w:rsidRPr="00B9116E">
        <w:t>potential conflicts of interest</w:t>
      </w:r>
    </w:p>
    <w:p w:rsidR="00000000" w:rsidRPr="00B9116E" w:rsidP="00B9116E">
      <w:pPr>
        <w:pStyle w:val="ListBullet3"/>
      </w:pPr>
      <w:r w:rsidRPr="00B9116E">
        <w:t>conflict between client requirements and ethical standards</w:t>
      </w:r>
    </w:p>
    <w:p w:rsidR="00000000" w:rsidRPr="00B9116E" w:rsidP="00B9116E">
      <w:pPr>
        <w:pStyle w:val="ListBullet3"/>
      </w:pPr>
      <w:r w:rsidRPr="00B9116E">
        <w:t>differences in expectations caused by cultural practices or customs</w:t>
      </w:r>
    </w:p>
    <w:p w:rsidR="00000000" w:rsidRPr="00B9116E" w:rsidP="00B9116E">
      <w:pPr>
        <w:pStyle w:val="ListBullet3"/>
      </w:pPr>
      <w:r w:rsidRPr="00B9116E">
        <w:t>dilemmas caused by tensions between personal and professional standards of practice and values</w:t>
      </w:r>
    </w:p>
    <w:p w:rsidR="00000000" w:rsidRPr="00B9116E" w:rsidP="00B9116E">
      <w:pPr>
        <w:pStyle w:val="ListBullet2"/>
      </w:pPr>
      <w:r w:rsidRPr="00B9116E">
        <w:t>j</w:t>
      </w:r>
      <w:r w:rsidRPr="00B9116E">
        <w:t>ustify actions taken when applying codes of ethics and conduct in above situations</w:t>
      </w:r>
    </w:p>
    <w:p w:rsidR="00000000" w:rsidRPr="00B9116E" w:rsidP="00B9116E">
      <w:pPr>
        <w:pStyle w:val="ListBullet2"/>
      </w:pPr>
      <w:r w:rsidRPr="00B9116E">
        <w:t>maintain knowledge of ethical and professional issues and requirements.</w:t>
      </w:r>
    </w:p>
    <w:p w:rsidR="00000000" w:rsidRPr="00B9116E" w:rsidP="00B9116E">
      <w:pPr>
        <w:pStyle w:val="AllowPageBreak"/>
      </w:pPr>
    </w:p>
    <w:p w:rsidR="00000000" w:rsidRPr="00B9116E" w:rsidP="00B9116E">
      <w:pPr>
        <w:pStyle w:val="Heading1"/>
      </w:pPr>
      <w:bookmarkStart w:id="11" w:name="O_1264135"/>
      <w:bookmarkEnd w:id="11"/>
      <w:r w:rsidRPr="00B9116E">
        <w:t>Knowledge Evidence</w:t>
      </w:r>
    </w:p>
    <w:p w:rsidR="00000000" w:rsidRPr="00B9116E" w:rsidP="00F26F97">
      <w:pPr>
        <w:pStyle w:val="BodyText"/>
      </w:pPr>
      <w:r w:rsidRPr="00B9116E">
        <w:t>Demonstrated knowledge required to complete the tasks outlined in elements and performance criteria of this unit:</w:t>
      </w:r>
    </w:p>
    <w:p w:rsidR="00000000" w:rsidRPr="00B9116E" w:rsidP="00B9116E">
      <w:pPr>
        <w:pStyle w:val="ListBullet"/>
      </w:pPr>
      <w:r w:rsidRPr="00B9116E">
        <w:t>professional codes of ethics and conduct and industry standards for interpreters and translators as relevant to work role</w:t>
      </w:r>
    </w:p>
    <w:p w:rsidR="00000000" w:rsidRPr="00B9116E" w:rsidP="00B9116E">
      <w:pPr>
        <w:pStyle w:val="ListBullet"/>
      </w:pPr>
      <w:r w:rsidRPr="00B9116E">
        <w:t>standards of behaviour and conduct relating to translating or interpreting practice in different work contexts</w:t>
      </w:r>
    </w:p>
    <w:p w:rsidR="00000000" w:rsidRPr="00B9116E" w:rsidP="00B9116E">
      <w:pPr>
        <w:pStyle w:val="ListBullet"/>
      </w:pPr>
      <w:r w:rsidRPr="00B9116E">
        <w:t>differences in expectations caused by cultural practices or customs</w:t>
      </w:r>
    </w:p>
    <w:p w:rsidR="00000000" w:rsidRPr="00B9116E" w:rsidP="00B9116E">
      <w:pPr>
        <w:pStyle w:val="ListBullet"/>
      </w:pPr>
      <w:r w:rsidRPr="00B9116E">
        <w:t>networks relevant to own professional practice</w:t>
      </w:r>
    </w:p>
    <w:p w:rsidR="00000000" w:rsidRPr="00B9116E" w:rsidP="00B9116E">
      <w:pPr>
        <w:pStyle w:val="ListBullet"/>
      </w:pPr>
      <w:r w:rsidRPr="00B9116E">
        <w:t>professional techniques, strat</w:t>
      </w:r>
      <w:r w:rsidRPr="00B9116E">
        <w:t>egies and responsibilities of translators and interpreters</w:t>
      </w:r>
    </w:p>
    <w:p w:rsidR="00000000" w:rsidRPr="00B9116E" w:rsidP="00B9116E">
      <w:pPr>
        <w:pStyle w:val="ListBullet"/>
      </w:pPr>
      <w:r w:rsidRPr="00B9116E">
        <w:t>types and sources of professional resources</w:t>
      </w:r>
    </w:p>
    <w:p w:rsidR="00000000" w:rsidRPr="00B9116E" w:rsidP="00B9116E">
      <w:pPr>
        <w:pStyle w:val="ListBullet"/>
      </w:pPr>
      <w:r w:rsidRPr="00B9116E">
        <w:t>situations posing dilemmas and problems and their implications for decisions</w:t>
      </w:r>
    </w:p>
    <w:p w:rsidR="00000000" w:rsidRPr="00B9116E" w:rsidP="00B9116E">
      <w:pPr>
        <w:pStyle w:val="ListBullet"/>
      </w:pPr>
      <w:r w:rsidRPr="00B9116E">
        <w:t>workplace processes to evaluate professional practices related to ethical pr</w:t>
      </w:r>
      <w:r w:rsidRPr="00B9116E">
        <w:t>actice.</w:t>
      </w:r>
    </w:p>
    <w:p w:rsidR="00000000" w:rsidRPr="00B9116E" w:rsidP="00B9116E">
      <w:pPr>
        <w:pStyle w:val="AllowPageBreak"/>
      </w:pPr>
    </w:p>
    <w:p w:rsidR="00000000" w:rsidRPr="00B9116E" w:rsidP="00B9116E">
      <w:pPr>
        <w:pStyle w:val="Heading1"/>
      </w:pPr>
      <w:bookmarkStart w:id="12" w:name="O_1264134"/>
      <w:bookmarkEnd w:id="12"/>
      <w:r w:rsidRPr="00B9116E">
        <w:t>Assessment Conditions</w:t>
      </w:r>
    </w:p>
    <w:p w:rsidR="00000000" w:rsidRPr="00B9116E" w:rsidP="00F26F97">
      <w:pPr>
        <w:pStyle w:val="BodyText"/>
      </w:pPr>
      <w:r w:rsidRPr="00B9116E">
        <w:t>Skills must be demonstrated in a workplace or simulated environment that reflects workplace conditions.</w:t>
      </w:r>
    </w:p>
    <w:p w:rsidR="00000000" w:rsidRPr="00B9116E" w:rsidP="00F26F97">
      <w:pPr>
        <w:pStyle w:val="BodyText"/>
      </w:pPr>
      <w:r w:rsidRPr="00B9116E">
        <w:t>Assessment must ensure access to:</w:t>
      </w:r>
    </w:p>
    <w:p w:rsidR="00000000" w:rsidRPr="00B9116E" w:rsidP="00B9116E">
      <w:pPr>
        <w:pStyle w:val="ListBullet"/>
      </w:pPr>
      <w:r w:rsidRPr="00B9116E">
        <w:t>suitable facilities, equipment and resources, including:</w:t>
      </w:r>
    </w:p>
    <w:p w:rsidR="00000000" w:rsidRPr="00B9116E" w:rsidP="00B9116E">
      <w:pPr>
        <w:pStyle w:val="ListBullet2"/>
      </w:pPr>
      <w:r w:rsidRPr="00B9116E">
        <w:t>scenarios,</w:t>
      </w:r>
      <w:r w:rsidRPr="00B9116E">
        <w:t xml:space="preserve"> case studies or relevant examples of interactions with colleagues and clients that provide opportunities to address problems related to ethical decision making</w:t>
      </w:r>
    </w:p>
    <w:p w:rsidR="00000000" w:rsidRPr="00B9116E" w:rsidP="00B9116E">
      <w:pPr>
        <w:pStyle w:val="ListBullet"/>
      </w:pPr>
      <w:r w:rsidRPr="00B9116E">
        <w:t>industry standards and professional codes of ethics and codes of conduct.</w:t>
      </w:r>
    </w:p>
    <w:p w:rsidR="00000000" w:rsidRPr="00B9116E" w:rsidP="00F26F97">
      <w:pPr>
        <w:pStyle w:val="BodyText"/>
      </w:pPr>
      <w:r w:rsidRPr="00B9116E">
        <w:t>Assessors must satisfy the Standards for Registered Training Organisations’ requirements for assessors.</w:t>
      </w:r>
    </w:p>
    <w:p w:rsidR="00000000" w:rsidRPr="00B9116E" w:rsidP="00B9116E">
      <w:pPr>
        <w:pStyle w:val="Heading1"/>
      </w:pPr>
      <w:bookmarkStart w:id="13" w:name="O_1264132"/>
      <w:bookmarkEnd w:id="13"/>
      <w:r w:rsidRPr="00B9116E">
        <w:t>Links</w:t>
      </w:r>
    </w:p>
    <w:p w:rsidR="00000000" w:rsidRPr="00B9116E" w:rsidP="00F26F97">
      <w:pPr>
        <w:pStyle w:val="BodyText"/>
      </w:pPr>
      <w:r w:rsidRPr="00B91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215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116E" w:rsidP="00B9116E">
      <w:pPr>
        <w:pStyle w:val="Heading1"/>
      </w:pPr>
      <w:bookmarkStart w:id="14" w:name="O_1281768"/>
      <w:bookmarkEnd w:id="14"/>
      <w:r w:rsidRPr="00B9116E">
        <w:t>Links</w:t>
      </w:r>
    </w:p>
    <w:p w:rsidR="00000000" w:rsidRPr="00B9116E" w:rsidP="00F26F97">
      <w:pPr>
        <w:pStyle w:val="BodyText"/>
      </w:pPr>
      <w:r w:rsidRPr="00B91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215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9116E" w:rsidP="00B9116E"/>
    <w:sectPr w:rsidSect="00B911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6E" w:rsidRPr="00F26F97" w:rsidP="00F26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97" w:rsidP="00B91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F97" w:rsidP="00B91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26F97" w:rsidP="00B911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6E" w:rsidP="00B91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F97">
      <w:t>Approved</w:t>
    </w:r>
    <w:r w:rsidR="00F26F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F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F97">
      <w:rPr>
        <w:noProof/>
      </w:rPr>
      <w:t>4</w:t>
    </w:r>
    <w:r>
      <w:rPr>
        <w:noProof/>
      </w:rPr>
      <w:fldChar w:fldCharType="end"/>
    </w:r>
  </w:p>
  <w:p w:rsidR="00B9116E" w:rsidP="00B91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F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F97">
      <w:t>Public Skills Australia</w:t>
    </w:r>
    <w:r w:rsidR="00F26F97">
      <w:fldChar w:fldCharType="end"/>
    </w:r>
  </w:p>
  <w:p w:rsidR="00B9116E" w:rsidP="00B91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16E" w:rsidRPr="00F26F97" w:rsidP="00F26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97" w:rsidRPr="002D2AF8" w:rsidP="00B91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PSPTIS102 Apply codes and standards to ethical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6F97" w:rsidP="00B911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6E" w:rsidRPr="002D2AF8" w:rsidP="00B91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F97">
      <w:t>PSPTIS102 Apply codes and standards to ethical practice</w:t>
    </w:r>
    <w:r w:rsidR="00F26F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F97">
      <w:rPr>
        <w:noProof/>
      </w:rPr>
      <w:t>1 March 2025</w:t>
    </w:r>
    <w:r>
      <w:fldChar w:fldCharType="end"/>
    </w:r>
  </w:p>
  <w:p w:rsidR="00B9116E" w:rsidP="00B91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64D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0AB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A8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16E"/>
  </w:style>
  <w:style w:type="character" w:customStyle="1" w:styleId="Heading1Char">
    <w:name w:val="Heading 1 Char"/>
    <w:basedOn w:val="DefaultParagraphFont"/>
    <w:link w:val="Heading1"/>
    <w:rsid w:val="00B91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1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11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1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16E"/>
    <w:rPr>
      <w:b/>
      <w:spacing w:val="0"/>
    </w:rPr>
  </w:style>
  <w:style w:type="paragraph" w:styleId="ListBullet2">
    <w:name w:val="List Bullet 2"/>
    <w:basedOn w:val="List2"/>
    <w:rsid w:val="00B9116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116E"/>
    <w:rPr>
      <w:i/>
    </w:rPr>
  </w:style>
  <w:style w:type="paragraph" w:customStyle="1" w:styleId="SuperHeading">
    <w:name w:val="SuperHeading"/>
    <w:basedOn w:val="Normal"/>
    <w:rsid w:val="00B91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11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1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1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1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1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1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16E"/>
  </w:style>
  <w:style w:type="paragraph" w:styleId="TableofFigures">
    <w:name w:val="table of figures"/>
    <w:basedOn w:val="Normal"/>
    <w:next w:val="Normal"/>
    <w:semiHidden/>
    <w:rsid w:val="00B91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1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116E"/>
    <w:rPr>
      <w:rFonts w:ascii="Wingdings" w:hAnsi="Wingdings"/>
    </w:rPr>
  </w:style>
  <w:style w:type="paragraph" w:customStyle="1" w:styleId="TableHeading">
    <w:name w:val="Table Heading"/>
    <w:basedOn w:val="HeadingBase"/>
    <w:rsid w:val="00B91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16E"/>
    <w:rPr>
      <w:color w:val="0033CC"/>
      <w:u w:val="none"/>
    </w:rPr>
  </w:style>
  <w:style w:type="paragraph" w:customStyle="1" w:styleId="BodyTextRight">
    <w:name w:val="Body Text Right"/>
    <w:basedOn w:val="BodyText"/>
    <w:rsid w:val="00B91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1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16E"/>
    <w:rPr>
      <w:sz w:val="32"/>
    </w:rPr>
  </w:style>
  <w:style w:type="paragraph" w:customStyle="1" w:styleId="HeadingProcedure">
    <w:name w:val="Heading Procedure"/>
    <w:basedOn w:val="HeadingBase"/>
    <w:next w:val="Normal"/>
    <w:rsid w:val="00B91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16E"/>
    <w:pPr>
      <w:spacing w:before="60" w:after="60"/>
    </w:pPr>
  </w:style>
  <w:style w:type="paragraph" w:styleId="ListContinue">
    <w:name w:val="List Continue"/>
    <w:basedOn w:val="List"/>
    <w:rsid w:val="00B9116E"/>
    <w:pPr>
      <w:ind w:firstLine="0"/>
    </w:pPr>
  </w:style>
  <w:style w:type="paragraph" w:customStyle="1" w:styleId="ListNote">
    <w:name w:val="List Note"/>
    <w:basedOn w:val="List"/>
    <w:rsid w:val="00B91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16E"/>
    <w:rPr>
      <w:rFonts w:ascii="Courier New" w:hAnsi="Courier New"/>
    </w:rPr>
  </w:style>
  <w:style w:type="paragraph" w:customStyle="1" w:styleId="NoteBullet">
    <w:name w:val="Note Bullet"/>
    <w:basedOn w:val="Note"/>
    <w:rsid w:val="00B91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1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1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16E"/>
    <w:rPr>
      <w:b/>
      <w:smallCaps/>
    </w:rPr>
  </w:style>
  <w:style w:type="paragraph" w:customStyle="1" w:styleId="TableListNumber">
    <w:name w:val="Table List Number"/>
    <w:basedOn w:val="ListNumber"/>
    <w:rsid w:val="00B91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16E"/>
    <w:pPr>
      <w:numPr>
        <w:numId w:val="10"/>
      </w:numPr>
    </w:pPr>
  </w:style>
  <w:style w:type="paragraph" w:customStyle="1" w:styleId="ListAlpha2">
    <w:name w:val="List Alpha 2"/>
    <w:basedOn w:val="List2"/>
    <w:rsid w:val="00B9116E"/>
    <w:pPr>
      <w:numPr>
        <w:numId w:val="9"/>
      </w:numPr>
    </w:pPr>
  </w:style>
  <w:style w:type="paragraph" w:styleId="List2">
    <w:name w:val="List 2"/>
    <w:basedOn w:val="BodyText"/>
    <w:rsid w:val="00B91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1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11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116E"/>
    <w:pPr>
      <w:numPr>
        <w:numId w:val="5"/>
      </w:numPr>
    </w:pPr>
  </w:style>
  <w:style w:type="paragraph" w:styleId="ListContinue2">
    <w:name w:val="List Continue 2"/>
    <w:basedOn w:val="List2"/>
    <w:rsid w:val="00B9116E"/>
    <w:pPr>
      <w:ind w:firstLine="0"/>
    </w:pPr>
  </w:style>
  <w:style w:type="paragraph" w:styleId="ListContinue3">
    <w:name w:val="List Continue 3"/>
    <w:basedOn w:val="List3"/>
    <w:rsid w:val="00B9116E"/>
    <w:pPr>
      <w:ind w:left="1021" w:firstLine="0"/>
    </w:pPr>
  </w:style>
  <w:style w:type="paragraph" w:styleId="ListContinue4">
    <w:name w:val="List Continue 4"/>
    <w:basedOn w:val="List4"/>
    <w:rsid w:val="00B9116E"/>
    <w:pPr>
      <w:ind w:firstLine="0"/>
    </w:pPr>
  </w:style>
  <w:style w:type="paragraph" w:styleId="ListContinue5">
    <w:name w:val="List Continue 5"/>
    <w:basedOn w:val="List5"/>
    <w:rsid w:val="00B9116E"/>
    <w:pPr>
      <w:ind w:firstLine="0"/>
    </w:pPr>
  </w:style>
  <w:style w:type="paragraph" w:styleId="ListNumber3">
    <w:name w:val="List Number 3"/>
    <w:basedOn w:val="List3"/>
    <w:rsid w:val="00B9116E"/>
    <w:pPr>
      <w:numPr>
        <w:numId w:val="6"/>
      </w:numPr>
    </w:pPr>
  </w:style>
  <w:style w:type="paragraph" w:styleId="ListNumber4">
    <w:name w:val="List Number 4"/>
    <w:basedOn w:val="List4"/>
    <w:rsid w:val="00B9116E"/>
    <w:pPr>
      <w:numPr>
        <w:numId w:val="7"/>
      </w:numPr>
    </w:pPr>
  </w:style>
  <w:style w:type="paragraph" w:styleId="ListNumber5">
    <w:name w:val="List Number 5"/>
    <w:basedOn w:val="List5"/>
    <w:rsid w:val="00B9116E"/>
    <w:pPr>
      <w:numPr>
        <w:numId w:val="8"/>
      </w:numPr>
    </w:pPr>
  </w:style>
  <w:style w:type="paragraph" w:styleId="BlockText">
    <w:name w:val="Block Text"/>
    <w:basedOn w:val="Normal"/>
    <w:rsid w:val="00B91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16E"/>
    <w:rPr>
      <w:sz w:val="16"/>
      <w:vertAlign w:val="superscript"/>
    </w:rPr>
  </w:style>
  <w:style w:type="character" w:customStyle="1" w:styleId="Symbols">
    <w:name w:val="Symbols"/>
    <w:basedOn w:val="DefaultParagraphFont"/>
    <w:rsid w:val="00B9116E"/>
    <w:rPr>
      <w:rFonts w:ascii="Symbol" w:hAnsi="Symbol"/>
    </w:rPr>
  </w:style>
  <w:style w:type="character" w:customStyle="1" w:styleId="MenuOptions">
    <w:name w:val="Menu Options"/>
    <w:basedOn w:val="DefaultParagraphFont"/>
    <w:rsid w:val="00B91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16E"/>
    <w:rPr>
      <w:b/>
    </w:rPr>
  </w:style>
  <w:style w:type="character" w:customStyle="1" w:styleId="Underlined">
    <w:name w:val="Underlined"/>
    <w:basedOn w:val="DefaultParagraphFont"/>
    <w:rsid w:val="00B9116E"/>
    <w:rPr>
      <w:u w:val="single"/>
    </w:rPr>
  </w:style>
  <w:style w:type="paragraph" w:customStyle="1" w:styleId="TableBodyTextRight">
    <w:name w:val="Table Body Text Right"/>
    <w:basedOn w:val="TableBodyText"/>
    <w:rsid w:val="00B91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16E"/>
    <w:rPr>
      <w:sz w:val="18"/>
    </w:rPr>
  </w:style>
  <w:style w:type="paragraph" w:customStyle="1" w:styleId="BodySmallRight">
    <w:name w:val="Body Small Right"/>
    <w:basedOn w:val="BodyTextRight"/>
    <w:rsid w:val="00B9116E"/>
    <w:rPr>
      <w:sz w:val="18"/>
      <w:szCs w:val="18"/>
    </w:rPr>
  </w:style>
  <w:style w:type="paragraph" w:customStyle="1" w:styleId="MarginEdition">
    <w:name w:val="Margin Edition"/>
    <w:basedOn w:val="MarginNote"/>
    <w:rsid w:val="00B91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16E"/>
    <w:rPr>
      <w:sz w:val="2"/>
      <w:szCs w:val="2"/>
    </w:rPr>
  </w:style>
  <w:style w:type="character" w:customStyle="1" w:styleId="Small">
    <w:name w:val="Small"/>
    <w:basedOn w:val="DefaultParagraphFont"/>
    <w:rsid w:val="00B9116E"/>
    <w:rPr>
      <w:sz w:val="16"/>
    </w:rPr>
  </w:style>
  <w:style w:type="paragraph" w:customStyle="1" w:styleId="WideTable">
    <w:name w:val="Wide Table"/>
    <w:basedOn w:val="Normal"/>
    <w:rsid w:val="00B91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16E"/>
  </w:style>
  <w:style w:type="paragraph" w:styleId="Quote">
    <w:name w:val="Quote"/>
    <w:basedOn w:val="Heading1"/>
    <w:link w:val="QuoteChar"/>
    <w:qFormat/>
    <w:rsid w:val="00B91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16E"/>
    <w:pPr>
      <w:pageBreakBefore/>
    </w:pPr>
  </w:style>
  <w:style w:type="paragraph" w:customStyle="1" w:styleId="Border">
    <w:name w:val="Border"/>
    <w:basedOn w:val="Normal"/>
    <w:qFormat/>
    <w:rsid w:val="00B91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16E"/>
    <w:rPr>
      <w:u w:val="single"/>
    </w:rPr>
  </w:style>
  <w:style w:type="character" w:customStyle="1" w:styleId="BoldandItalics">
    <w:name w:val="Bold and Italics"/>
    <w:qFormat/>
    <w:rsid w:val="00B9116E"/>
    <w:rPr>
      <w:b/>
      <w:i/>
      <w:u w:val="none"/>
    </w:rPr>
  </w:style>
  <w:style w:type="paragraph" w:styleId="BalloonText">
    <w:name w:val="Balloon Text"/>
    <w:basedOn w:val="Normal"/>
    <w:link w:val="BalloonTextChar"/>
    <w:rsid w:val="00B91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16E"/>
    <w:pPr>
      <w:spacing w:before="0" w:after="0"/>
    </w:pPr>
  </w:style>
  <w:style w:type="paragraph" w:customStyle="1" w:styleId="BodyTextBold">
    <w:name w:val="Body Text Bold"/>
    <w:basedOn w:val="BodyText"/>
    <w:qFormat/>
    <w:rsid w:val="00B9116E"/>
    <w:rPr>
      <w:b/>
    </w:rPr>
  </w:style>
  <w:style w:type="character" w:styleId="Hyperlink">
    <w:name w:val="Hyperlink"/>
    <w:basedOn w:val="DefaultParagraphFont"/>
    <w:uiPriority w:val="99"/>
    <w:unhideWhenUsed/>
    <w:rsid w:val="00F26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5302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PSPTIS102 Apply codes and standards to ethical practice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