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65EE" w:rsidP="00FA65EE">
      <w:pPr>
        <w:pStyle w:val="Title"/>
      </w:pPr>
      <w:r>
        <w:fldChar w:fldCharType="begin"/>
      </w:r>
      <w:r>
        <w:instrText xml:space="preserve"> TITLE   \* MERGEFORMAT </w:instrText>
      </w:r>
      <w:r>
        <w:fldChar w:fldCharType="separate"/>
      </w:r>
      <w:r>
        <w:t>PSPTIS093 Use complex legal terminology in interpreting (LOTE-English)</w:t>
      </w:r>
      <w:r>
        <w:fldChar w:fldCharType="end"/>
      </w:r>
    </w:p>
    <w:p w:rsidR="00FA65EE" w:rsidP="00FA65EE">
      <w:pPr>
        <w:pStyle w:val="Version"/>
        <w:sectPr w:rsidSect="00A341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416F" w:rsidP="00A3416F">
      <w:pPr>
        <w:pStyle w:val="SuperHeading"/>
      </w:pPr>
      <w:r w:rsidRPr="00A3416F">
        <w:t>PSPTIS093 Use complex legal terminology in interpreting (LOTE-English)</w:t>
      </w:r>
    </w:p>
    <w:p w:rsidR="00000000" w:rsidRPr="00A3416F" w:rsidP="00A3416F">
      <w:pPr>
        <w:pStyle w:val="Heading1"/>
      </w:pPr>
      <w:bookmarkStart w:id="1" w:name="O_829947"/>
      <w:bookmarkEnd w:id="1"/>
      <w:r w:rsidRPr="00A3416F">
        <w:t>Modification History</w:t>
      </w:r>
    </w:p>
    <w:tbl>
      <w:tblPr>
        <w:tblW w:w="0" w:type="auto"/>
        <w:tblLayout w:type="fixed"/>
        <w:tblCellMar>
          <w:left w:w="62" w:type="dxa"/>
          <w:right w:w="62" w:type="dxa"/>
        </w:tblCellMar>
        <w:tblLook w:val="0000"/>
      </w:tblPr>
      <w:tblGrid>
        <w:gridCol w:w="1134"/>
        <w:gridCol w:w="7937"/>
      </w:tblGrid>
      <w:tr w:rsidTr="00FA65E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16F">
            <w:pPr>
              <w:pStyle w:val="TableHeading"/>
              <w:rPr>
                <w:lang w:val="en-NZ"/>
              </w:rPr>
            </w:pPr>
            <w:r w:rsidRPr="00A3416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16F">
            <w:pPr>
              <w:pStyle w:val="TableHeading"/>
              <w:rPr>
                <w:lang w:val="en-NZ"/>
              </w:rPr>
            </w:pPr>
            <w:r w:rsidRPr="00A3416F">
              <w:t>Comments</w:t>
            </w:r>
          </w:p>
        </w:tc>
      </w:tr>
      <w:tr w:rsidTr="00FA65E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16F">
            <w:pPr>
              <w:pStyle w:val="BodyText"/>
              <w:rPr>
                <w:lang w:val="en-NZ"/>
              </w:rPr>
            </w:pPr>
            <w:r w:rsidRPr="00A3416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16F" w:rsidP="00A3416F">
            <w:pPr>
              <w:pStyle w:val="BodyText"/>
            </w:pPr>
            <w:r w:rsidRPr="00A3416F">
              <w:t xml:space="preserve">This unit was released in PSP Public Sector Training Package release 1.0 and meets the Standards for Training Packages. </w:t>
            </w:r>
          </w:p>
        </w:tc>
      </w:tr>
    </w:tbl>
    <w:p w:rsidR="00000000" w:rsidRPr="00A3416F" w:rsidP="00A3416F">
      <w:pPr>
        <w:pStyle w:val="BodyText"/>
      </w:pPr>
    </w:p>
    <w:p w:rsidR="00000000" w:rsidRPr="00A3416F" w:rsidP="00A3416F">
      <w:pPr>
        <w:pStyle w:val="AllowPageBreak"/>
      </w:pPr>
    </w:p>
    <w:p w:rsidR="00000000" w:rsidRPr="00A3416F" w:rsidP="00A3416F">
      <w:pPr>
        <w:pStyle w:val="Heading1"/>
      </w:pPr>
      <w:bookmarkStart w:id="2" w:name="O_829948"/>
      <w:bookmarkEnd w:id="2"/>
      <w:r w:rsidRPr="00A3416F">
        <w:t>Application</w:t>
      </w:r>
    </w:p>
    <w:p w:rsidR="00000000" w:rsidRPr="00A3416F" w:rsidP="00FA65EE">
      <w:pPr>
        <w:pStyle w:val="BodyText"/>
      </w:pPr>
      <w:r w:rsidRPr="00A3416F">
        <w:t>This unit describes the skills required to understand and use complex legal terminology in English and a LOTE sufficient to interpret between the two languages in complex dialogue or monologue settings in specialist legal and po</w:t>
      </w:r>
      <w:r w:rsidRPr="00A3416F">
        <w:t>licing contexts.</w:t>
      </w:r>
    </w:p>
    <w:p w:rsidR="00000000" w:rsidRPr="00A3416F" w:rsidP="00FA65EE">
      <w:pPr>
        <w:pStyle w:val="BodyText"/>
      </w:pPr>
      <w:r w:rsidRPr="00A3416F">
        <w:t>This unit applies to those working as interpreters in a range of complex legal and policing contexts. The interpreter may be required to interact with members of the general public interacting with police, lawyers, the judiciary and court</w:t>
      </w:r>
      <w:r w:rsidRPr="00A3416F">
        <w:t xml:space="preserve"> staff.</w:t>
      </w:r>
    </w:p>
    <w:p w:rsidR="00000000" w:rsidRPr="00A3416F" w:rsidP="00FA65EE">
      <w:pPr>
        <w:pStyle w:val="BodyText"/>
      </w:pPr>
      <w:r w:rsidRPr="00A3416F">
        <w:t>The skills and knowledge described in this unit must be applied within the legislative, regulatory and policy environment in which they are carried out. Organisational policies and procedures must be consulted and industry codes and standards for</w:t>
      </w:r>
      <w:r w:rsidRPr="00A3416F">
        <w:t xml:space="preserve"> ethical translating and interpreting adhered to. </w:t>
      </w:r>
    </w:p>
    <w:p w:rsidR="00000000" w:rsidRPr="00A3416F" w:rsidP="00FA65EE">
      <w:pPr>
        <w:pStyle w:val="BodyText"/>
      </w:pPr>
      <w:r w:rsidRPr="00A3416F">
        <w:t>Those undertaking this unit would work independently using support resources as required, while performing complex tasks in a range of legal and policing contexts.</w:t>
      </w:r>
    </w:p>
    <w:p w:rsidR="00FA65EE" w:rsidP="00FA65EE">
      <w:pPr>
        <w:pStyle w:val="BodyText"/>
      </w:pPr>
      <w:r w:rsidRPr="00A3416F">
        <w:t>No licensing, legislative or certificat</w:t>
      </w:r>
      <w:r w:rsidRPr="00A3416F">
        <w:t>ion requirements apply to unit at the time of publication.</w:t>
      </w:r>
    </w:p>
    <w:p w:rsidR="00000000" w:rsidRPr="00A3416F" w:rsidP="00A3416F">
      <w:pPr>
        <w:pStyle w:val="Heading1"/>
      </w:pPr>
      <w:bookmarkStart w:id="3" w:name="O_829950"/>
      <w:bookmarkEnd w:id="3"/>
      <w:r w:rsidRPr="00A3416F">
        <w:t>Competency Field</w:t>
      </w:r>
    </w:p>
    <w:p w:rsidR="00000000" w:rsidRPr="00A3416F" w:rsidP="00FA65EE">
      <w:pPr>
        <w:pStyle w:val="BodyText"/>
      </w:pPr>
      <w:r w:rsidRPr="00A3416F">
        <w:t>Translating and interpreting</w:t>
      </w:r>
    </w:p>
    <w:p w:rsidR="00000000" w:rsidRPr="00A3416F" w:rsidP="00A3416F">
      <w:pPr>
        <w:pStyle w:val="Heading1"/>
      </w:pPr>
      <w:bookmarkStart w:id="4" w:name="O_829952"/>
      <w:bookmarkEnd w:id="4"/>
      <w:r w:rsidRPr="00A3416F">
        <w:t>Elements and Performance Criteria</w:t>
      </w:r>
    </w:p>
    <w:tbl>
      <w:tblPr>
        <w:tblW w:w="0" w:type="auto"/>
        <w:tblLayout w:type="fixed"/>
        <w:tblCellMar>
          <w:left w:w="62" w:type="dxa"/>
          <w:right w:w="62" w:type="dxa"/>
        </w:tblCellMar>
        <w:tblLook w:val="0000"/>
      </w:tblPr>
      <w:tblGrid>
        <w:gridCol w:w="2183"/>
        <w:gridCol w:w="6551"/>
      </w:tblGrid>
      <w:tr w:rsidTr="00A3416F">
        <w:tblPrEx>
          <w:tblW w:w="0" w:type="auto"/>
          <w:tblLayout w:type="fixed"/>
          <w:tblCellMar>
            <w:left w:w="62" w:type="dxa"/>
            <w:right w:w="62" w:type="dxa"/>
          </w:tblCellMar>
          <w:tblLook w:val="0000"/>
        </w:tblPrEx>
        <w:tc>
          <w:tcPr>
            <w:tcW w:w="21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16F" w:rsidP="00A3416F">
            <w:pPr>
              <w:pStyle w:val="TableHeading"/>
            </w:pPr>
            <w:r w:rsidRPr="00A3416F">
              <w:rPr>
                <w:rStyle w:val="SpecialBold"/>
              </w:rPr>
              <w:t>ELEMENTS</w:t>
            </w:r>
          </w:p>
        </w:tc>
        <w:tc>
          <w:tcPr>
            <w:tcW w:w="6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16F">
            <w:pPr>
              <w:pStyle w:val="TableHeading"/>
              <w:rPr>
                <w:lang w:val="en-NZ"/>
              </w:rPr>
            </w:pPr>
            <w:r w:rsidRPr="00A3416F">
              <w:rPr>
                <w:rStyle w:val="SpecialBold"/>
              </w:rPr>
              <w:t>PERFORMANCE CRITERIA</w:t>
            </w:r>
          </w:p>
        </w:tc>
      </w:tr>
      <w:tr w:rsidTr="00A3416F">
        <w:tblPrEx>
          <w:tblW w:w="0" w:type="auto"/>
          <w:tblLayout w:type="fixed"/>
          <w:tblCellMar>
            <w:left w:w="62" w:type="dxa"/>
            <w:right w:w="62" w:type="dxa"/>
          </w:tblCellMar>
          <w:tblLook w:val="0000"/>
        </w:tblPrEx>
        <w:trPr>
          <w:trHeight w:val="993"/>
        </w:trPr>
        <w:tc>
          <w:tcPr>
            <w:tcW w:w="21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16F">
            <w:pPr>
              <w:pStyle w:val="BodyText"/>
              <w:rPr>
                <w:lang w:val="en-NZ"/>
              </w:rPr>
            </w:pPr>
            <w:r w:rsidRPr="00A3416F">
              <w:t>Elements describe the essential outcomes</w:t>
            </w:r>
          </w:p>
        </w:tc>
        <w:tc>
          <w:tcPr>
            <w:tcW w:w="6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16F">
            <w:pPr>
              <w:pStyle w:val="BodyText"/>
              <w:rPr>
                <w:lang w:val="en-NZ"/>
              </w:rPr>
            </w:pPr>
            <w:r w:rsidRPr="00A3416F">
              <w:t>Performance criteria describe the performance needed to demonstrate achievement of the element. Where bold italicised text is used, further information is detailed in the range of conditions section.</w:t>
            </w:r>
          </w:p>
        </w:tc>
      </w:tr>
      <w:tr w:rsidTr="00A3416F">
        <w:tblPrEx>
          <w:tblW w:w="0" w:type="auto"/>
          <w:tblLayout w:type="fixed"/>
          <w:tblCellMar>
            <w:left w:w="62" w:type="dxa"/>
            <w:right w:w="62" w:type="dxa"/>
          </w:tblCellMar>
          <w:tblLook w:val="0000"/>
        </w:tblPrEx>
        <w:trPr>
          <w:trHeight w:val="993"/>
        </w:trPr>
        <w:tc>
          <w:tcPr>
            <w:tcW w:w="21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16F">
            <w:pPr>
              <w:pStyle w:val="List"/>
              <w:rPr>
                <w:lang w:val="en-NZ"/>
              </w:rPr>
            </w:pPr>
            <w:r w:rsidRPr="00A3416F">
              <w:rPr>
                <w:rStyle w:val="SpecialBold"/>
              </w:rPr>
              <w:t>1.</w:t>
            </w:r>
            <w:r w:rsidRPr="00A3416F">
              <w:rPr>
                <w:rStyle w:val="SpecialBold"/>
              </w:rPr>
              <w:tab/>
              <w:t>Identify the context of legal terminology</w:t>
            </w:r>
          </w:p>
        </w:tc>
        <w:tc>
          <w:tcPr>
            <w:tcW w:w="6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16F" w:rsidP="00A3416F">
            <w:pPr>
              <w:pStyle w:val="List"/>
            </w:pPr>
            <w:r w:rsidRPr="00A3416F">
              <w:t>1.1</w:t>
            </w:r>
            <w:r w:rsidRPr="00A3416F">
              <w:tab/>
            </w:r>
            <w:r w:rsidRPr="00A3416F">
              <w:t>Identify key features of the legal and judicial system, including key people and structures.</w:t>
            </w:r>
          </w:p>
          <w:p w:rsidR="00000000" w:rsidRPr="00A3416F" w:rsidP="00A3416F">
            <w:pPr>
              <w:pStyle w:val="List"/>
            </w:pPr>
            <w:r w:rsidRPr="00A3416F">
              <w:t>1.2 Describe standard procedures specific to oral communication in formal legal and policing contexts.</w:t>
            </w:r>
          </w:p>
          <w:p w:rsidR="00000000" w:rsidRPr="00A3416F" w:rsidP="00A3416F">
            <w:pPr>
              <w:pStyle w:val="List"/>
            </w:pPr>
            <w:r w:rsidRPr="00A3416F">
              <w:t>1.3 Outline the role and responsibilities of interpreters an</w:t>
            </w:r>
            <w:r w:rsidRPr="00A3416F">
              <w:t>d others in legal and policing contexts.</w:t>
            </w:r>
          </w:p>
          <w:p w:rsidR="00000000" w:rsidRPr="00A3416F" w:rsidP="00A3416F">
            <w:pPr>
              <w:pStyle w:val="List"/>
            </w:pPr>
            <w:r w:rsidRPr="00A3416F">
              <w:t>1.4</w:t>
            </w:r>
            <w:r w:rsidRPr="00A3416F">
              <w:tab/>
              <w:t>Identify social, cultural and professional conventions of English and LOTE appropriate to legal and judicial contexts.</w:t>
            </w:r>
          </w:p>
          <w:p w:rsidR="00000000" w:rsidP="00A3416F">
            <w:pPr>
              <w:pStyle w:val="List"/>
              <w:rPr>
                <w:lang w:val="en-NZ"/>
              </w:rPr>
            </w:pPr>
            <w:r w:rsidRPr="00A3416F">
              <w:t>1.5 Explain the consequences of oral rendition of fixed texts and use of incorrect legal ter</w:t>
            </w:r>
            <w:r w:rsidRPr="00A3416F">
              <w:t>minology.</w:t>
            </w:r>
          </w:p>
        </w:tc>
      </w:tr>
      <w:tr w:rsidTr="00A3416F">
        <w:tblPrEx>
          <w:tblW w:w="0" w:type="auto"/>
          <w:tblLayout w:type="fixed"/>
          <w:tblCellMar>
            <w:left w:w="62" w:type="dxa"/>
            <w:right w:w="62" w:type="dxa"/>
          </w:tblCellMar>
          <w:tblLook w:val="0000"/>
        </w:tblPrEx>
        <w:trPr>
          <w:trHeight w:val="993"/>
        </w:trPr>
        <w:tc>
          <w:tcPr>
            <w:tcW w:w="21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16F">
            <w:pPr>
              <w:pStyle w:val="List"/>
              <w:rPr>
                <w:lang w:val="en-NZ"/>
              </w:rPr>
            </w:pPr>
            <w:r w:rsidRPr="00A3416F">
              <w:rPr>
                <w:rStyle w:val="SpecialBold"/>
              </w:rPr>
              <w:t>2.</w:t>
            </w:r>
            <w:r w:rsidRPr="00A3416F">
              <w:rPr>
                <w:rStyle w:val="SpecialBold"/>
              </w:rPr>
              <w:tab/>
              <w:t>Extend understanding of legal terminology</w:t>
            </w:r>
          </w:p>
        </w:tc>
        <w:tc>
          <w:tcPr>
            <w:tcW w:w="6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16F" w:rsidP="00A3416F">
            <w:pPr>
              <w:pStyle w:val="List"/>
            </w:pPr>
            <w:r w:rsidRPr="00A3416F">
              <w:t>2.1</w:t>
            </w:r>
            <w:r w:rsidRPr="00A3416F">
              <w:tab/>
              <w:t>Recognise and explain complex legal terminology and key legal concepts and processes in English and LOTE.</w:t>
            </w:r>
          </w:p>
          <w:p w:rsidR="00000000" w:rsidRPr="00A3416F" w:rsidP="00A3416F">
            <w:pPr>
              <w:pStyle w:val="List"/>
            </w:pPr>
            <w:r w:rsidRPr="00A3416F">
              <w:t>2.2</w:t>
            </w:r>
            <w:r w:rsidRPr="00A3416F">
              <w:tab/>
              <w:t>Establish standard translations for fixed text encountered in policing and judicial co</w:t>
            </w:r>
            <w:r w:rsidRPr="00A3416F">
              <w:t>ntexts that correctly reflect underlying common law principles.</w:t>
            </w:r>
          </w:p>
          <w:p w:rsidR="00000000" w:rsidRPr="00A3416F" w:rsidP="00A3416F">
            <w:pPr>
              <w:pStyle w:val="List"/>
            </w:pPr>
            <w:r w:rsidRPr="00A3416F">
              <w:t>2.3</w:t>
            </w:r>
            <w:r w:rsidRPr="00A3416F">
              <w:tab/>
              <w:t>Research and increase knowledge of complex legal terminology in English and LOTE.</w:t>
            </w:r>
          </w:p>
          <w:p w:rsidR="00000000" w:rsidP="00A3416F">
            <w:pPr>
              <w:pStyle w:val="List"/>
              <w:rPr>
                <w:lang w:val="en-NZ"/>
              </w:rPr>
            </w:pPr>
            <w:r w:rsidRPr="00A3416F">
              <w:t>2.4</w:t>
            </w:r>
            <w:r w:rsidRPr="00A3416F">
              <w:tab/>
              <w:t>Spell and pronounce complex legal terminology correctly.</w:t>
            </w:r>
          </w:p>
        </w:tc>
      </w:tr>
      <w:tr w:rsidTr="00A3416F">
        <w:tblPrEx>
          <w:tblW w:w="0" w:type="auto"/>
          <w:tblLayout w:type="fixed"/>
          <w:tblCellMar>
            <w:left w:w="62" w:type="dxa"/>
            <w:right w:w="62" w:type="dxa"/>
          </w:tblCellMar>
          <w:tblLook w:val="0000"/>
        </w:tblPrEx>
        <w:trPr>
          <w:trHeight w:val="993"/>
        </w:trPr>
        <w:tc>
          <w:tcPr>
            <w:tcW w:w="21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16F">
            <w:pPr>
              <w:pStyle w:val="List"/>
              <w:rPr>
                <w:lang w:val="en-NZ"/>
              </w:rPr>
            </w:pPr>
            <w:r w:rsidRPr="00A3416F">
              <w:rPr>
                <w:rStyle w:val="SpecialBold"/>
              </w:rPr>
              <w:t>3.</w:t>
            </w:r>
            <w:r w:rsidRPr="00A3416F">
              <w:rPr>
                <w:rStyle w:val="SpecialBold"/>
              </w:rPr>
              <w:tab/>
              <w:t>Use appropriate oral or signed communicat</w:t>
            </w:r>
            <w:r w:rsidRPr="00A3416F">
              <w:rPr>
                <w:rStyle w:val="SpecialBold"/>
              </w:rPr>
              <w:t>ion in legal contexts</w:t>
            </w:r>
          </w:p>
        </w:tc>
        <w:tc>
          <w:tcPr>
            <w:tcW w:w="6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16F" w:rsidP="00A3416F">
            <w:pPr>
              <w:pStyle w:val="List"/>
            </w:pPr>
            <w:r w:rsidRPr="00A3416F">
              <w:t>3.1</w:t>
            </w:r>
            <w:r w:rsidRPr="00A3416F">
              <w:tab/>
              <w:t>Receive and understand oral or signed questions and answers using complex English and LOTE legal terminology.</w:t>
            </w:r>
          </w:p>
          <w:p w:rsidR="00000000" w:rsidRPr="00A3416F" w:rsidP="00A3416F">
            <w:pPr>
              <w:pStyle w:val="List"/>
            </w:pPr>
            <w:r w:rsidRPr="00A3416F">
              <w:t>3.2</w:t>
            </w:r>
            <w:r w:rsidRPr="00A3416F">
              <w:tab/>
              <w:t>Seek clarification of use and meaning of terms and associated processes.</w:t>
            </w:r>
          </w:p>
          <w:p w:rsidR="00000000" w:rsidRPr="00A3416F" w:rsidP="00A3416F">
            <w:pPr>
              <w:pStyle w:val="List"/>
            </w:pPr>
            <w:r w:rsidRPr="00A3416F">
              <w:t>3.3</w:t>
            </w:r>
            <w:r w:rsidRPr="00A3416F">
              <w:tab/>
              <w:t>Use a range of complex English and LOTE</w:t>
            </w:r>
            <w:r w:rsidRPr="00A3416F">
              <w:t xml:space="preserve"> legal vocabulary and expressions in interpreting.</w:t>
            </w:r>
          </w:p>
          <w:p w:rsidR="00000000" w:rsidRPr="00A3416F" w:rsidP="00A3416F">
            <w:pPr>
              <w:pStyle w:val="List"/>
            </w:pPr>
            <w:r w:rsidRPr="00A3416F">
              <w:t>3.4</w:t>
            </w:r>
            <w:r w:rsidRPr="00A3416F">
              <w:tab/>
              <w:t>Use prosodic features, gestures and body language appropriate to the legal and policing context.</w:t>
            </w:r>
          </w:p>
        </w:tc>
      </w:tr>
    </w:tbl>
    <w:p w:rsidR="00000000" w:rsidRPr="00A3416F" w:rsidP="00A3416F">
      <w:pPr>
        <w:pStyle w:val="BodyText"/>
      </w:pPr>
    </w:p>
    <w:p w:rsidR="00000000" w:rsidRPr="00A3416F" w:rsidP="00A3416F">
      <w:pPr>
        <w:pStyle w:val="AllowPageBreak"/>
      </w:pPr>
    </w:p>
    <w:p w:rsidR="00000000" w:rsidRPr="00A3416F" w:rsidP="00A3416F">
      <w:pPr>
        <w:pStyle w:val="Heading1"/>
      </w:pPr>
      <w:bookmarkStart w:id="5" w:name="O_829953"/>
      <w:bookmarkEnd w:id="5"/>
      <w:r w:rsidRPr="00A3416F">
        <w:t>Foundation Skills</w:t>
      </w:r>
    </w:p>
    <w:p w:rsidR="00000000" w:rsidRPr="00A3416F" w:rsidP="00FA65EE">
      <w:pPr>
        <w:pStyle w:val="BodyText"/>
      </w:pPr>
      <w:r w:rsidRPr="00A3416F">
        <w:t>The foundation skills demands of this unit have been mapped for alignment with the Australian Core Skills Framework (ACSF). The following tables outline the performance levels indicated for successful attainment of the unit.</w:t>
      </w:r>
    </w:p>
    <w:p w:rsidR="00000000" w:rsidRPr="00A3416F" w:rsidP="00A3416F">
      <w:pPr>
        <w:pStyle w:val="BodyText"/>
        <w:keepNext/>
      </w:pPr>
    </w:p>
    <w:p w:rsidR="00000000" w:rsidRPr="00A3416F" w:rsidP="00A3416F">
      <w:pPr>
        <w:pStyle w:val="BodyText"/>
      </w:pPr>
      <w:bookmarkStart w:id="6" w:name="O_84204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2.25pt;width:464.25pt">
            <v:imagedata r:id="rId10" o:title=""/>
          </v:shape>
        </w:pict>
      </w:r>
      <w:bookmarkEnd w:id="6"/>
    </w:p>
    <w:p w:rsidR="00000000" w:rsidRPr="00A3416F" w:rsidP="00A3416F">
      <w:pPr>
        <w:pStyle w:val="BodyText"/>
      </w:pPr>
    </w:p>
    <w:p w:rsidR="00000000" w:rsidRPr="00A3416F" w:rsidP="00FA65EE">
      <w:pPr>
        <w:pStyle w:val="BodyText"/>
      </w:pPr>
      <w:r w:rsidRPr="00A3416F">
        <w:t xml:space="preserve">Further information on ACSF and the foundation skills underpinning this unit can be found in the Foundation Skills Guide on the </w:t>
      </w:r>
      <w:r w:rsidRPr="00A3416F">
        <w:t>GSA website.</w:t>
      </w:r>
    </w:p>
    <w:p w:rsidR="00000000" w:rsidRPr="00A3416F" w:rsidP="00A3416F">
      <w:pPr>
        <w:pStyle w:val="Heading1"/>
      </w:pPr>
      <w:bookmarkStart w:id="7" w:name="O_829955"/>
      <w:bookmarkEnd w:id="7"/>
      <w:r w:rsidRPr="00A3416F">
        <w:t>Unit Mapping Information</w:t>
      </w:r>
    </w:p>
    <w:p w:rsidR="00000000" w:rsidRPr="00A3416F" w:rsidP="00FA65EE">
      <w:pPr>
        <w:pStyle w:val="BodyText"/>
      </w:pPr>
      <w:r w:rsidRPr="00A3416F">
        <w:t>No equivalent unit.</w:t>
      </w:r>
    </w:p>
    <w:p w:rsidR="00000000" w:rsidRPr="00A3416F" w:rsidP="00A3416F">
      <w:pPr>
        <w:pStyle w:val="Heading1"/>
      </w:pPr>
      <w:bookmarkStart w:id="8" w:name="O_829962"/>
      <w:bookmarkEnd w:id="8"/>
      <w:r w:rsidRPr="00A3416F">
        <w:t>Links</w:t>
      </w:r>
    </w:p>
    <w:p w:rsidR="00000000" w:rsidRPr="00A3416F" w:rsidP="00FA65EE">
      <w:pPr>
        <w:pStyle w:val="BodyText"/>
      </w:pPr>
      <w:r w:rsidRPr="00A3416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F3CD8">
        <w:rPr>
          <w:rStyle w:val="Hyperlink"/>
        </w:rPr>
        <w:t>https://vetnet.gov.au/Pages/TrainingDocs.aspx?q=bebbece7-ff48-4d2c-8876-405679019623</w:t>
      </w:r>
      <w:r>
        <w:fldChar w:fldCharType="end"/>
      </w:r>
    </w:p>
    <w:p w:rsidR="00000000" w:rsidRPr="00A3416F" w:rsidP="00FA65EE">
      <w:pPr>
        <w:pStyle w:val="BodyText"/>
      </w:pPr>
      <w:r w:rsidRPr="00A3416F">
        <w:t>Companion Vo</w:t>
      </w:r>
      <w:r w:rsidRPr="00A3416F">
        <w:t xml:space="preserve">lume implementation guides are found in VETNet - </w:t>
      </w:r>
      <w:r>
        <w:fldChar w:fldCharType="begin"/>
      </w:r>
      <w:r>
        <w:instrText xml:space="preserve"> HYPERLINK "https://vetnet.gov.au/Pages/TrainingDocs.aspx?q=bebbece7-ff48-4d2c-8876-405679019623" </w:instrText>
      </w:r>
      <w:r>
        <w:fldChar w:fldCharType="separate"/>
      </w:r>
      <w:r w:rsidRPr="009F3CD8">
        <w:rPr>
          <w:rStyle w:val="Hyperlink"/>
        </w:rPr>
        <w:t>https://vetnet.gov.au/Pages/TrainingDocs.aspx?q=bebbece7-ff48-4d2c-8876-405679019623</w:t>
      </w:r>
      <w:r>
        <w:fldChar w:fldCharType="end"/>
      </w:r>
    </w:p>
    <w:p w:rsidR="00000000" w:rsidRPr="00A3416F" w:rsidP="00FA65EE">
      <w:pPr>
        <w:pStyle w:val="BodyText"/>
      </w:pPr>
      <w:r w:rsidRPr="00A3416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F3CD8">
        <w:rPr>
          <w:rStyle w:val="Hyperlink"/>
        </w:rPr>
        <w:t>https://vetnet.gov.au/Pages/TrainingDocs.aspx?q=bebbece7-ff48-4d2c-8876-405679019623</w:t>
      </w:r>
      <w:r>
        <w:fldChar w:fldCharType="end"/>
      </w:r>
    </w:p>
    <w:p w:rsidR="00000000" w:rsidRPr="00A3416F" w:rsidP="00FA65EE">
      <w:pPr>
        <w:pStyle w:val="BodyText"/>
      </w:pPr>
      <w:r w:rsidRPr="00A3416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F3CD8">
        <w:rPr>
          <w:rStyle w:val="Hyperlink"/>
        </w:rPr>
        <w:t>https://vetnet.gov.au/Pages/TrainingDocs.aspx?q=bebbece7-ff48-4d2c-8876-405679019623</w:t>
      </w:r>
      <w:r>
        <w:fldChar w:fldCharType="end"/>
      </w:r>
    </w:p>
    <w:p w:rsidR="00000000" w:rsidRPr="00A3416F" w:rsidP="00A3416F"/>
    <w:sectPr w:rsidSect="00A3416F">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1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16F" w:rsidRPr="00FA65EE" w:rsidP="00FA65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1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5EE" w:rsidP="00A341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65EE" w:rsidP="00A3416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A65EE" w:rsidP="00A341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1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5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416F" w:rsidRPr="00FA65EE" w:rsidP="00FA65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1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5EE" w:rsidRPr="002D2AF8" w:rsidP="00A3416F">
    <w:pPr>
      <w:pStyle w:val="Header"/>
      <w:framePr w:wrap="around"/>
    </w:pPr>
    <w:r>
      <w:fldChar w:fldCharType="begin"/>
    </w:r>
    <w:r>
      <w:instrText xml:space="preserve"> TITLE   \* MERGEFORMAT </w:instrText>
    </w:r>
    <w:r>
      <w:fldChar w:fldCharType="separate"/>
    </w:r>
    <w:r>
      <w:t>PSPTIS093 Use complex legal terminology in interpreting (LOTE-English)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FA65EE" w:rsidP="00A341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41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416F"/>
    <w:pPr>
      <w:spacing w:before="360" w:after="60"/>
      <w:outlineLvl w:val="0"/>
    </w:pPr>
    <w:rPr>
      <w:sz w:val="32"/>
    </w:rPr>
  </w:style>
  <w:style w:type="paragraph" w:styleId="Heading2">
    <w:name w:val="heading 2"/>
    <w:basedOn w:val="HeadingBase"/>
    <w:next w:val="BodyText"/>
    <w:link w:val="Heading2Char"/>
    <w:qFormat/>
    <w:rsid w:val="00A3416F"/>
    <w:pPr>
      <w:keepLines/>
      <w:spacing w:before="240" w:after="120"/>
      <w:outlineLvl w:val="1"/>
    </w:pPr>
    <w:rPr>
      <w:sz w:val="28"/>
      <w:szCs w:val="40"/>
    </w:rPr>
  </w:style>
  <w:style w:type="paragraph" w:styleId="Heading3">
    <w:name w:val="heading 3"/>
    <w:basedOn w:val="HeadingBase"/>
    <w:next w:val="BodyText"/>
    <w:link w:val="Heading3Char"/>
    <w:qFormat/>
    <w:rsid w:val="00A3416F"/>
    <w:pPr>
      <w:spacing w:before="180" w:after="120"/>
      <w:outlineLvl w:val="2"/>
    </w:pPr>
    <w:rPr>
      <w:spacing w:val="-10"/>
      <w:kern w:val="32"/>
    </w:rPr>
  </w:style>
  <w:style w:type="paragraph" w:styleId="Heading4">
    <w:name w:val="heading 4"/>
    <w:basedOn w:val="HeadingBase"/>
    <w:next w:val="BodyText"/>
    <w:link w:val="Heading4Char"/>
    <w:qFormat/>
    <w:rsid w:val="00A3416F"/>
    <w:pPr>
      <w:spacing w:before="160" w:after="120"/>
      <w:outlineLvl w:val="3"/>
    </w:pPr>
    <w:rPr>
      <w:sz w:val="22"/>
    </w:rPr>
  </w:style>
  <w:style w:type="paragraph" w:styleId="Heading5">
    <w:name w:val="heading 5"/>
    <w:basedOn w:val="HeadingBase"/>
    <w:next w:val="Normal"/>
    <w:link w:val="Heading5Char"/>
    <w:qFormat/>
    <w:rsid w:val="00A3416F"/>
    <w:pPr>
      <w:spacing w:before="80"/>
      <w:outlineLvl w:val="4"/>
    </w:pPr>
    <w:rPr>
      <w:color w:val="918585"/>
      <w:sz w:val="20"/>
    </w:rPr>
  </w:style>
  <w:style w:type="paragraph" w:styleId="Heading6">
    <w:name w:val="heading 6"/>
    <w:basedOn w:val="HeadingBase"/>
    <w:next w:val="Normal"/>
    <w:link w:val="Heading6Char"/>
    <w:qFormat/>
    <w:rsid w:val="00A3416F"/>
    <w:pPr>
      <w:spacing w:before="60"/>
      <w:outlineLvl w:val="5"/>
    </w:pPr>
    <w:rPr>
      <w:color w:val="918585"/>
      <w:sz w:val="20"/>
    </w:rPr>
  </w:style>
  <w:style w:type="paragraph" w:styleId="Heading7">
    <w:name w:val="heading 7"/>
    <w:basedOn w:val="Normal"/>
    <w:next w:val="Normal"/>
    <w:link w:val="Heading7Char"/>
    <w:qFormat/>
    <w:rsid w:val="00A3416F"/>
    <w:pPr>
      <w:ind w:left="720"/>
      <w:outlineLvl w:val="6"/>
    </w:pPr>
    <w:rPr>
      <w:i/>
    </w:rPr>
  </w:style>
  <w:style w:type="paragraph" w:styleId="Heading8">
    <w:name w:val="heading 8"/>
    <w:basedOn w:val="Normal"/>
    <w:next w:val="Normal"/>
    <w:link w:val="Heading8Char"/>
    <w:qFormat/>
    <w:rsid w:val="00A3416F"/>
    <w:pPr>
      <w:ind w:left="720"/>
      <w:outlineLvl w:val="7"/>
    </w:pPr>
    <w:rPr>
      <w:i/>
    </w:rPr>
  </w:style>
  <w:style w:type="paragraph" w:styleId="Heading9">
    <w:name w:val="heading 9"/>
    <w:basedOn w:val="Normal"/>
    <w:next w:val="Normal"/>
    <w:link w:val="Heading9Char"/>
    <w:qFormat/>
    <w:rsid w:val="00A3416F"/>
    <w:pPr>
      <w:ind w:left="720"/>
      <w:outlineLvl w:val="8"/>
    </w:pPr>
    <w:rPr>
      <w:i/>
    </w:rPr>
  </w:style>
  <w:style w:type="character" w:default="1" w:styleId="DefaultParagraphFont">
    <w:name w:val="Default Paragraph Font"/>
    <w:uiPriority w:val="1"/>
    <w:unhideWhenUsed/>
    <w:rsid w:val="00A341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416F"/>
  </w:style>
  <w:style w:type="character" w:customStyle="1" w:styleId="Heading1Char">
    <w:name w:val="Heading 1 Char"/>
    <w:basedOn w:val="DefaultParagraphFont"/>
    <w:link w:val="Heading1"/>
    <w:rsid w:val="00A3416F"/>
    <w:rPr>
      <w:rFonts w:ascii="Times New Roman" w:eastAsia="Times New Roman" w:hAnsi="Times New Roman" w:cs="Times New Roman"/>
      <w:b/>
      <w:sz w:val="32"/>
      <w:szCs w:val="20"/>
      <w:lang w:eastAsia="en-US"/>
    </w:rPr>
  </w:style>
  <w:style w:type="paragraph" w:styleId="BodyText">
    <w:name w:val="Body Text"/>
    <w:basedOn w:val="Normal"/>
    <w:link w:val="BodyTextChar"/>
    <w:rsid w:val="00A341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416F"/>
    <w:rPr>
      <w:rFonts w:ascii="Times New Roman" w:eastAsia="Times New Roman" w:hAnsi="Times New Roman" w:cs="Times New Roman"/>
      <w:sz w:val="24"/>
      <w:lang w:eastAsia="en-US"/>
    </w:rPr>
  </w:style>
  <w:style w:type="paragraph" w:styleId="List">
    <w:name w:val="List"/>
    <w:basedOn w:val="BodyText"/>
    <w:next w:val="BodyText"/>
    <w:rsid w:val="00A3416F"/>
    <w:pPr>
      <w:tabs>
        <w:tab w:val="left" w:pos="340"/>
      </w:tabs>
      <w:spacing w:before="60" w:after="60"/>
      <w:ind w:left="340" w:hanging="340"/>
    </w:pPr>
  </w:style>
  <w:style w:type="character" w:customStyle="1" w:styleId="SpecialBold">
    <w:name w:val="Special Bold"/>
    <w:basedOn w:val="DefaultParagraphFont"/>
    <w:rsid w:val="00A3416F"/>
    <w:rPr>
      <w:b/>
      <w:spacing w:val="0"/>
    </w:rPr>
  </w:style>
  <w:style w:type="paragraph" w:customStyle="1" w:styleId="SuperHeading">
    <w:name w:val="SuperHeading"/>
    <w:basedOn w:val="Normal"/>
    <w:rsid w:val="00A3416F"/>
    <w:pPr>
      <w:spacing w:before="240" w:after="120"/>
      <w:outlineLvl w:val="0"/>
    </w:pPr>
    <w:rPr>
      <w:rFonts w:ascii="Times New Roman" w:hAnsi="Times New Roman"/>
      <w:b/>
      <w:sz w:val="32"/>
    </w:rPr>
  </w:style>
  <w:style w:type="paragraph" w:customStyle="1" w:styleId="TableHeading">
    <w:name w:val="Table Heading"/>
    <w:basedOn w:val="HeadingBase"/>
    <w:rsid w:val="00A3416F"/>
    <w:pPr>
      <w:keepLines/>
      <w:pBdr>
        <w:bottom w:val="single" w:sz="6" w:space="1" w:color="918585"/>
      </w:pBdr>
      <w:spacing w:before="240"/>
    </w:pPr>
  </w:style>
  <w:style w:type="paragraph" w:customStyle="1" w:styleId="AllowPageBreak">
    <w:name w:val="AllowPageBreak"/>
    <w:rsid w:val="00A341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41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41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41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41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41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41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41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416F"/>
    <w:rPr>
      <w:rFonts w:ascii="Courier New" w:eastAsia="Times New Roman" w:hAnsi="Courier New" w:cs="Times New Roman"/>
      <w:i/>
      <w:szCs w:val="20"/>
      <w:lang w:eastAsia="en-US"/>
    </w:rPr>
  </w:style>
  <w:style w:type="paragraph" w:customStyle="1" w:styleId="HeadingBase">
    <w:name w:val="Heading Base"/>
    <w:rsid w:val="00A341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416F"/>
    <w:pPr>
      <w:tabs>
        <w:tab w:val="right" w:leader="dot" w:pos="9072"/>
      </w:tabs>
      <w:ind w:left="567"/>
    </w:pPr>
    <w:rPr>
      <w:szCs w:val="22"/>
    </w:rPr>
  </w:style>
  <w:style w:type="paragraph" w:customStyle="1" w:styleId="TOCBase">
    <w:name w:val="TOC Base"/>
    <w:rsid w:val="00A341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416F"/>
    <w:pPr>
      <w:tabs>
        <w:tab w:val="right" w:leader="dot" w:pos="9072"/>
      </w:tabs>
      <w:spacing w:before="40" w:after="40"/>
      <w:ind w:left="284"/>
    </w:pPr>
    <w:rPr>
      <w:rFonts w:ascii="Times New Roman" w:hAnsi="Times New Roman"/>
    </w:rPr>
  </w:style>
  <w:style w:type="paragraph" w:styleId="TOC1">
    <w:name w:val="toc 1"/>
    <w:basedOn w:val="TOCBase"/>
    <w:next w:val="Normal"/>
    <w:rsid w:val="00A341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41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416F"/>
    <w:rPr>
      <w:rFonts w:ascii="Times New Roman" w:eastAsia="Times New Roman" w:hAnsi="Times New Roman" w:cs="Times New Roman"/>
      <w:sz w:val="16"/>
      <w:lang w:eastAsia="en-US"/>
    </w:rPr>
  </w:style>
  <w:style w:type="paragraph" w:styleId="Title">
    <w:name w:val="Title"/>
    <w:basedOn w:val="HeadingBase"/>
    <w:link w:val="TitleChar"/>
    <w:qFormat/>
    <w:rsid w:val="00A3416F"/>
    <w:pPr>
      <w:spacing w:before="5040"/>
      <w:jc w:val="center"/>
    </w:pPr>
    <w:rPr>
      <w:sz w:val="48"/>
      <w:szCs w:val="72"/>
      <w:lang w:val="en-US"/>
    </w:rPr>
  </w:style>
  <w:style w:type="character" w:customStyle="1" w:styleId="TitleChar">
    <w:name w:val="Title Char"/>
    <w:basedOn w:val="DefaultParagraphFont"/>
    <w:link w:val="Title"/>
    <w:rsid w:val="00A341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416F"/>
    <w:pPr>
      <w:tabs>
        <w:tab w:val="left" w:pos="3600"/>
        <w:tab w:val="left" w:pos="3958"/>
      </w:tabs>
    </w:pPr>
  </w:style>
  <w:style w:type="paragraph" w:styleId="ListBullet">
    <w:name w:val="List Bullet"/>
    <w:basedOn w:val="List"/>
    <w:rsid w:val="00A3416F"/>
    <w:pPr>
      <w:numPr>
        <w:numId w:val="10"/>
      </w:numPr>
      <w:tabs>
        <w:tab w:val="clear" w:pos="340"/>
      </w:tabs>
      <w:spacing w:before="40" w:after="40"/>
    </w:pPr>
  </w:style>
  <w:style w:type="paragraph" w:customStyle="1" w:styleId="Note">
    <w:name w:val="Note"/>
    <w:basedOn w:val="BodyText"/>
    <w:rsid w:val="00A341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416F"/>
    <w:pPr>
      <w:framePr w:wrap="auto" w:hAnchor="text" w:y="6049"/>
    </w:pPr>
    <w:rPr>
      <w:color w:val="000000"/>
      <w:sz w:val="40"/>
    </w:rPr>
  </w:style>
  <w:style w:type="paragraph" w:customStyle="1" w:styleId="TOCTitle">
    <w:name w:val="TOCTitle"/>
    <w:basedOn w:val="Heading1"/>
    <w:rsid w:val="00A3416F"/>
    <w:pPr>
      <w:spacing w:after="240"/>
      <w:jc w:val="center"/>
      <w:outlineLvl w:val="9"/>
    </w:pPr>
    <w:rPr>
      <w:caps/>
    </w:rPr>
  </w:style>
  <w:style w:type="paragraph" w:customStyle="1" w:styleId="Version">
    <w:name w:val="Version"/>
    <w:rsid w:val="00A341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416F"/>
    <w:pPr>
      <w:numPr>
        <w:numId w:val="11"/>
      </w:numPr>
      <w:tabs>
        <w:tab w:val="clear" w:pos="680"/>
      </w:tabs>
    </w:pPr>
  </w:style>
  <w:style w:type="paragraph" w:styleId="Index1">
    <w:name w:val="index 1"/>
    <w:basedOn w:val="Normal"/>
    <w:next w:val="Normal"/>
    <w:semiHidden/>
    <w:rsid w:val="00A3416F"/>
    <w:pPr>
      <w:keepNext w:val="0"/>
      <w:tabs>
        <w:tab w:val="right" w:pos="4176"/>
      </w:tabs>
      <w:ind w:left="198" w:hanging="198"/>
    </w:pPr>
    <w:rPr>
      <w:rFonts w:ascii="Garamond" w:hAnsi="Garamond"/>
    </w:rPr>
  </w:style>
  <w:style w:type="paragraph" w:styleId="IndexHeading">
    <w:name w:val="index heading"/>
    <w:basedOn w:val="Normal"/>
    <w:next w:val="Index1"/>
    <w:semiHidden/>
    <w:rsid w:val="00A3416F"/>
    <w:pPr>
      <w:spacing w:before="120" w:after="120"/>
    </w:pPr>
    <w:rPr>
      <w:rFonts w:ascii="Arial" w:hAnsi="Arial"/>
      <w:b/>
      <w:color w:val="918585"/>
      <w:sz w:val="24"/>
    </w:rPr>
  </w:style>
  <w:style w:type="paragraph" w:styleId="Header">
    <w:name w:val="header"/>
    <w:basedOn w:val="Normal"/>
    <w:link w:val="HeaderChar"/>
    <w:rsid w:val="00A341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416F"/>
    <w:rPr>
      <w:rFonts w:ascii="Times New Roman" w:eastAsia="Times New Roman" w:hAnsi="Times New Roman" w:cs="Times New Roman"/>
      <w:sz w:val="16"/>
      <w:szCs w:val="20"/>
      <w:lang w:val="en-GB" w:eastAsia="en-US"/>
    </w:rPr>
  </w:style>
  <w:style w:type="paragraph" w:customStyle="1" w:styleId="Chapter">
    <w:name w:val="Chapter"/>
    <w:basedOn w:val="Normal"/>
    <w:rsid w:val="00A3416F"/>
    <w:pPr>
      <w:spacing w:before="240"/>
    </w:pPr>
    <w:rPr>
      <w:rFonts w:ascii="Times New Roman" w:hAnsi="Times New Roman"/>
      <w:smallCaps/>
      <w:spacing w:val="80"/>
      <w:sz w:val="28"/>
    </w:rPr>
  </w:style>
  <w:style w:type="paragraph" w:customStyle="1" w:styleId="InChapter">
    <w:name w:val="InChapter"/>
    <w:basedOn w:val="Heading3"/>
    <w:rsid w:val="00A3416F"/>
    <w:pPr>
      <w:spacing w:after="240"/>
      <w:outlineLvl w:val="9"/>
    </w:pPr>
    <w:rPr>
      <w:noProof/>
    </w:rPr>
  </w:style>
  <w:style w:type="paragraph" w:styleId="Index2">
    <w:name w:val="index 2"/>
    <w:basedOn w:val="Normal"/>
    <w:next w:val="Normal"/>
    <w:semiHidden/>
    <w:rsid w:val="00A3416F"/>
    <w:pPr>
      <w:tabs>
        <w:tab w:val="right" w:pos="4176"/>
      </w:tabs>
      <w:ind w:left="568" w:hanging="284"/>
    </w:pPr>
    <w:rPr>
      <w:rFonts w:ascii="Garamond" w:hAnsi="Garamond"/>
    </w:rPr>
  </w:style>
  <w:style w:type="paragraph" w:customStyle="1" w:styleId="Byline">
    <w:name w:val="Byline"/>
    <w:rsid w:val="00A341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416F"/>
    <w:pPr>
      <w:tabs>
        <w:tab w:val="clear" w:pos="3600"/>
        <w:tab w:val="clear" w:pos="3958"/>
      </w:tabs>
      <w:jc w:val="right"/>
    </w:pPr>
  </w:style>
  <w:style w:type="character" w:styleId="Emphasis">
    <w:name w:val="Emphasis"/>
    <w:basedOn w:val="DefaultParagraphFont"/>
    <w:qFormat/>
    <w:rsid w:val="00A3416F"/>
    <w:rPr>
      <w:i/>
    </w:rPr>
  </w:style>
  <w:style w:type="paragraph" w:styleId="Caption">
    <w:name w:val="caption"/>
    <w:basedOn w:val="BodyText"/>
    <w:next w:val="Normal"/>
    <w:qFormat/>
    <w:rsid w:val="00A3416F"/>
    <w:pPr>
      <w:framePr w:w="2268" w:hSpace="181" w:vSpace="181" w:wrap="around" w:vAnchor="text" w:hAnchor="page" w:x="1135" w:y="285" w:anchorLock="1"/>
    </w:pPr>
    <w:rPr>
      <w:i/>
    </w:rPr>
  </w:style>
  <w:style w:type="paragraph" w:customStyle="1" w:styleId="MiniTOCTitle">
    <w:name w:val="MiniTOCTitle"/>
    <w:basedOn w:val="Heading4"/>
    <w:rsid w:val="00A3416F"/>
    <w:pPr>
      <w:spacing w:before="240"/>
      <w:outlineLvl w:val="9"/>
    </w:pPr>
    <w:rPr>
      <w:noProof/>
      <w:sz w:val="24"/>
    </w:rPr>
  </w:style>
  <w:style w:type="paragraph" w:customStyle="1" w:styleId="MiniTOCItem">
    <w:name w:val="MiniTOCItem"/>
    <w:basedOn w:val="ListBullet"/>
    <w:rsid w:val="00A3416F"/>
    <w:pPr>
      <w:numPr>
        <w:numId w:val="0"/>
      </w:numPr>
      <w:tabs>
        <w:tab w:val="right" w:leader="dot" w:pos="6521"/>
      </w:tabs>
      <w:spacing w:before="0" w:after="0"/>
    </w:pPr>
  </w:style>
  <w:style w:type="paragraph" w:customStyle="1" w:styleId="TOFTitle">
    <w:name w:val="TOFTitle"/>
    <w:basedOn w:val="TOCTitle"/>
    <w:rsid w:val="00A3416F"/>
  </w:style>
  <w:style w:type="paragraph" w:styleId="TableofFigures">
    <w:name w:val="table of figures"/>
    <w:basedOn w:val="Normal"/>
    <w:next w:val="Normal"/>
    <w:semiHidden/>
    <w:rsid w:val="00A3416F"/>
    <w:pPr>
      <w:tabs>
        <w:tab w:val="right" w:leader="dot" w:pos="9072"/>
      </w:tabs>
      <w:ind w:left="970" w:hanging="403"/>
    </w:pPr>
    <w:rPr>
      <w:rFonts w:ascii="Times New Roman" w:hAnsi="Times New Roman"/>
      <w:b/>
    </w:rPr>
  </w:style>
  <w:style w:type="paragraph" w:styleId="ListNumber">
    <w:name w:val="List Number"/>
    <w:basedOn w:val="List"/>
    <w:rsid w:val="00A3416F"/>
    <w:pPr>
      <w:numPr>
        <w:numId w:val="13"/>
      </w:numPr>
      <w:tabs>
        <w:tab w:val="clear" w:pos="340"/>
      </w:tabs>
    </w:pPr>
  </w:style>
  <w:style w:type="character" w:customStyle="1" w:styleId="WingdingSymbols">
    <w:name w:val="Wingding Symbols"/>
    <w:rsid w:val="00A3416F"/>
    <w:rPr>
      <w:rFonts w:ascii="Wingdings" w:hAnsi="Wingdings"/>
    </w:rPr>
  </w:style>
  <w:style w:type="character" w:customStyle="1" w:styleId="HotSpot">
    <w:name w:val="HotSpot"/>
    <w:rsid w:val="00A3416F"/>
    <w:rPr>
      <w:color w:val="0033CC"/>
      <w:u w:val="none"/>
    </w:rPr>
  </w:style>
  <w:style w:type="paragraph" w:customStyle="1" w:styleId="BodyTextRight">
    <w:name w:val="Body Text Right"/>
    <w:basedOn w:val="BodyText"/>
    <w:rsid w:val="00A3416F"/>
    <w:pPr>
      <w:spacing w:before="0" w:after="0"/>
      <w:jc w:val="right"/>
    </w:pPr>
  </w:style>
  <w:style w:type="paragraph" w:styleId="Index3">
    <w:name w:val="index 3"/>
    <w:basedOn w:val="ListNumber2"/>
    <w:next w:val="Normal"/>
    <w:semiHidden/>
    <w:rsid w:val="00A3416F"/>
    <w:pPr>
      <w:numPr>
        <w:numId w:val="0"/>
      </w:numPr>
      <w:tabs>
        <w:tab w:val="right" w:leader="dot" w:pos="4176"/>
      </w:tabs>
    </w:pPr>
  </w:style>
  <w:style w:type="paragraph" w:styleId="ListNumber2">
    <w:name w:val="List Number 2"/>
    <w:basedOn w:val="List2"/>
    <w:rsid w:val="00A3416F"/>
    <w:pPr>
      <w:numPr>
        <w:numId w:val="8"/>
      </w:numPr>
      <w:tabs>
        <w:tab w:val="clear" w:pos="1060"/>
      </w:tabs>
    </w:pPr>
  </w:style>
  <w:style w:type="paragraph" w:customStyle="1" w:styleId="MarginNote">
    <w:name w:val="Margin Note"/>
    <w:basedOn w:val="BodyText"/>
    <w:rsid w:val="00A341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41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41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416F"/>
    <w:rPr>
      <w:sz w:val="32"/>
    </w:rPr>
  </w:style>
  <w:style w:type="paragraph" w:customStyle="1" w:styleId="HeadingProcedure">
    <w:name w:val="Heading Procedure"/>
    <w:basedOn w:val="HeadingBase"/>
    <w:next w:val="Normal"/>
    <w:rsid w:val="00A3416F"/>
    <w:pPr>
      <w:tabs>
        <w:tab w:val="left" w:pos="0"/>
      </w:tabs>
      <w:spacing w:before="120" w:after="60"/>
    </w:pPr>
    <w:rPr>
      <w:i/>
      <w:color w:val="918585"/>
      <w:sz w:val="22"/>
    </w:rPr>
  </w:style>
  <w:style w:type="paragraph" w:customStyle="1" w:styleId="TableBodyText">
    <w:name w:val="Table Body Text"/>
    <w:basedOn w:val="BodyText"/>
    <w:rsid w:val="00A3416F"/>
    <w:pPr>
      <w:spacing w:before="60" w:after="60"/>
    </w:pPr>
  </w:style>
  <w:style w:type="paragraph" w:styleId="ListContinue">
    <w:name w:val="List Continue"/>
    <w:basedOn w:val="List"/>
    <w:rsid w:val="00A3416F"/>
    <w:pPr>
      <w:ind w:firstLine="0"/>
    </w:pPr>
  </w:style>
  <w:style w:type="paragraph" w:customStyle="1" w:styleId="ListNote">
    <w:name w:val="List Note"/>
    <w:basedOn w:val="List"/>
    <w:rsid w:val="00A3416F"/>
    <w:pPr>
      <w:pBdr>
        <w:top w:val="single" w:sz="6" w:space="2" w:color="918585"/>
        <w:bottom w:val="single" w:sz="6" w:space="2" w:color="918585"/>
      </w:pBdr>
      <w:tabs>
        <w:tab w:val="left" w:pos="1021"/>
      </w:tabs>
      <w:ind w:firstLine="0"/>
    </w:pPr>
  </w:style>
  <w:style w:type="paragraph" w:customStyle="1" w:styleId="Warning">
    <w:name w:val="Warning"/>
    <w:basedOn w:val="BodyText"/>
    <w:rsid w:val="00A3416F"/>
    <w:pPr>
      <w:shd w:val="clear" w:color="auto" w:fill="D9D9D9"/>
      <w:tabs>
        <w:tab w:val="left" w:pos="992"/>
      </w:tabs>
      <w:ind w:left="119" w:right="119"/>
    </w:pPr>
    <w:rPr>
      <w:sz w:val="20"/>
    </w:rPr>
  </w:style>
  <w:style w:type="paragraph" w:customStyle="1" w:styleId="MarginIcons">
    <w:name w:val="Margin Icons"/>
    <w:basedOn w:val="BodyText"/>
    <w:rsid w:val="00A341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416F"/>
    <w:rPr>
      <w:rFonts w:ascii="Courier New" w:hAnsi="Courier New"/>
    </w:rPr>
  </w:style>
  <w:style w:type="paragraph" w:customStyle="1" w:styleId="NoteBullet">
    <w:name w:val="Note Bullet"/>
    <w:basedOn w:val="Note"/>
    <w:rsid w:val="00A3416F"/>
    <w:pPr>
      <w:tabs>
        <w:tab w:val="clear" w:pos="680"/>
      </w:tabs>
      <w:spacing w:before="60" w:after="60"/>
    </w:pPr>
  </w:style>
  <w:style w:type="paragraph" w:customStyle="1" w:styleId="SubHeading2">
    <w:name w:val="SubHeading2"/>
    <w:basedOn w:val="HeadingBase"/>
    <w:rsid w:val="00A3416F"/>
    <w:pPr>
      <w:spacing w:before="240" w:after="60"/>
    </w:pPr>
    <w:rPr>
      <w:sz w:val="20"/>
    </w:rPr>
  </w:style>
  <w:style w:type="paragraph" w:customStyle="1" w:styleId="SubHeading1">
    <w:name w:val="SubHeading1"/>
    <w:basedOn w:val="HeadingBase"/>
    <w:rsid w:val="00A3416F"/>
    <w:pPr>
      <w:spacing w:before="240" w:after="60"/>
    </w:pPr>
    <w:rPr>
      <w:color w:val="918585"/>
      <w:sz w:val="22"/>
    </w:rPr>
  </w:style>
  <w:style w:type="paragraph" w:customStyle="1" w:styleId="SideHeading">
    <w:name w:val="Side Heading"/>
    <w:basedOn w:val="HeadingBase"/>
    <w:rsid w:val="00A341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416F"/>
    <w:pPr>
      <w:numPr>
        <w:numId w:val="9"/>
      </w:numPr>
    </w:pPr>
  </w:style>
  <w:style w:type="paragraph" w:styleId="PlainText">
    <w:name w:val="Plain Text"/>
    <w:basedOn w:val="Normal"/>
    <w:link w:val="PlainTextChar"/>
    <w:rsid w:val="00A3416F"/>
    <w:rPr>
      <w:sz w:val="20"/>
    </w:rPr>
  </w:style>
  <w:style w:type="character" w:customStyle="1" w:styleId="PlainTextChar">
    <w:name w:val="Plain Text Char"/>
    <w:basedOn w:val="DefaultParagraphFont"/>
    <w:link w:val="PlainText"/>
    <w:rsid w:val="00A3416F"/>
    <w:rPr>
      <w:rFonts w:ascii="Courier New" w:eastAsia="Times New Roman" w:hAnsi="Courier New" w:cs="Times New Roman"/>
      <w:sz w:val="20"/>
      <w:szCs w:val="20"/>
      <w:lang w:eastAsia="en-US"/>
    </w:rPr>
  </w:style>
  <w:style w:type="character" w:customStyle="1" w:styleId="MenuOption">
    <w:name w:val="Menu Option"/>
    <w:basedOn w:val="DefaultParagraphFont"/>
    <w:rsid w:val="00A3416F"/>
    <w:rPr>
      <w:b/>
      <w:smallCaps/>
    </w:rPr>
  </w:style>
  <w:style w:type="paragraph" w:customStyle="1" w:styleId="TableListNumber">
    <w:name w:val="Table List Number"/>
    <w:basedOn w:val="ListNumber"/>
    <w:rsid w:val="00A3416F"/>
    <w:pPr>
      <w:numPr>
        <w:numId w:val="0"/>
      </w:numPr>
    </w:pPr>
  </w:style>
  <w:style w:type="paragraph" w:styleId="TOC4">
    <w:name w:val="toc 4"/>
    <w:basedOn w:val="TOCBase"/>
    <w:next w:val="Normal"/>
    <w:semiHidden/>
    <w:rsid w:val="00A3416F"/>
    <w:pPr>
      <w:tabs>
        <w:tab w:val="right" w:leader="dot" w:pos="9071"/>
      </w:tabs>
      <w:ind w:left="1701"/>
    </w:pPr>
  </w:style>
  <w:style w:type="paragraph" w:customStyle="1" w:styleId="ListAlpha">
    <w:name w:val="List Alpha"/>
    <w:basedOn w:val="List"/>
    <w:rsid w:val="00A3416F"/>
    <w:pPr>
      <w:numPr>
        <w:numId w:val="7"/>
      </w:numPr>
    </w:pPr>
  </w:style>
  <w:style w:type="paragraph" w:customStyle="1" w:styleId="ListAlpha2">
    <w:name w:val="List Alpha 2"/>
    <w:basedOn w:val="List2"/>
    <w:rsid w:val="00A3416F"/>
    <w:pPr>
      <w:numPr>
        <w:numId w:val="6"/>
      </w:numPr>
    </w:pPr>
  </w:style>
  <w:style w:type="paragraph" w:styleId="List2">
    <w:name w:val="List 2"/>
    <w:basedOn w:val="BodyText"/>
    <w:rsid w:val="00A3416F"/>
    <w:pPr>
      <w:tabs>
        <w:tab w:val="left" w:pos="680"/>
      </w:tabs>
      <w:spacing w:before="60" w:after="60"/>
      <w:ind w:left="680" w:hanging="340"/>
    </w:pPr>
  </w:style>
  <w:style w:type="paragraph" w:styleId="List3">
    <w:name w:val="List 3"/>
    <w:basedOn w:val="BodyText"/>
    <w:rsid w:val="00A3416F"/>
    <w:pPr>
      <w:tabs>
        <w:tab w:val="left" w:pos="1021"/>
      </w:tabs>
      <w:spacing w:before="60" w:after="60"/>
      <w:ind w:left="1020" w:hanging="340"/>
    </w:pPr>
  </w:style>
  <w:style w:type="paragraph" w:styleId="List4">
    <w:name w:val="List 4"/>
    <w:basedOn w:val="BodyText"/>
    <w:rsid w:val="00A3416F"/>
    <w:pPr>
      <w:tabs>
        <w:tab w:val="left" w:pos="1361"/>
      </w:tabs>
      <w:spacing w:before="60" w:after="60"/>
      <w:ind w:left="1361" w:hanging="340"/>
    </w:pPr>
  </w:style>
  <w:style w:type="paragraph" w:styleId="List5">
    <w:name w:val="List 5"/>
    <w:basedOn w:val="BodyText"/>
    <w:rsid w:val="00A3416F"/>
    <w:pPr>
      <w:tabs>
        <w:tab w:val="left" w:pos="1701"/>
      </w:tabs>
      <w:spacing w:before="60" w:after="60"/>
      <w:ind w:left="1701" w:hanging="340"/>
    </w:pPr>
  </w:style>
  <w:style w:type="paragraph" w:styleId="ListBullet3">
    <w:name w:val="List Bullet 3"/>
    <w:basedOn w:val="List3"/>
    <w:rsid w:val="00A3416F"/>
    <w:pPr>
      <w:numPr>
        <w:numId w:val="12"/>
      </w:numPr>
      <w:tabs>
        <w:tab w:val="clear" w:pos="1021"/>
      </w:tabs>
      <w:ind w:left="1037" w:hanging="357"/>
    </w:pPr>
  </w:style>
  <w:style w:type="paragraph" w:styleId="ListBullet4">
    <w:name w:val="List Bullet 4"/>
    <w:basedOn w:val="List4"/>
    <w:rsid w:val="00A3416F"/>
    <w:pPr>
      <w:numPr>
        <w:numId w:val="1"/>
      </w:numPr>
      <w:tabs>
        <w:tab w:val="clear" w:pos="1361"/>
      </w:tabs>
    </w:pPr>
  </w:style>
  <w:style w:type="paragraph" w:styleId="ListBullet5">
    <w:name w:val="List Bullet 5"/>
    <w:basedOn w:val="List5"/>
    <w:rsid w:val="00A3416F"/>
    <w:pPr>
      <w:numPr>
        <w:numId w:val="2"/>
      </w:numPr>
    </w:pPr>
  </w:style>
  <w:style w:type="paragraph" w:styleId="ListContinue2">
    <w:name w:val="List Continue 2"/>
    <w:basedOn w:val="List2"/>
    <w:rsid w:val="00A3416F"/>
    <w:pPr>
      <w:ind w:firstLine="0"/>
    </w:pPr>
  </w:style>
  <w:style w:type="paragraph" w:styleId="ListContinue3">
    <w:name w:val="List Continue 3"/>
    <w:basedOn w:val="List3"/>
    <w:rsid w:val="00A3416F"/>
    <w:pPr>
      <w:ind w:left="1021" w:firstLine="0"/>
    </w:pPr>
  </w:style>
  <w:style w:type="paragraph" w:styleId="ListContinue4">
    <w:name w:val="List Continue 4"/>
    <w:basedOn w:val="List4"/>
    <w:rsid w:val="00A3416F"/>
    <w:pPr>
      <w:ind w:firstLine="0"/>
    </w:pPr>
  </w:style>
  <w:style w:type="paragraph" w:styleId="ListContinue5">
    <w:name w:val="List Continue 5"/>
    <w:basedOn w:val="List5"/>
    <w:rsid w:val="00A3416F"/>
    <w:pPr>
      <w:ind w:firstLine="0"/>
    </w:pPr>
  </w:style>
  <w:style w:type="paragraph" w:styleId="ListNumber3">
    <w:name w:val="List Number 3"/>
    <w:basedOn w:val="List3"/>
    <w:rsid w:val="00A3416F"/>
    <w:pPr>
      <w:numPr>
        <w:numId w:val="3"/>
      </w:numPr>
    </w:pPr>
  </w:style>
  <w:style w:type="paragraph" w:styleId="ListNumber4">
    <w:name w:val="List Number 4"/>
    <w:basedOn w:val="List4"/>
    <w:rsid w:val="00A3416F"/>
    <w:pPr>
      <w:numPr>
        <w:numId w:val="4"/>
      </w:numPr>
    </w:pPr>
  </w:style>
  <w:style w:type="paragraph" w:styleId="ListNumber5">
    <w:name w:val="List Number 5"/>
    <w:basedOn w:val="List5"/>
    <w:rsid w:val="00A3416F"/>
    <w:pPr>
      <w:numPr>
        <w:numId w:val="5"/>
      </w:numPr>
    </w:pPr>
  </w:style>
  <w:style w:type="paragraph" w:styleId="BlockText">
    <w:name w:val="Block Text"/>
    <w:basedOn w:val="Normal"/>
    <w:rsid w:val="00A3416F"/>
    <w:pPr>
      <w:spacing w:after="120"/>
      <w:ind w:left="1440" w:right="1440"/>
    </w:pPr>
  </w:style>
  <w:style w:type="character" w:customStyle="1" w:styleId="Subscript">
    <w:name w:val="Subscript"/>
    <w:basedOn w:val="DefaultParagraphFont"/>
    <w:rsid w:val="00A3416F"/>
    <w:rPr>
      <w:sz w:val="16"/>
      <w:vertAlign w:val="subscript"/>
    </w:rPr>
  </w:style>
  <w:style w:type="character" w:customStyle="1" w:styleId="Superscript">
    <w:name w:val="Superscript"/>
    <w:basedOn w:val="DefaultParagraphFont"/>
    <w:rsid w:val="00A3416F"/>
    <w:rPr>
      <w:sz w:val="16"/>
      <w:vertAlign w:val="superscript"/>
    </w:rPr>
  </w:style>
  <w:style w:type="character" w:customStyle="1" w:styleId="Symbols">
    <w:name w:val="Symbols"/>
    <w:basedOn w:val="DefaultParagraphFont"/>
    <w:rsid w:val="00A3416F"/>
    <w:rPr>
      <w:rFonts w:ascii="Symbol" w:hAnsi="Symbol"/>
    </w:rPr>
  </w:style>
  <w:style w:type="character" w:customStyle="1" w:styleId="MenuOptions">
    <w:name w:val="Menu Options"/>
    <w:basedOn w:val="DefaultParagraphFont"/>
    <w:rsid w:val="00A3416F"/>
    <w:rPr>
      <w:rFonts w:ascii="Arial Narrow" w:hAnsi="Arial Narrow"/>
      <w:smallCaps/>
    </w:rPr>
  </w:style>
  <w:style w:type="character" w:customStyle="1" w:styleId="Buttons">
    <w:name w:val="Buttons"/>
    <w:basedOn w:val="DefaultParagraphFont"/>
    <w:rsid w:val="00A3416F"/>
    <w:rPr>
      <w:b/>
    </w:rPr>
  </w:style>
  <w:style w:type="character" w:customStyle="1" w:styleId="Underlined">
    <w:name w:val="Underlined"/>
    <w:basedOn w:val="DefaultParagraphFont"/>
    <w:rsid w:val="00A3416F"/>
    <w:rPr>
      <w:u w:val="single"/>
    </w:rPr>
  </w:style>
  <w:style w:type="paragraph" w:customStyle="1" w:styleId="TableBodyTextRight">
    <w:name w:val="Table Body Text Right"/>
    <w:basedOn w:val="TableBodyText"/>
    <w:rsid w:val="00A3416F"/>
    <w:pPr>
      <w:widowControl w:val="0"/>
      <w:autoSpaceDE w:val="0"/>
      <w:autoSpaceDN w:val="0"/>
      <w:adjustRightInd w:val="0"/>
      <w:jc w:val="right"/>
    </w:pPr>
    <w:rPr>
      <w:rFonts w:cs="Arial"/>
      <w:szCs w:val="18"/>
    </w:rPr>
  </w:style>
  <w:style w:type="paragraph" w:customStyle="1" w:styleId="CopyrightText">
    <w:name w:val="Copyright Text"/>
    <w:basedOn w:val="BodyText"/>
    <w:rsid w:val="00A3416F"/>
    <w:rPr>
      <w:sz w:val="18"/>
    </w:rPr>
  </w:style>
  <w:style w:type="paragraph" w:customStyle="1" w:styleId="BodySmallRight">
    <w:name w:val="Body Small Right"/>
    <w:basedOn w:val="BodyTextRight"/>
    <w:rsid w:val="00A3416F"/>
    <w:rPr>
      <w:sz w:val="18"/>
      <w:szCs w:val="18"/>
    </w:rPr>
  </w:style>
  <w:style w:type="paragraph" w:customStyle="1" w:styleId="MarginEdition">
    <w:name w:val="Margin Edition"/>
    <w:basedOn w:val="MarginNote"/>
    <w:rsid w:val="00A3416F"/>
    <w:pPr>
      <w:spacing w:before="0" w:after="0"/>
    </w:pPr>
    <w:rPr>
      <w:rFonts w:ascii="Times New Roman" w:hAnsi="Times New Roman"/>
      <w:color w:val="999999"/>
    </w:rPr>
  </w:style>
  <w:style w:type="paragraph" w:customStyle="1" w:styleId="Spacer">
    <w:name w:val="Spacer"/>
    <w:basedOn w:val="Normal"/>
    <w:rsid w:val="00A3416F"/>
    <w:rPr>
      <w:sz w:val="2"/>
      <w:szCs w:val="2"/>
    </w:rPr>
  </w:style>
  <w:style w:type="character" w:customStyle="1" w:styleId="Small">
    <w:name w:val="Small"/>
    <w:basedOn w:val="DefaultParagraphFont"/>
    <w:rsid w:val="00A3416F"/>
    <w:rPr>
      <w:sz w:val="16"/>
    </w:rPr>
  </w:style>
  <w:style w:type="paragraph" w:customStyle="1" w:styleId="WideTable">
    <w:name w:val="Wide Table"/>
    <w:basedOn w:val="Normal"/>
    <w:rsid w:val="00A3416F"/>
    <w:pPr>
      <w:ind w:left="-1418"/>
    </w:pPr>
    <w:rPr>
      <w:sz w:val="2"/>
      <w:szCs w:val="2"/>
    </w:rPr>
  </w:style>
  <w:style w:type="character" w:styleId="PageNumber">
    <w:name w:val="page number"/>
    <w:basedOn w:val="DefaultParagraphFont"/>
    <w:rsid w:val="00A3416F"/>
  </w:style>
  <w:style w:type="paragraph" w:styleId="Quote">
    <w:name w:val="Quote"/>
    <w:basedOn w:val="Heading1"/>
    <w:link w:val="QuoteChar"/>
    <w:qFormat/>
    <w:rsid w:val="00A3416F"/>
    <w:rPr>
      <w:b w:val="0"/>
      <w:sz w:val="72"/>
      <w:szCs w:val="72"/>
      <w:lang w:val="en-NZ"/>
    </w:rPr>
  </w:style>
  <w:style w:type="character" w:customStyle="1" w:styleId="QuoteChar">
    <w:name w:val="Quote Char"/>
    <w:basedOn w:val="DefaultParagraphFont"/>
    <w:link w:val="Quote"/>
    <w:rsid w:val="00A341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416F"/>
    <w:pPr>
      <w:pageBreakBefore/>
    </w:pPr>
  </w:style>
  <w:style w:type="paragraph" w:customStyle="1" w:styleId="Border">
    <w:name w:val="Border"/>
    <w:basedOn w:val="Normal"/>
    <w:qFormat/>
    <w:rsid w:val="00A341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416F"/>
    <w:rPr>
      <w:b/>
      <w:bCs/>
      <w:i/>
      <w:iCs/>
      <w:color w:val="auto"/>
    </w:rPr>
  </w:style>
  <w:style w:type="paragraph" w:styleId="IntenseQuote">
    <w:name w:val="Intense Quote"/>
    <w:basedOn w:val="Normal"/>
    <w:next w:val="Normal"/>
    <w:link w:val="IntenseQuoteChar"/>
    <w:uiPriority w:val="30"/>
    <w:qFormat/>
    <w:rsid w:val="00A341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41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416F"/>
    <w:rPr>
      <w:smallCaps/>
      <w:color w:val="auto"/>
      <w:u w:val="single"/>
    </w:rPr>
  </w:style>
  <w:style w:type="character" w:styleId="IntenseReference">
    <w:name w:val="Intense Reference"/>
    <w:basedOn w:val="DefaultParagraphFont"/>
    <w:uiPriority w:val="32"/>
    <w:qFormat/>
    <w:rsid w:val="00A3416F"/>
    <w:rPr>
      <w:b/>
      <w:bCs/>
      <w:smallCaps/>
      <w:color w:val="auto"/>
      <w:spacing w:val="5"/>
      <w:u w:val="single"/>
    </w:rPr>
  </w:style>
  <w:style w:type="paragraph" w:customStyle="1" w:styleId="2ColumnHeading">
    <w:name w:val="2Column Heading"/>
    <w:basedOn w:val="BodyText"/>
    <w:qFormat/>
    <w:rsid w:val="00A3416F"/>
    <w:pPr>
      <w:spacing w:after="60"/>
      <w:ind w:left="-2268"/>
    </w:pPr>
    <w:rPr>
      <w:b/>
    </w:rPr>
  </w:style>
  <w:style w:type="paragraph" w:customStyle="1" w:styleId="Heading1TOC">
    <w:name w:val="Heading1 TOC"/>
    <w:basedOn w:val="Normal"/>
    <w:qFormat/>
    <w:rsid w:val="00A3416F"/>
    <w:pPr>
      <w:spacing w:before="240" w:after="120"/>
    </w:pPr>
    <w:rPr>
      <w:rFonts w:ascii="Times New Roman" w:hAnsi="Times New Roman"/>
      <w:b/>
      <w:sz w:val="32"/>
    </w:rPr>
  </w:style>
  <w:style w:type="paragraph" w:customStyle="1" w:styleId="Heading2TOC">
    <w:name w:val="Heading2 TOC"/>
    <w:basedOn w:val="Normal"/>
    <w:qFormat/>
    <w:rsid w:val="00A3416F"/>
    <w:pPr>
      <w:spacing w:before="240" w:after="60"/>
    </w:pPr>
    <w:rPr>
      <w:rFonts w:ascii="Times New Roman" w:hAnsi="Times New Roman"/>
      <w:b/>
      <w:sz w:val="28"/>
    </w:rPr>
  </w:style>
  <w:style w:type="character" w:customStyle="1" w:styleId="Underline">
    <w:name w:val="Underline"/>
    <w:basedOn w:val="DefaultParagraphFont"/>
    <w:qFormat/>
    <w:rsid w:val="00A3416F"/>
    <w:rPr>
      <w:u w:val="single"/>
    </w:rPr>
  </w:style>
  <w:style w:type="character" w:customStyle="1" w:styleId="BoldandItalics">
    <w:name w:val="Bold and Italics"/>
    <w:qFormat/>
    <w:rsid w:val="00A3416F"/>
    <w:rPr>
      <w:b/>
      <w:i/>
      <w:u w:val="none"/>
    </w:rPr>
  </w:style>
  <w:style w:type="paragraph" w:styleId="BalloonText">
    <w:name w:val="Balloon Text"/>
    <w:basedOn w:val="Normal"/>
    <w:link w:val="BalloonTextChar"/>
    <w:rsid w:val="00A3416F"/>
    <w:rPr>
      <w:rFonts w:ascii="Tahoma" w:hAnsi="Tahoma" w:cs="Tahoma"/>
      <w:sz w:val="16"/>
      <w:szCs w:val="16"/>
    </w:rPr>
  </w:style>
  <w:style w:type="character" w:customStyle="1" w:styleId="BalloonTextChar">
    <w:name w:val="Balloon Text Char"/>
    <w:basedOn w:val="DefaultParagraphFont"/>
    <w:link w:val="BalloonText"/>
    <w:rsid w:val="00A341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41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41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416F"/>
    <w:rPr>
      <w:b/>
      <w:color w:val="660033"/>
      <w:spacing w:val="0"/>
    </w:rPr>
  </w:style>
  <w:style w:type="paragraph" w:customStyle="1" w:styleId="Nameditemlist">
    <w:name w:val="Named item list"/>
    <w:basedOn w:val="BodyText"/>
    <w:qFormat/>
    <w:rsid w:val="00A3416F"/>
    <w:pPr>
      <w:tabs>
        <w:tab w:val="left" w:pos="2835"/>
      </w:tabs>
      <w:ind w:left="2835" w:hanging="2835"/>
    </w:pPr>
  </w:style>
  <w:style w:type="paragraph" w:customStyle="1" w:styleId="BodyTextnopadding">
    <w:name w:val="Body Text no padding"/>
    <w:basedOn w:val="BodyText"/>
    <w:qFormat/>
    <w:rsid w:val="00A3416F"/>
    <w:pPr>
      <w:spacing w:before="0" w:after="0"/>
    </w:pPr>
  </w:style>
  <w:style w:type="paragraph" w:customStyle="1" w:styleId="BodyTextBold">
    <w:name w:val="Body Text Bold"/>
    <w:basedOn w:val="BodyText"/>
    <w:qFormat/>
    <w:rsid w:val="00A3416F"/>
    <w:rPr>
      <w:b/>
    </w:rPr>
  </w:style>
  <w:style w:type="character" w:styleId="Hyperlink">
    <w:name w:val="Hyperlink"/>
    <w:basedOn w:val="DefaultParagraphFont"/>
    <w:uiPriority w:val="99"/>
    <w:unhideWhenUsed/>
    <w:rsid w:val="00FA65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633</Words>
  <Characters>4081</Characters>
  <Application>Microsoft Office Word</Application>
  <DocSecurity>0</DocSecurity>
  <Lines>120</Lines>
  <Paragraphs>60</Paragraphs>
  <ScaleCrop>false</ScaleCrop>
  <Company>Author-it Software Corporation Ltd.</Company>
  <LinksUpToDate>false</LinksUpToDate>
  <CharactersWithSpaces>4654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PSPTIS093 Use complex legal terminology in interpreting (LOTE-English)</dc:title>
  <dc:subject>Approved</dc:subject>
  <dc:creator>SkillsIQ</dc:creator>
  <cp:keywords>Release: 1</cp:keywords>
  <dc:description>Review Date: 12 April 2008</dc:description>
  <cp:lastModifiedBy>HSD_TPCMSd.prod</cp:lastModifiedBy>
  <cp:revision>3</cp:revision>
  <dcterms:created xsi:type="dcterms:W3CDTF">2022-07-08T01:38:00Z</dcterms:created>
  <dcterms:modified xsi:type="dcterms:W3CDTF">2022-07-08T01:38:00Z</dcterms:modified>
</cp:coreProperties>
</file>