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131" w:rsidP="00ED3131">
      <w:pPr>
        <w:pStyle w:val="Title"/>
      </w:pPr>
      <w:r>
        <w:fldChar w:fldCharType="begin"/>
      </w:r>
      <w:r>
        <w:instrText xml:space="preserve"> TITLE   \* MERGEFORMAT </w:instrText>
      </w:r>
      <w:r>
        <w:fldChar w:fldCharType="separate"/>
      </w:r>
      <w:r>
        <w:t>PSPTIS092 Use complex health terminology in interpreting (LOTE-English)</w:t>
      </w:r>
      <w:r>
        <w:fldChar w:fldCharType="end"/>
      </w:r>
    </w:p>
    <w:p w:rsidR="00ED3131" w:rsidP="00ED3131">
      <w:pPr>
        <w:pStyle w:val="Version"/>
        <w:sectPr w:rsidSect="007A2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63D" w:rsidP="007A263D">
      <w:pPr>
        <w:pStyle w:val="SuperHeading"/>
      </w:pPr>
      <w:r w:rsidRPr="007A263D">
        <w:t>PSPTIS092 Use complex health terminology in interpreting (LOTE-English)</w:t>
      </w:r>
    </w:p>
    <w:p w:rsidR="00000000" w:rsidRPr="007A263D" w:rsidP="007A263D">
      <w:pPr>
        <w:pStyle w:val="Heading1"/>
      </w:pPr>
      <w:bookmarkStart w:id="1" w:name="O_829928"/>
      <w:bookmarkEnd w:id="1"/>
      <w:r w:rsidRPr="007A263D">
        <w:t>Modification History</w:t>
      </w:r>
    </w:p>
    <w:tbl>
      <w:tblPr>
        <w:tblW w:w="0" w:type="auto"/>
        <w:tblLayout w:type="fixed"/>
        <w:tblCellMar>
          <w:left w:w="62" w:type="dxa"/>
          <w:right w:w="62" w:type="dxa"/>
        </w:tblCellMar>
        <w:tblLook w:val="0000"/>
      </w:tblPr>
      <w:tblGrid>
        <w:gridCol w:w="1134"/>
        <w:gridCol w:w="7937"/>
      </w:tblGrid>
      <w:tr w:rsidTr="00ED31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TableHeading"/>
              <w:rPr>
                <w:lang w:val="en-NZ"/>
              </w:rPr>
            </w:pPr>
            <w:r w:rsidRPr="007A26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TableHeading"/>
              <w:rPr>
                <w:lang w:val="en-NZ"/>
              </w:rPr>
            </w:pPr>
            <w:r w:rsidRPr="007A263D">
              <w:t>Comments</w:t>
            </w:r>
          </w:p>
        </w:tc>
      </w:tr>
      <w:tr w:rsidTr="00ED31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BodyText"/>
              <w:rPr>
                <w:lang w:val="en-NZ"/>
              </w:rPr>
            </w:pPr>
            <w:r w:rsidRPr="007A26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63D" w:rsidP="007A263D">
            <w:pPr>
              <w:pStyle w:val="BodyText"/>
            </w:pPr>
            <w:r w:rsidRPr="007A263D">
              <w:t xml:space="preserve">This unit was released in PSP Public Sector Training Package release 1.0 and meets the Standards for Training Packages. </w:t>
            </w:r>
          </w:p>
        </w:tc>
      </w:tr>
    </w:tbl>
    <w:p w:rsidR="00000000" w:rsidRPr="007A263D" w:rsidP="007A263D">
      <w:pPr>
        <w:pStyle w:val="BodyText"/>
      </w:pPr>
    </w:p>
    <w:p w:rsidR="00000000" w:rsidRPr="007A263D" w:rsidP="007A263D">
      <w:pPr>
        <w:pStyle w:val="AllowPageBreak"/>
      </w:pPr>
    </w:p>
    <w:p w:rsidR="00000000" w:rsidRPr="007A263D" w:rsidP="007A263D">
      <w:pPr>
        <w:pStyle w:val="Heading1"/>
      </w:pPr>
      <w:bookmarkStart w:id="2" w:name="O_829929"/>
      <w:bookmarkEnd w:id="2"/>
      <w:r w:rsidRPr="007A263D">
        <w:t>Application</w:t>
      </w:r>
    </w:p>
    <w:p w:rsidR="00000000" w:rsidRPr="007A263D" w:rsidP="00ED3131">
      <w:pPr>
        <w:pStyle w:val="BodyText"/>
      </w:pPr>
      <w:r w:rsidRPr="007A263D">
        <w:t>This unit describes the skills required to understand and use health terminology in English and a LOTE sufficient to interpret between the two languages in complex dialogue or monologue settings in specialist health and allied h</w:t>
      </w:r>
      <w:r w:rsidRPr="007A263D">
        <w:t xml:space="preserve">ealth contexts. </w:t>
      </w:r>
    </w:p>
    <w:p w:rsidR="00000000" w:rsidRPr="007A263D" w:rsidP="00ED3131">
      <w:pPr>
        <w:pStyle w:val="BodyText"/>
      </w:pPr>
      <w:r w:rsidRPr="007A263D">
        <w:t>This unit applies to those working as interpreters in a range of specialist health and allied health contexts where health services are provided with direct patient contact involved, or specialist medical topics are discussed. The interpr</w:t>
      </w:r>
      <w:r w:rsidRPr="007A263D">
        <w:t xml:space="preserve">eter may be required to interact with patients, their families and the health professionals working with them. </w:t>
      </w:r>
    </w:p>
    <w:p w:rsidR="00000000" w:rsidRPr="007A263D" w:rsidP="00ED3131">
      <w:pPr>
        <w:pStyle w:val="BodyText"/>
      </w:pPr>
      <w:r w:rsidRPr="007A263D">
        <w:t>The skills and knowledge described in this unit must be applied within the legislative, regulatory and policy environment in which they are car</w:t>
      </w:r>
      <w:r w:rsidRPr="007A263D">
        <w:t>ried out. Organisational policies and procedures must be consulted and industry codes and standards for ethical translating and interpreting adhered to.</w:t>
      </w:r>
    </w:p>
    <w:p w:rsidR="00000000" w:rsidRPr="007A263D" w:rsidP="00ED3131">
      <w:pPr>
        <w:pStyle w:val="BodyText"/>
      </w:pPr>
      <w:r w:rsidRPr="007A263D">
        <w:t>Those undertaking this unit would work independently using support resources as required, while perfo</w:t>
      </w:r>
      <w:r w:rsidRPr="007A263D">
        <w:t>rming complex tasks in a range of health contexts.</w:t>
      </w:r>
    </w:p>
    <w:p w:rsidR="00ED3131" w:rsidP="00ED3131">
      <w:pPr>
        <w:pStyle w:val="BodyText"/>
      </w:pPr>
      <w:r w:rsidRPr="007A263D">
        <w:t>No licensing, legislative or certification requirements apply to unit at the time of publication.</w:t>
      </w:r>
    </w:p>
    <w:p w:rsidR="00000000" w:rsidRPr="007A263D" w:rsidP="007A263D">
      <w:pPr>
        <w:pStyle w:val="Heading1"/>
      </w:pPr>
      <w:bookmarkStart w:id="3" w:name="O_829931"/>
      <w:bookmarkEnd w:id="3"/>
      <w:r w:rsidRPr="007A263D">
        <w:t>Competency Field</w:t>
      </w:r>
    </w:p>
    <w:p w:rsidR="00000000" w:rsidRPr="007A263D" w:rsidP="00ED3131">
      <w:pPr>
        <w:pStyle w:val="BodyText"/>
      </w:pPr>
      <w:r w:rsidRPr="007A263D">
        <w:t>Translating and interpreting</w:t>
      </w:r>
    </w:p>
    <w:p w:rsidR="00000000" w:rsidRPr="007A263D" w:rsidP="007A263D">
      <w:pPr>
        <w:pStyle w:val="Heading1"/>
      </w:pPr>
      <w:bookmarkStart w:id="4" w:name="O_829933"/>
      <w:bookmarkEnd w:id="4"/>
      <w:r w:rsidRPr="007A263D">
        <w:t>Elements and Performance Criteria</w:t>
      </w:r>
    </w:p>
    <w:tbl>
      <w:tblPr>
        <w:tblW w:w="0" w:type="auto"/>
        <w:tblLayout w:type="fixed"/>
        <w:tblCellMar>
          <w:left w:w="62" w:type="dxa"/>
          <w:right w:w="62" w:type="dxa"/>
        </w:tblCellMar>
        <w:tblLook w:val="0000"/>
      </w:tblPr>
      <w:tblGrid>
        <w:gridCol w:w="2183"/>
        <w:gridCol w:w="6546"/>
      </w:tblGrid>
      <w:tr w:rsidTr="007A263D">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63D" w:rsidP="007A263D">
            <w:pPr>
              <w:pStyle w:val="TableHeading"/>
            </w:pPr>
            <w:r w:rsidRPr="007A263D">
              <w:rPr>
                <w:rStyle w:val="SpecialBold"/>
              </w:rPr>
              <w:t>ELEMENTS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TableHeading"/>
              <w:rPr>
                <w:lang w:val="en-NZ"/>
              </w:rPr>
            </w:pPr>
            <w:r w:rsidRPr="007A263D">
              <w:rPr>
                <w:rStyle w:val="SpecialBold"/>
              </w:rPr>
              <w:t>PERFORMANCE CRITERIA</w:t>
            </w:r>
          </w:p>
        </w:tc>
      </w:tr>
      <w:tr w:rsidTr="007A263D">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BodyText"/>
              <w:rPr>
                <w:lang w:val="en-NZ"/>
              </w:rPr>
            </w:pPr>
            <w:r w:rsidRPr="007A263D">
              <w:t>Elements describe the essential outcomes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BodyText"/>
              <w:rPr>
                <w:lang w:val="en-NZ"/>
              </w:rPr>
            </w:pPr>
            <w:r w:rsidRPr="007A263D">
              <w:t>Performance criteria describe the performance needed to demonstrate achievement of the element. Where bold italicised text is used, further informatio</w:t>
            </w:r>
            <w:r w:rsidRPr="007A263D">
              <w:t>n is detailed in the range of conditions section.</w:t>
            </w:r>
          </w:p>
        </w:tc>
      </w:tr>
      <w:tr w:rsidTr="007A263D">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List"/>
              <w:rPr>
                <w:lang w:val="en-NZ"/>
              </w:rPr>
            </w:pPr>
            <w:r w:rsidRPr="007A263D">
              <w:rPr>
                <w:rStyle w:val="SpecialBold"/>
              </w:rPr>
              <w:t>1.</w:t>
            </w:r>
            <w:r w:rsidRPr="007A263D">
              <w:rPr>
                <w:rStyle w:val="SpecialBold"/>
              </w:rPr>
              <w:tab/>
              <w:t>Identify the context of health terminology</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63D" w:rsidP="007A263D">
            <w:pPr>
              <w:pStyle w:val="List"/>
            </w:pPr>
            <w:r w:rsidRPr="007A263D">
              <w:t>1.1</w:t>
            </w:r>
            <w:r w:rsidRPr="007A263D">
              <w:tab/>
              <w:t>Identify key features of the public and private health system, including key people and structures in healthcare.</w:t>
            </w:r>
          </w:p>
          <w:p w:rsidR="00000000" w:rsidRPr="007A263D" w:rsidP="007A263D">
            <w:pPr>
              <w:pStyle w:val="List"/>
            </w:pPr>
            <w:r w:rsidRPr="007A263D">
              <w:t>1.2</w:t>
            </w:r>
            <w:r w:rsidRPr="007A263D">
              <w:tab/>
              <w:t>Describe standard procedures specific</w:t>
            </w:r>
            <w:r w:rsidRPr="007A263D">
              <w:t xml:space="preserve"> to communication in specialist health and allied health contexts.</w:t>
            </w:r>
          </w:p>
          <w:p w:rsidR="00000000" w:rsidRPr="007A263D" w:rsidP="007A263D">
            <w:pPr>
              <w:pStyle w:val="List"/>
            </w:pPr>
            <w:r w:rsidRPr="007A263D">
              <w:t>1.3</w:t>
            </w:r>
            <w:r w:rsidRPr="007A263D">
              <w:tab/>
              <w:t>Outline the role and responsibilities of interpreters and others in specialist health and allied health contexts, including obtaining valid consent.</w:t>
            </w:r>
          </w:p>
          <w:p w:rsidR="00000000" w:rsidP="007A263D">
            <w:pPr>
              <w:pStyle w:val="List"/>
              <w:rPr>
                <w:lang w:val="en-NZ"/>
              </w:rPr>
            </w:pPr>
            <w:r w:rsidRPr="007A263D">
              <w:t>1.4</w:t>
            </w:r>
            <w:r w:rsidRPr="007A263D">
              <w:tab/>
            </w:r>
            <w:r w:rsidRPr="007A263D">
              <w:t>Identify social, cultural and professional conventions of English and LOTE appropriate to health and allied health contexts.</w:t>
            </w:r>
          </w:p>
        </w:tc>
      </w:tr>
      <w:tr w:rsidTr="007A263D">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List"/>
              <w:rPr>
                <w:lang w:val="en-NZ"/>
              </w:rPr>
            </w:pPr>
            <w:r w:rsidRPr="007A263D">
              <w:rPr>
                <w:rStyle w:val="SpecialBold"/>
              </w:rPr>
              <w:t>2.</w:t>
            </w:r>
            <w:r w:rsidRPr="007A263D">
              <w:rPr>
                <w:rStyle w:val="SpecialBold"/>
              </w:rPr>
              <w:tab/>
              <w:t>Extend understanding of health terminology</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63D" w:rsidP="007A263D">
            <w:pPr>
              <w:pStyle w:val="List"/>
            </w:pPr>
            <w:r w:rsidRPr="007A263D">
              <w:t>2.1</w:t>
            </w:r>
            <w:r w:rsidRPr="007A263D">
              <w:tab/>
              <w:t>Identify the fundamental word structure used in complex medical terms.</w:t>
            </w:r>
          </w:p>
          <w:p w:rsidR="00000000" w:rsidRPr="007A263D" w:rsidP="007A263D">
            <w:pPr>
              <w:pStyle w:val="List"/>
            </w:pPr>
            <w:r w:rsidRPr="007A263D">
              <w:t>2.2</w:t>
            </w:r>
            <w:r w:rsidRPr="007A263D">
              <w:tab/>
              <w:t>Recog</w:t>
            </w:r>
            <w:r w:rsidRPr="007A263D">
              <w:t>nise and explain abbreviations for complex health specific terms and associated processes.</w:t>
            </w:r>
          </w:p>
          <w:p w:rsidR="00000000" w:rsidRPr="007A263D" w:rsidP="007A263D">
            <w:pPr>
              <w:pStyle w:val="List"/>
            </w:pPr>
            <w:r w:rsidRPr="007A263D">
              <w:t>2.3</w:t>
            </w:r>
            <w:r w:rsidRPr="007A263D">
              <w:tab/>
              <w:t>Identify English and LOTE descriptors and euphemisms applicable to diagnosis and communication in healthcare.</w:t>
            </w:r>
          </w:p>
          <w:p w:rsidR="00000000" w:rsidRPr="007A263D" w:rsidP="007A263D">
            <w:pPr>
              <w:pStyle w:val="List"/>
            </w:pPr>
            <w:r w:rsidRPr="007A263D">
              <w:t>2.4</w:t>
            </w:r>
            <w:r w:rsidRPr="007A263D">
              <w:tab/>
              <w:t>Research and increase knowledge of health and a</w:t>
            </w:r>
            <w:r w:rsidRPr="007A263D">
              <w:t>llied health terminology in English and LOTE.</w:t>
            </w:r>
          </w:p>
          <w:p w:rsidR="00000000" w:rsidP="007A263D">
            <w:pPr>
              <w:pStyle w:val="List"/>
              <w:rPr>
                <w:lang w:val="en-NZ"/>
              </w:rPr>
            </w:pPr>
            <w:r w:rsidRPr="007A263D">
              <w:t>2.5</w:t>
            </w:r>
            <w:r w:rsidRPr="007A263D">
              <w:tab/>
              <w:t>Spell and pronounce complex health and allied health terminology correctly.</w:t>
            </w:r>
          </w:p>
        </w:tc>
      </w:tr>
      <w:tr w:rsidTr="007A263D">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List"/>
              <w:rPr>
                <w:lang w:val="en-NZ"/>
              </w:rPr>
            </w:pPr>
            <w:r w:rsidRPr="007A263D">
              <w:rPr>
                <w:rStyle w:val="SpecialBold"/>
              </w:rPr>
              <w:t>3.</w:t>
            </w:r>
            <w:r w:rsidRPr="007A263D">
              <w:rPr>
                <w:rStyle w:val="SpecialBold"/>
              </w:rPr>
              <w:tab/>
              <w:t>Use appropriate oral or signed communication in health contexts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63D" w:rsidP="007A263D">
            <w:pPr>
              <w:pStyle w:val="List"/>
            </w:pPr>
            <w:r w:rsidRPr="007A263D">
              <w:t>3.1</w:t>
            </w:r>
            <w:r w:rsidRPr="007A263D">
              <w:tab/>
              <w:t>Receive and understand complex oral or signed instructions</w:t>
            </w:r>
            <w:r w:rsidRPr="007A263D">
              <w:t>, comments and advice using complex English and LOTE health terminology.</w:t>
            </w:r>
          </w:p>
          <w:p w:rsidR="00000000" w:rsidRPr="007A263D" w:rsidP="007A263D">
            <w:pPr>
              <w:pStyle w:val="List"/>
            </w:pPr>
            <w:r w:rsidRPr="007A263D">
              <w:t>3.2</w:t>
            </w:r>
            <w:r w:rsidRPr="007A263D">
              <w:tab/>
              <w:t>Seek clarification of correct use and meaning of terms and associated processes.</w:t>
            </w:r>
          </w:p>
          <w:p w:rsidR="00000000" w:rsidRPr="007A263D" w:rsidP="007A263D">
            <w:pPr>
              <w:pStyle w:val="List"/>
            </w:pPr>
            <w:r w:rsidRPr="007A263D">
              <w:t>3.3</w:t>
            </w:r>
            <w:r w:rsidRPr="007A263D">
              <w:tab/>
              <w:t>Use a range of complex English and LOTE health vocabulary and expressions correctly in interpr</w:t>
            </w:r>
            <w:r w:rsidRPr="007A263D">
              <w:t>eting.</w:t>
            </w:r>
          </w:p>
          <w:p w:rsidR="00000000" w:rsidRPr="007A263D" w:rsidP="007A263D">
            <w:pPr>
              <w:pStyle w:val="List"/>
            </w:pPr>
            <w:r w:rsidRPr="007A263D">
              <w:t>3.4</w:t>
            </w:r>
            <w:r w:rsidRPr="007A263D">
              <w:tab/>
              <w:t>Apply prosodic features, gestures and body language in the health context.</w:t>
            </w:r>
          </w:p>
        </w:tc>
      </w:tr>
    </w:tbl>
    <w:p w:rsidR="00000000" w:rsidRPr="007A263D" w:rsidP="007A263D">
      <w:pPr>
        <w:pStyle w:val="BodyText"/>
      </w:pPr>
    </w:p>
    <w:p w:rsidR="00000000" w:rsidRPr="007A263D" w:rsidP="007A263D">
      <w:pPr>
        <w:pStyle w:val="AllowPageBreak"/>
      </w:pPr>
    </w:p>
    <w:p w:rsidR="00000000" w:rsidRPr="007A263D" w:rsidP="007A263D">
      <w:pPr>
        <w:pStyle w:val="Heading1"/>
      </w:pPr>
      <w:bookmarkStart w:id="5" w:name="O_829934"/>
      <w:bookmarkEnd w:id="5"/>
      <w:r w:rsidRPr="007A263D">
        <w:t>Foundation Skills</w:t>
      </w:r>
    </w:p>
    <w:p w:rsidR="00000000" w:rsidRPr="007A263D" w:rsidP="00ED3131">
      <w:pPr>
        <w:pStyle w:val="BodyText"/>
      </w:pPr>
      <w:r w:rsidRPr="007A263D">
        <w:t xml:space="preserve">Foundation skills are embedded within the elements and performance criteria of this unit. </w:t>
      </w:r>
    </w:p>
    <w:p w:rsidR="00000000" w:rsidRPr="007A263D" w:rsidP="007A263D">
      <w:pPr>
        <w:pStyle w:val="Heading1"/>
      </w:pPr>
      <w:bookmarkStart w:id="6" w:name="O_829936"/>
      <w:bookmarkEnd w:id="6"/>
      <w:r w:rsidRPr="007A263D">
        <w:t>Unit Mapping Information</w:t>
      </w:r>
    </w:p>
    <w:p w:rsidR="00000000" w:rsidRPr="007A263D" w:rsidP="00ED3131">
      <w:pPr>
        <w:pStyle w:val="BodyText"/>
      </w:pPr>
      <w:r w:rsidRPr="007A263D">
        <w:t>No equivalent unit.</w:t>
      </w:r>
    </w:p>
    <w:p w:rsidR="00000000" w:rsidRPr="007A263D" w:rsidP="007A263D">
      <w:pPr>
        <w:pStyle w:val="Heading1"/>
      </w:pPr>
      <w:bookmarkStart w:id="7" w:name="O_829943"/>
      <w:bookmarkEnd w:id="7"/>
      <w:r w:rsidRPr="007A263D">
        <w:t>Links</w:t>
      </w:r>
    </w:p>
    <w:p w:rsidR="00000000" w:rsidRPr="007A263D" w:rsidP="00ED3131">
      <w:pPr>
        <w:pStyle w:val="BodyText"/>
      </w:pPr>
      <w:r w:rsidRPr="007A26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ED3131">
      <w:pPr>
        <w:pStyle w:val="BodyText"/>
      </w:pPr>
      <w:r w:rsidRPr="007A26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ED3131">
      <w:pPr>
        <w:pStyle w:val="BodyText"/>
      </w:pPr>
      <w:r w:rsidRPr="007A26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ED3131">
      <w:pPr>
        <w:pStyle w:val="BodyText"/>
      </w:pPr>
      <w:r w:rsidRPr="007A263D">
        <w:t>Companion Volume implementation</w:t>
      </w:r>
      <w:r w:rsidRPr="007A263D">
        <w:t xml:space="preserve">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ED3131">
      <w:pPr>
        <w:pStyle w:val="BodyText"/>
        <w:sectPr w:rsidSect="007A263D">
          <w:headerReference w:type="default" r:id="rId10"/>
          <w:footerReference w:type="default" r:id="rId11"/>
          <w:pgSz w:w="11908" w:h="16833"/>
          <w:pgMar w:top="1702" w:right="1418" w:bottom="1702" w:left="1418" w:header="992" w:footer="992" w:gutter="0"/>
          <w:cols w:space="720"/>
          <w:noEndnote/>
          <w:docGrid w:linePitch="299"/>
        </w:sectPr>
      </w:pPr>
    </w:p>
    <w:p w:rsidR="00000000" w:rsidRPr="007A263D" w:rsidP="007A263D">
      <w:pPr>
        <w:pStyle w:val="SuperHeading"/>
      </w:pPr>
      <w:r w:rsidRPr="007A263D">
        <w:t>Assessment Requirements for PSPTIS092 Use complex health terminology in interpreting (LOTE-Eng</w:t>
      </w:r>
      <w:r w:rsidRPr="007A263D">
        <w:t>lish)</w:t>
      </w:r>
    </w:p>
    <w:p w:rsidR="00000000" w:rsidRPr="007A263D" w:rsidP="007A263D">
      <w:pPr>
        <w:pStyle w:val="Heading1"/>
      </w:pPr>
      <w:bookmarkStart w:id="8" w:name="O_829938"/>
      <w:bookmarkEnd w:id="8"/>
      <w:r w:rsidRPr="007A263D">
        <w:t>Modification History</w:t>
      </w:r>
    </w:p>
    <w:tbl>
      <w:tblPr>
        <w:tblW w:w="0" w:type="auto"/>
        <w:tblLayout w:type="fixed"/>
        <w:tblCellMar>
          <w:left w:w="62" w:type="dxa"/>
          <w:right w:w="62" w:type="dxa"/>
        </w:tblCellMar>
        <w:tblLook w:val="0000"/>
      </w:tblPr>
      <w:tblGrid>
        <w:gridCol w:w="1134"/>
        <w:gridCol w:w="7937"/>
      </w:tblGrid>
      <w:tr w:rsidTr="00ED31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TableHeading"/>
              <w:rPr>
                <w:lang w:val="en-NZ"/>
              </w:rPr>
            </w:pPr>
            <w:r w:rsidRPr="007A26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TableHeading"/>
              <w:rPr>
                <w:lang w:val="en-NZ"/>
              </w:rPr>
            </w:pPr>
            <w:r w:rsidRPr="007A263D">
              <w:t>Comments</w:t>
            </w:r>
          </w:p>
        </w:tc>
      </w:tr>
      <w:tr w:rsidTr="00ED31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63D">
            <w:pPr>
              <w:pStyle w:val="BodyText"/>
              <w:rPr>
                <w:lang w:val="en-NZ"/>
              </w:rPr>
            </w:pPr>
            <w:r w:rsidRPr="007A26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63D" w:rsidP="007A263D">
            <w:pPr>
              <w:pStyle w:val="BodyText"/>
            </w:pPr>
            <w:r w:rsidRPr="007A263D">
              <w:t xml:space="preserve">These Assessment Requirements were released in PSP Public Sector Training Package release 1.0 and meet the Standards for Training Packages. </w:t>
            </w:r>
          </w:p>
        </w:tc>
      </w:tr>
    </w:tbl>
    <w:p w:rsidR="00000000" w:rsidRPr="007A263D" w:rsidP="007A263D">
      <w:pPr>
        <w:pStyle w:val="BodyText"/>
      </w:pPr>
    </w:p>
    <w:p w:rsidR="00000000" w:rsidRPr="007A263D" w:rsidP="007A263D">
      <w:pPr>
        <w:pStyle w:val="AllowPageBreak"/>
      </w:pPr>
    </w:p>
    <w:p w:rsidR="00000000" w:rsidRPr="007A263D" w:rsidP="007A263D">
      <w:pPr>
        <w:pStyle w:val="Heading1"/>
      </w:pPr>
      <w:bookmarkStart w:id="9" w:name="O_829939"/>
      <w:bookmarkEnd w:id="9"/>
      <w:r w:rsidRPr="007A263D">
        <w:t>Performance Evidence</w:t>
      </w:r>
    </w:p>
    <w:p w:rsidR="00000000" w:rsidRPr="007A263D" w:rsidP="00ED3131">
      <w:pPr>
        <w:pStyle w:val="BodyText"/>
      </w:pPr>
      <w:r w:rsidRPr="007A263D">
        <w:t>Evidence required to demonstrate competence must satisfy all of the requirements of the elements and performance criteria. If not otherwise specified, the candidate must demonstrate evidence of performance of the following while interpreting in a complex d</w:t>
      </w:r>
      <w:r w:rsidRPr="007A263D">
        <w:t>ialogue or monologue setting on at least two occasions.</w:t>
      </w:r>
    </w:p>
    <w:p w:rsidR="00000000" w:rsidRPr="007A263D" w:rsidP="007A263D">
      <w:pPr>
        <w:pStyle w:val="ListBullet"/>
      </w:pPr>
      <w:r w:rsidRPr="007A263D">
        <w:t>using social, cultural and professional conventions appropriate to the languages being used in health and allied health contexts, including:</w:t>
      </w:r>
    </w:p>
    <w:p w:rsidR="00000000" w:rsidRPr="007A263D" w:rsidP="007A263D">
      <w:pPr>
        <w:pStyle w:val="ListBullet2"/>
      </w:pPr>
      <w:r w:rsidRPr="007A263D">
        <w:t>customs, protocols and taboos</w:t>
      </w:r>
    </w:p>
    <w:p w:rsidR="00000000" w:rsidRPr="007A263D" w:rsidP="007A263D">
      <w:pPr>
        <w:pStyle w:val="ListBullet2"/>
      </w:pPr>
      <w:r w:rsidRPr="007A263D">
        <w:t>dialect, idiom, colloquialisms and language conventions</w:t>
      </w:r>
    </w:p>
    <w:p w:rsidR="00000000" w:rsidRPr="007A263D" w:rsidP="007A263D">
      <w:pPr>
        <w:pStyle w:val="ListBullet2"/>
      </w:pPr>
      <w:r w:rsidRPr="007A263D">
        <w:t>social conventions and consistent use of forms of address</w:t>
      </w:r>
    </w:p>
    <w:p w:rsidR="00000000" w:rsidRPr="007A263D" w:rsidP="007A263D">
      <w:pPr>
        <w:pStyle w:val="AllowPageBreak"/>
      </w:pPr>
    </w:p>
    <w:p w:rsidR="00000000" w:rsidRPr="007A263D" w:rsidP="007A263D">
      <w:pPr>
        <w:pStyle w:val="Heading1"/>
      </w:pPr>
      <w:bookmarkStart w:id="10" w:name="O_829940"/>
      <w:bookmarkEnd w:id="10"/>
      <w:r w:rsidRPr="007A263D">
        <w:t>Knowledge Evidence</w:t>
      </w:r>
    </w:p>
    <w:p w:rsidR="00000000" w:rsidRPr="007A263D" w:rsidP="00ED3131">
      <w:pPr>
        <w:pStyle w:val="BodyText"/>
      </w:pPr>
      <w:r w:rsidRPr="007A263D">
        <w:t>Evidence required to demonstrate competence must satisfy all of the requirements of the elements and perfo</w:t>
      </w:r>
      <w:r w:rsidRPr="007A263D">
        <w:t>rmance criteria. If not otherwise specified, the depth of knowledge demonstrated must be appropriate to the job context of the candidate.</w:t>
      </w:r>
    </w:p>
    <w:p w:rsidR="00000000" w:rsidRPr="007A263D" w:rsidP="007A263D">
      <w:pPr>
        <w:pStyle w:val="ListBullet"/>
      </w:pPr>
      <w:r w:rsidRPr="007A263D">
        <w:t>anatomy and body systems</w:t>
      </w:r>
    </w:p>
    <w:p w:rsidR="00000000" w:rsidRPr="007A263D" w:rsidP="007A263D">
      <w:pPr>
        <w:pStyle w:val="ListBullet"/>
      </w:pPr>
      <w:r w:rsidRPr="007A263D">
        <w:t xml:space="preserve">principles of medications and prescriptions </w:t>
      </w:r>
    </w:p>
    <w:p w:rsidR="00000000" w:rsidRPr="007A263D" w:rsidP="007A263D">
      <w:pPr>
        <w:pStyle w:val="ListBullet"/>
      </w:pPr>
      <w:r w:rsidRPr="007A263D">
        <w:t>departments and sections in a hospital</w:t>
      </w:r>
    </w:p>
    <w:p w:rsidR="00000000" w:rsidRPr="007A263D" w:rsidP="007A263D">
      <w:pPr>
        <w:pStyle w:val="ListBullet"/>
      </w:pPr>
      <w:r w:rsidRPr="007A263D">
        <w:t>principl</w:t>
      </w:r>
      <w:r w:rsidRPr="007A263D">
        <w:t>es of mental health treatment</w:t>
      </w:r>
    </w:p>
    <w:p w:rsidR="00000000" w:rsidRPr="007A263D" w:rsidP="007A263D">
      <w:pPr>
        <w:pStyle w:val="ListBullet"/>
      </w:pPr>
      <w:r w:rsidRPr="007A263D">
        <w:t>health and allied health specialties</w:t>
      </w:r>
    </w:p>
    <w:p w:rsidR="00000000" w:rsidRPr="007A263D" w:rsidP="007A263D">
      <w:pPr>
        <w:pStyle w:val="ListBullet"/>
      </w:pPr>
      <w:r w:rsidRPr="007A263D">
        <w:t>complex medical conditions and investigations</w:t>
      </w:r>
    </w:p>
    <w:p w:rsidR="00000000" w:rsidRPr="007A263D" w:rsidP="007A263D">
      <w:pPr>
        <w:pStyle w:val="ListBullet"/>
      </w:pPr>
      <w:r w:rsidRPr="007A263D">
        <w:t>complex medical procedures and relevant equipment</w:t>
      </w:r>
    </w:p>
    <w:p w:rsidR="00000000" w:rsidRPr="007A263D" w:rsidP="007A263D">
      <w:pPr>
        <w:pStyle w:val="ListBullet"/>
      </w:pPr>
      <w:r w:rsidRPr="007A263D">
        <w:t>obtaining valid consent to treatment or organ donation</w:t>
      </w:r>
    </w:p>
    <w:p w:rsidR="00000000" w:rsidRPr="007A263D" w:rsidP="007A263D">
      <w:pPr>
        <w:pStyle w:val="ListBullet"/>
      </w:pPr>
      <w:r w:rsidRPr="007A263D">
        <w:t>patient signs and symptoms</w:t>
      </w:r>
    </w:p>
    <w:p w:rsidR="00000000" w:rsidRPr="007A263D" w:rsidP="007A263D">
      <w:pPr>
        <w:pStyle w:val="ListBullet"/>
      </w:pPr>
      <w:r w:rsidRPr="007A263D">
        <w:t>relevant legislation and government policies</w:t>
      </w:r>
    </w:p>
    <w:p w:rsidR="00000000" w:rsidRPr="007A263D" w:rsidP="007A263D">
      <w:pPr>
        <w:pStyle w:val="ListBullet"/>
      </w:pPr>
      <w:r w:rsidRPr="007A263D">
        <w:t>security, confidentiality and privacy</w:t>
      </w:r>
    </w:p>
    <w:p w:rsidR="00000000" w:rsidRPr="007A263D" w:rsidP="007A263D">
      <w:pPr>
        <w:pStyle w:val="ListBullet"/>
      </w:pPr>
      <w:r w:rsidRPr="007A263D">
        <w:t>WHS relevant to working in health contexts, including hygiene and infection control</w:t>
      </w:r>
    </w:p>
    <w:p w:rsidR="00000000" w:rsidRPr="007A263D" w:rsidP="007A263D">
      <w:pPr>
        <w:pStyle w:val="AllowPageBreak"/>
      </w:pPr>
    </w:p>
    <w:p w:rsidR="00000000" w:rsidRPr="007A263D" w:rsidP="007A263D">
      <w:pPr>
        <w:pStyle w:val="Heading1"/>
      </w:pPr>
      <w:bookmarkStart w:id="11" w:name="O_829941"/>
      <w:bookmarkEnd w:id="11"/>
      <w:r w:rsidRPr="007A263D">
        <w:t>Assessment Conditions</w:t>
      </w:r>
    </w:p>
    <w:p w:rsidR="00000000" w:rsidRPr="007A263D" w:rsidP="00ED3131">
      <w:pPr>
        <w:pStyle w:val="BodyText"/>
      </w:pPr>
      <w:r w:rsidRPr="007A263D">
        <w:t>Practical assessment must take place in the contex</w:t>
      </w:r>
      <w:r w:rsidRPr="007A263D">
        <w:t xml:space="preserve">t of real or simulated interpreting. </w:t>
      </w:r>
    </w:p>
    <w:p w:rsidR="00000000" w:rsidRPr="007A263D" w:rsidP="00ED3131">
      <w:pPr>
        <w:pStyle w:val="BodyText"/>
      </w:pPr>
      <w:r w:rsidRPr="007A263D">
        <w:t>Consideration must be given to holistic assessment for this unit. Refer to advice in the companion volumes.</w:t>
      </w:r>
    </w:p>
    <w:p w:rsidR="00ED3131" w:rsidP="00ED3131">
      <w:pPr>
        <w:pStyle w:val="BodyText"/>
      </w:pPr>
      <w:r w:rsidRPr="007A263D">
        <w:t>Assessors must satisfy the NVR/AQTF mandatory competency requirements for assessors.</w:t>
      </w:r>
    </w:p>
    <w:p w:rsidR="00000000" w:rsidRPr="007A263D" w:rsidP="007A263D">
      <w:pPr>
        <w:pStyle w:val="Heading1"/>
      </w:pPr>
      <w:bookmarkStart w:id="12" w:name="O_829944"/>
      <w:bookmarkEnd w:id="12"/>
      <w:r w:rsidRPr="007A263D">
        <w:t>Links</w:t>
      </w:r>
    </w:p>
    <w:p w:rsidR="00000000" w:rsidRPr="007A263D" w:rsidP="00ED3131">
      <w:pPr>
        <w:pStyle w:val="BodyText"/>
      </w:pPr>
      <w:r w:rsidRPr="007A26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ED3131">
      <w:pPr>
        <w:pStyle w:val="BodyText"/>
      </w:pPr>
      <w:r w:rsidRPr="007A26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ED3131">
      <w:pPr>
        <w:pStyle w:val="BodyText"/>
      </w:pPr>
      <w:r w:rsidRPr="007A26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510">
        <w:rPr>
          <w:rStyle w:val="Hyperlink"/>
        </w:rPr>
        <w:t>https://vetnet.gov.au/Pages/TrainingDocs.aspx?q=bebbece7-ff48-4d2c-8876-405679019623</w:t>
      </w:r>
      <w:r>
        <w:fldChar w:fldCharType="end"/>
      </w:r>
    </w:p>
    <w:p w:rsidR="00000000" w:rsidRPr="007A263D" w:rsidP="007A263D"/>
    <w:sectPr w:rsidSect="007A26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rsidRPr="00ED3131" w:rsidP="00ED3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31" w:rsidP="007A2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131" w:rsidP="007A26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3131" w:rsidP="007A26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rsidP="007A263D">
    <w:pPr>
      <w:pStyle w:val="Footer"/>
      <w:framePr w:wrap="around"/>
    </w:pPr>
    <w:r>
      <w:fldChar w:fldCharType="begin"/>
    </w:r>
    <w:r>
      <w:instrText xml:space="preserve"> DOCPROPERTY  Subject  \* MERGEFORMAT </w:instrText>
    </w:r>
    <w:r>
      <w:fldChar w:fldCharType="separate"/>
    </w:r>
    <w:r w:rsidR="00ED3131">
      <w:t>Approved</w:t>
    </w:r>
    <w:r w:rsidR="00ED3131">
      <w:fldChar w:fldCharType="end"/>
    </w:r>
    <w:r>
      <w:tab/>
      <w:t xml:space="preserve">Page </w:t>
    </w:r>
    <w:r>
      <w:fldChar w:fldCharType="begin"/>
    </w:r>
    <w:r>
      <w:instrText xml:space="preserve"> PAGE  \* Arabic  \* MERGEFORMAT </w:instrText>
    </w:r>
    <w:r>
      <w:fldChar w:fldCharType="separate"/>
    </w:r>
    <w:r w:rsidR="00ED31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131">
      <w:rPr>
        <w:noProof/>
      </w:rPr>
      <w:t>4</w:t>
    </w:r>
    <w:r>
      <w:rPr>
        <w:noProof/>
      </w:rPr>
      <w:fldChar w:fldCharType="end"/>
    </w:r>
  </w:p>
  <w:p w:rsidR="007A263D" w:rsidP="007A263D">
    <w:pPr>
      <w:pStyle w:val="Footer"/>
      <w:framePr w:wrap="around"/>
    </w:pPr>
    <w:r>
      <w:t xml:space="preserve">© Commonwealth of Australia, </w:t>
    </w:r>
    <w:r>
      <w:fldChar w:fldCharType="begin"/>
    </w:r>
    <w:r>
      <w:instrText xml:space="preserve"> DATE  \@ "yyyy"  \* MERGEFORMAT </w:instrText>
    </w:r>
    <w:r>
      <w:fldChar w:fldCharType="separate"/>
    </w:r>
    <w:r w:rsidR="00ED3131">
      <w:rPr>
        <w:noProof/>
      </w:rPr>
      <w:t>2025</w:t>
    </w:r>
    <w:r>
      <w:fldChar w:fldCharType="end"/>
    </w:r>
    <w:r>
      <w:tab/>
    </w:r>
    <w:r>
      <w:fldChar w:fldCharType="begin"/>
    </w:r>
    <w:r>
      <w:instrText xml:space="preserve"> DOCPROPERTY  Author  \* MERGEFORMAT </w:instrText>
    </w:r>
    <w:r>
      <w:fldChar w:fldCharType="separate"/>
    </w:r>
    <w:r w:rsidR="00ED3131">
      <w:t>Public Skills Australia</w:t>
    </w:r>
    <w:r w:rsidR="00ED3131">
      <w:fldChar w:fldCharType="end"/>
    </w:r>
  </w:p>
  <w:p w:rsidR="007A263D" w:rsidP="007A2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63D" w:rsidRPr="00ED3131" w:rsidP="00ED3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31" w:rsidRPr="002D2AF8" w:rsidP="007A263D">
    <w:pPr>
      <w:pStyle w:val="Header"/>
      <w:framePr w:wrap="around"/>
    </w:pPr>
    <w:r>
      <w:fldChar w:fldCharType="begin"/>
    </w:r>
    <w:r>
      <w:instrText xml:space="preserve"> TITLE   \* MERGEFORMAT </w:instrText>
    </w:r>
    <w:r>
      <w:fldChar w:fldCharType="separate"/>
    </w:r>
    <w:r>
      <w:t>PSPTIS092 Use complex health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3131" w:rsidP="007A26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D" w:rsidRPr="002D2AF8" w:rsidP="007A263D">
    <w:pPr>
      <w:pStyle w:val="Header"/>
      <w:framePr w:wrap="around"/>
    </w:pPr>
    <w:r>
      <w:fldChar w:fldCharType="begin"/>
    </w:r>
    <w:r>
      <w:instrText xml:space="preserve"> TITLE   \* MERGEFORMAT </w:instrText>
    </w:r>
    <w:r>
      <w:fldChar w:fldCharType="separate"/>
    </w:r>
    <w:r w:rsidR="00ED3131">
      <w:t>PSPTIS092 Use complex health terminology in interpreting (LOTE-English)</w:t>
    </w:r>
    <w:r w:rsidR="00ED3131">
      <w:fldChar w:fldCharType="end"/>
    </w:r>
    <w:r>
      <w:tab/>
      <w:t xml:space="preserve">Date this document was generated: </w:t>
    </w:r>
    <w:r>
      <w:fldChar w:fldCharType="begin"/>
    </w:r>
    <w:r>
      <w:instrText xml:space="preserve"> CREATEDATE  \@ "d MMMM yyyy"  \* MERGEFORMAT </w:instrText>
    </w:r>
    <w:r>
      <w:fldChar w:fldCharType="separate"/>
    </w:r>
    <w:r w:rsidR="00ED3131">
      <w:rPr>
        <w:noProof/>
      </w:rPr>
      <w:t>2 March 2025</w:t>
    </w:r>
    <w:r>
      <w:fldChar w:fldCharType="end"/>
    </w:r>
  </w:p>
  <w:p w:rsidR="007A263D" w:rsidP="007A2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2A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A9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63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63D"/>
    <w:pPr>
      <w:spacing w:before="360" w:after="60"/>
      <w:outlineLvl w:val="0"/>
    </w:pPr>
    <w:rPr>
      <w:sz w:val="32"/>
    </w:rPr>
  </w:style>
  <w:style w:type="paragraph" w:styleId="Heading2">
    <w:name w:val="heading 2"/>
    <w:basedOn w:val="HeadingBase"/>
    <w:next w:val="BodyText"/>
    <w:link w:val="Heading2Char"/>
    <w:qFormat/>
    <w:rsid w:val="007A263D"/>
    <w:pPr>
      <w:keepLines/>
      <w:spacing w:before="240" w:after="120"/>
      <w:outlineLvl w:val="1"/>
    </w:pPr>
    <w:rPr>
      <w:sz w:val="28"/>
      <w:szCs w:val="40"/>
    </w:rPr>
  </w:style>
  <w:style w:type="paragraph" w:styleId="Heading3">
    <w:name w:val="heading 3"/>
    <w:basedOn w:val="HeadingBase"/>
    <w:next w:val="BodyText"/>
    <w:link w:val="Heading3Char"/>
    <w:qFormat/>
    <w:rsid w:val="007A263D"/>
    <w:pPr>
      <w:spacing w:before="180" w:after="120"/>
      <w:outlineLvl w:val="2"/>
    </w:pPr>
    <w:rPr>
      <w:spacing w:val="-10"/>
      <w:kern w:val="32"/>
    </w:rPr>
  </w:style>
  <w:style w:type="paragraph" w:styleId="Heading4">
    <w:name w:val="heading 4"/>
    <w:basedOn w:val="HeadingBase"/>
    <w:next w:val="BodyText"/>
    <w:link w:val="Heading4Char"/>
    <w:qFormat/>
    <w:rsid w:val="007A263D"/>
    <w:pPr>
      <w:spacing w:before="160" w:after="120"/>
      <w:outlineLvl w:val="3"/>
    </w:pPr>
    <w:rPr>
      <w:sz w:val="22"/>
    </w:rPr>
  </w:style>
  <w:style w:type="paragraph" w:styleId="Heading5">
    <w:name w:val="heading 5"/>
    <w:basedOn w:val="HeadingBase"/>
    <w:next w:val="Normal"/>
    <w:link w:val="Heading5Char"/>
    <w:qFormat/>
    <w:rsid w:val="007A263D"/>
    <w:pPr>
      <w:spacing w:before="80"/>
      <w:outlineLvl w:val="4"/>
    </w:pPr>
    <w:rPr>
      <w:color w:val="918585"/>
      <w:sz w:val="20"/>
    </w:rPr>
  </w:style>
  <w:style w:type="paragraph" w:styleId="Heading6">
    <w:name w:val="heading 6"/>
    <w:basedOn w:val="HeadingBase"/>
    <w:next w:val="Normal"/>
    <w:link w:val="Heading6Char"/>
    <w:qFormat/>
    <w:rsid w:val="007A263D"/>
    <w:pPr>
      <w:spacing w:before="60"/>
      <w:outlineLvl w:val="5"/>
    </w:pPr>
    <w:rPr>
      <w:color w:val="918585"/>
      <w:sz w:val="20"/>
    </w:rPr>
  </w:style>
  <w:style w:type="paragraph" w:styleId="Heading7">
    <w:name w:val="heading 7"/>
    <w:basedOn w:val="Normal"/>
    <w:next w:val="Normal"/>
    <w:link w:val="Heading7Char"/>
    <w:qFormat/>
    <w:rsid w:val="007A263D"/>
    <w:pPr>
      <w:ind w:left="720"/>
      <w:outlineLvl w:val="6"/>
    </w:pPr>
    <w:rPr>
      <w:i/>
    </w:rPr>
  </w:style>
  <w:style w:type="paragraph" w:styleId="Heading8">
    <w:name w:val="heading 8"/>
    <w:basedOn w:val="Normal"/>
    <w:next w:val="Normal"/>
    <w:link w:val="Heading8Char"/>
    <w:qFormat/>
    <w:rsid w:val="007A263D"/>
    <w:pPr>
      <w:ind w:left="720"/>
      <w:outlineLvl w:val="7"/>
    </w:pPr>
    <w:rPr>
      <w:i/>
    </w:rPr>
  </w:style>
  <w:style w:type="paragraph" w:styleId="Heading9">
    <w:name w:val="heading 9"/>
    <w:basedOn w:val="Normal"/>
    <w:next w:val="Normal"/>
    <w:link w:val="Heading9Char"/>
    <w:qFormat/>
    <w:rsid w:val="007A263D"/>
    <w:pPr>
      <w:ind w:left="720"/>
      <w:outlineLvl w:val="8"/>
    </w:pPr>
    <w:rPr>
      <w:i/>
    </w:rPr>
  </w:style>
  <w:style w:type="character" w:default="1" w:styleId="DefaultParagraphFont">
    <w:name w:val="Default Paragraph Font"/>
    <w:uiPriority w:val="1"/>
    <w:unhideWhenUsed/>
    <w:rsid w:val="007A2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63D"/>
  </w:style>
  <w:style w:type="character" w:customStyle="1" w:styleId="Heading1Char">
    <w:name w:val="Heading 1 Char"/>
    <w:basedOn w:val="DefaultParagraphFont"/>
    <w:link w:val="Heading1"/>
    <w:rsid w:val="007A263D"/>
    <w:rPr>
      <w:rFonts w:ascii="Times New Roman" w:eastAsia="Times New Roman" w:hAnsi="Times New Roman" w:cs="Times New Roman"/>
      <w:b/>
      <w:sz w:val="32"/>
      <w:szCs w:val="20"/>
      <w:lang w:eastAsia="en-US"/>
    </w:rPr>
  </w:style>
  <w:style w:type="paragraph" w:styleId="BodyText">
    <w:name w:val="Body Text"/>
    <w:basedOn w:val="Normal"/>
    <w:link w:val="BodyTextChar"/>
    <w:rsid w:val="007A2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63D"/>
    <w:rPr>
      <w:rFonts w:ascii="Times New Roman" w:eastAsia="Times New Roman" w:hAnsi="Times New Roman" w:cs="Times New Roman"/>
      <w:sz w:val="24"/>
      <w:lang w:eastAsia="en-US"/>
    </w:rPr>
  </w:style>
  <w:style w:type="paragraph" w:styleId="List">
    <w:name w:val="List"/>
    <w:basedOn w:val="BodyText"/>
    <w:next w:val="BodyText"/>
    <w:rsid w:val="007A263D"/>
    <w:pPr>
      <w:tabs>
        <w:tab w:val="left" w:pos="340"/>
      </w:tabs>
      <w:spacing w:before="60" w:after="60"/>
      <w:ind w:left="340" w:hanging="340"/>
    </w:pPr>
  </w:style>
  <w:style w:type="paragraph" w:styleId="ListBullet">
    <w:name w:val="List Bullet"/>
    <w:basedOn w:val="List"/>
    <w:rsid w:val="007A263D"/>
    <w:pPr>
      <w:numPr>
        <w:numId w:val="12"/>
      </w:numPr>
      <w:tabs>
        <w:tab w:val="clear" w:pos="340"/>
      </w:tabs>
      <w:spacing w:before="40" w:after="40"/>
    </w:pPr>
  </w:style>
  <w:style w:type="character" w:customStyle="1" w:styleId="SpecialBold">
    <w:name w:val="Special Bold"/>
    <w:basedOn w:val="DefaultParagraphFont"/>
    <w:rsid w:val="007A263D"/>
    <w:rPr>
      <w:b/>
      <w:spacing w:val="0"/>
    </w:rPr>
  </w:style>
  <w:style w:type="paragraph" w:styleId="ListBullet2">
    <w:name w:val="List Bullet 2"/>
    <w:basedOn w:val="List2"/>
    <w:rsid w:val="007A263D"/>
    <w:pPr>
      <w:numPr>
        <w:numId w:val="13"/>
      </w:numPr>
      <w:tabs>
        <w:tab w:val="clear" w:pos="680"/>
      </w:tabs>
    </w:pPr>
  </w:style>
  <w:style w:type="paragraph" w:customStyle="1" w:styleId="SuperHeading">
    <w:name w:val="SuperHeading"/>
    <w:basedOn w:val="Normal"/>
    <w:rsid w:val="007A263D"/>
    <w:pPr>
      <w:spacing w:before="240" w:after="120"/>
      <w:outlineLvl w:val="0"/>
    </w:pPr>
    <w:rPr>
      <w:rFonts w:ascii="Times New Roman" w:hAnsi="Times New Roman"/>
      <w:b/>
      <w:sz w:val="32"/>
    </w:rPr>
  </w:style>
  <w:style w:type="paragraph" w:customStyle="1" w:styleId="TableHeading">
    <w:name w:val="Table Heading"/>
    <w:basedOn w:val="HeadingBase"/>
    <w:rsid w:val="007A263D"/>
    <w:pPr>
      <w:keepLines/>
      <w:pBdr>
        <w:bottom w:val="single" w:sz="6" w:space="1" w:color="918585"/>
      </w:pBdr>
      <w:spacing w:before="240"/>
    </w:pPr>
  </w:style>
  <w:style w:type="paragraph" w:customStyle="1" w:styleId="AllowPageBreak">
    <w:name w:val="AllowPageBreak"/>
    <w:rsid w:val="007A2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63D"/>
    <w:rPr>
      <w:rFonts w:ascii="Courier New" w:eastAsia="Times New Roman" w:hAnsi="Courier New" w:cs="Times New Roman"/>
      <w:i/>
      <w:szCs w:val="20"/>
      <w:lang w:eastAsia="en-US"/>
    </w:rPr>
  </w:style>
  <w:style w:type="paragraph" w:customStyle="1" w:styleId="HeadingBase">
    <w:name w:val="Heading Base"/>
    <w:rsid w:val="007A2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63D"/>
    <w:pPr>
      <w:tabs>
        <w:tab w:val="right" w:leader="dot" w:pos="9072"/>
      </w:tabs>
      <w:ind w:left="567"/>
    </w:pPr>
    <w:rPr>
      <w:szCs w:val="22"/>
    </w:rPr>
  </w:style>
  <w:style w:type="paragraph" w:customStyle="1" w:styleId="TOCBase">
    <w:name w:val="TOC Base"/>
    <w:rsid w:val="007A2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63D"/>
    <w:pPr>
      <w:tabs>
        <w:tab w:val="right" w:leader="dot" w:pos="9072"/>
      </w:tabs>
      <w:spacing w:before="40" w:after="40"/>
      <w:ind w:left="284"/>
    </w:pPr>
    <w:rPr>
      <w:rFonts w:ascii="Times New Roman" w:hAnsi="Times New Roman"/>
    </w:rPr>
  </w:style>
  <w:style w:type="paragraph" w:styleId="TOC1">
    <w:name w:val="toc 1"/>
    <w:basedOn w:val="TOCBase"/>
    <w:next w:val="Normal"/>
    <w:rsid w:val="007A2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63D"/>
    <w:rPr>
      <w:rFonts w:ascii="Times New Roman" w:eastAsia="Times New Roman" w:hAnsi="Times New Roman" w:cs="Times New Roman"/>
      <w:sz w:val="16"/>
      <w:lang w:eastAsia="en-US"/>
    </w:rPr>
  </w:style>
  <w:style w:type="paragraph" w:styleId="Title">
    <w:name w:val="Title"/>
    <w:basedOn w:val="HeadingBase"/>
    <w:link w:val="TitleChar"/>
    <w:qFormat/>
    <w:rsid w:val="007A263D"/>
    <w:pPr>
      <w:spacing w:before="5040"/>
      <w:jc w:val="center"/>
    </w:pPr>
    <w:rPr>
      <w:sz w:val="48"/>
      <w:szCs w:val="72"/>
      <w:lang w:val="en-US"/>
    </w:rPr>
  </w:style>
  <w:style w:type="character" w:customStyle="1" w:styleId="TitleChar">
    <w:name w:val="Title Char"/>
    <w:basedOn w:val="DefaultParagraphFont"/>
    <w:link w:val="Title"/>
    <w:rsid w:val="007A2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63D"/>
    <w:pPr>
      <w:tabs>
        <w:tab w:val="left" w:pos="3600"/>
        <w:tab w:val="left" w:pos="3958"/>
      </w:tabs>
    </w:pPr>
  </w:style>
  <w:style w:type="paragraph" w:customStyle="1" w:styleId="Note">
    <w:name w:val="Note"/>
    <w:basedOn w:val="BodyText"/>
    <w:rsid w:val="007A2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63D"/>
    <w:pPr>
      <w:framePr w:wrap="auto" w:hAnchor="text" w:y="6049"/>
    </w:pPr>
    <w:rPr>
      <w:color w:val="000000"/>
      <w:sz w:val="40"/>
    </w:rPr>
  </w:style>
  <w:style w:type="paragraph" w:customStyle="1" w:styleId="TOCTitle">
    <w:name w:val="TOCTitle"/>
    <w:basedOn w:val="Heading1"/>
    <w:rsid w:val="007A263D"/>
    <w:pPr>
      <w:spacing w:after="240"/>
      <w:jc w:val="center"/>
      <w:outlineLvl w:val="9"/>
    </w:pPr>
    <w:rPr>
      <w:caps/>
    </w:rPr>
  </w:style>
  <w:style w:type="paragraph" w:customStyle="1" w:styleId="Version">
    <w:name w:val="Version"/>
    <w:rsid w:val="007A2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63D"/>
    <w:pPr>
      <w:keepNext w:val="0"/>
      <w:tabs>
        <w:tab w:val="right" w:pos="4176"/>
      </w:tabs>
      <w:ind w:left="198" w:hanging="198"/>
    </w:pPr>
    <w:rPr>
      <w:rFonts w:ascii="Garamond" w:hAnsi="Garamond"/>
    </w:rPr>
  </w:style>
  <w:style w:type="paragraph" w:styleId="IndexHeading">
    <w:name w:val="index heading"/>
    <w:basedOn w:val="Normal"/>
    <w:next w:val="Index1"/>
    <w:semiHidden/>
    <w:rsid w:val="007A263D"/>
    <w:pPr>
      <w:spacing w:before="120" w:after="120"/>
    </w:pPr>
    <w:rPr>
      <w:rFonts w:ascii="Arial" w:hAnsi="Arial"/>
      <w:b/>
      <w:color w:val="918585"/>
      <w:sz w:val="24"/>
    </w:rPr>
  </w:style>
  <w:style w:type="paragraph" w:styleId="Header">
    <w:name w:val="header"/>
    <w:basedOn w:val="Normal"/>
    <w:link w:val="HeaderChar"/>
    <w:rsid w:val="007A2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63D"/>
    <w:rPr>
      <w:rFonts w:ascii="Times New Roman" w:eastAsia="Times New Roman" w:hAnsi="Times New Roman" w:cs="Times New Roman"/>
      <w:sz w:val="16"/>
      <w:szCs w:val="20"/>
      <w:lang w:val="en-GB" w:eastAsia="en-US"/>
    </w:rPr>
  </w:style>
  <w:style w:type="paragraph" w:customStyle="1" w:styleId="Chapter">
    <w:name w:val="Chapter"/>
    <w:basedOn w:val="Normal"/>
    <w:rsid w:val="007A263D"/>
    <w:pPr>
      <w:spacing w:before="240"/>
    </w:pPr>
    <w:rPr>
      <w:rFonts w:ascii="Times New Roman" w:hAnsi="Times New Roman"/>
      <w:smallCaps/>
      <w:spacing w:val="80"/>
      <w:sz w:val="28"/>
    </w:rPr>
  </w:style>
  <w:style w:type="paragraph" w:customStyle="1" w:styleId="InChapter">
    <w:name w:val="InChapter"/>
    <w:basedOn w:val="Heading3"/>
    <w:rsid w:val="007A263D"/>
    <w:pPr>
      <w:spacing w:after="240"/>
      <w:outlineLvl w:val="9"/>
    </w:pPr>
    <w:rPr>
      <w:noProof/>
    </w:rPr>
  </w:style>
  <w:style w:type="paragraph" w:styleId="Index2">
    <w:name w:val="index 2"/>
    <w:basedOn w:val="Normal"/>
    <w:next w:val="Normal"/>
    <w:semiHidden/>
    <w:rsid w:val="007A263D"/>
    <w:pPr>
      <w:tabs>
        <w:tab w:val="right" w:pos="4176"/>
      </w:tabs>
      <w:ind w:left="568" w:hanging="284"/>
    </w:pPr>
    <w:rPr>
      <w:rFonts w:ascii="Garamond" w:hAnsi="Garamond"/>
    </w:rPr>
  </w:style>
  <w:style w:type="paragraph" w:customStyle="1" w:styleId="Byline">
    <w:name w:val="Byline"/>
    <w:rsid w:val="007A2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63D"/>
    <w:pPr>
      <w:tabs>
        <w:tab w:val="clear" w:pos="3600"/>
        <w:tab w:val="clear" w:pos="3958"/>
      </w:tabs>
      <w:jc w:val="right"/>
    </w:pPr>
  </w:style>
  <w:style w:type="character" w:styleId="Emphasis">
    <w:name w:val="Emphasis"/>
    <w:basedOn w:val="DefaultParagraphFont"/>
    <w:qFormat/>
    <w:rsid w:val="007A263D"/>
    <w:rPr>
      <w:i/>
    </w:rPr>
  </w:style>
  <w:style w:type="paragraph" w:styleId="Caption">
    <w:name w:val="caption"/>
    <w:basedOn w:val="BodyText"/>
    <w:next w:val="Normal"/>
    <w:qFormat/>
    <w:rsid w:val="007A263D"/>
    <w:pPr>
      <w:framePr w:w="2268" w:hSpace="181" w:vSpace="181" w:wrap="around" w:vAnchor="text" w:hAnchor="page" w:x="1135" w:y="285" w:anchorLock="1"/>
    </w:pPr>
    <w:rPr>
      <w:i/>
    </w:rPr>
  </w:style>
  <w:style w:type="paragraph" w:customStyle="1" w:styleId="MiniTOCTitle">
    <w:name w:val="MiniTOCTitle"/>
    <w:basedOn w:val="Heading4"/>
    <w:rsid w:val="007A263D"/>
    <w:pPr>
      <w:spacing w:before="240"/>
      <w:outlineLvl w:val="9"/>
    </w:pPr>
    <w:rPr>
      <w:noProof/>
      <w:sz w:val="24"/>
    </w:rPr>
  </w:style>
  <w:style w:type="paragraph" w:customStyle="1" w:styleId="MiniTOCItem">
    <w:name w:val="MiniTOCItem"/>
    <w:basedOn w:val="ListBullet"/>
    <w:rsid w:val="007A263D"/>
    <w:pPr>
      <w:numPr>
        <w:numId w:val="0"/>
      </w:numPr>
      <w:tabs>
        <w:tab w:val="right" w:leader="dot" w:pos="6521"/>
      </w:tabs>
      <w:spacing w:before="0" w:after="0"/>
    </w:pPr>
  </w:style>
  <w:style w:type="paragraph" w:customStyle="1" w:styleId="TOFTitle">
    <w:name w:val="TOFTitle"/>
    <w:basedOn w:val="TOCTitle"/>
    <w:rsid w:val="007A263D"/>
  </w:style>
  <w:style w:type="paragraph" w:styleId="TableofFigures">
    <w:name w:val="table of figures"/>
    <w:basedOn w:val="Normal"/>
    <w:next w:val="Normal"/>
    <w:semiHidden/>
    <w:rsid w:val="007A263D"/>
    <w:pPr>
      <w:tabs>
        <w:tab w:val="right" w:leader="dot" w:pos="9072"/>
      </w:tabs>
      <w:ind w:left="970" w:hanging="403"/>
    </w:pPr>
    <w:rPr>
      <w:rFonts w:ascii="Times New Roman" w:hAnsi="Times New Roman"/>
      <w:b/>
    </w:rPr>
  </w:style>
  <w:style w:type="paragraph" w:styleId="ListNumber">
    <w:name w:val="List Number"/>
    <w:basedOn w:val="List"/>
    <w:rsid w:val="007A263D"/>
    <w:pPr>
      <w:numPr>
        <w:numId w:val="15"/>
      </w:numPr>
      <w:tabs>
        <w:tab w:val="clear" w:pos="340"/>
      </w:tabs>
    </w:pPr>
  </w:style>
  <w:style w:type="character" w:customStyle="1" w:styleId="WingdingSymbols">
    <w:name w:val="Wingding Symbols"/>
    <w:rsid w:val="007A263D"/>
    <w:rPr>
      <w:rFonts w:ascii="Wingdings" w:hAnsi="Wingdings"/>
    </w:rPr>
  </w:style>
  <w:style w:type="character" w:customStyle="1" w:styleId="HotSpot">
    <w:name w:val="HotSpot"/>
    <w:rsid w:val="007A263D"/>
    <w:rPr>
      <w:color w:val="0033CC"/>
      <w:u w:val="none"/>
    </w:rPr>
  </w:style>
  <w:style w:type="paragraph" w:customStyle="1" w:styleId="BodyTextRight">
    <w:name w:val="Body Text Right"/>
    <w:basedOn w:val="BodyText"/>
    <w:rsid w:val="007A263D"/>
    <w:pPr>
      <w:spacing w:before="0" w:after="0"/>
      <w:jc w:val="right"/>
    </w:pPr>
  </w:style>
  <w:style w:type="paragraph" w:styleId="Index3">
    <w:name w:val="index 3"/>
    <w:basedOn w:val="ListNumber2"/>
    <w:next w:val="Normal"/>
    <w:semiHidden/>
    <w:rsid w:val="007A263D"/>
    <w:pPr>
      <w:numPr>
        <w:numId w:val="0"/>
      </w:numPr>
      <w:tabs>
        <w:tab w:val="right" w:leader="dot" w:pos="4176"/>
      </w:tabs>
    </w:pPr>
  </w:style>
  <w:style w:type="paragraph" w:styleId="ListNumber2">
    <w:name w:val="List Number 2"/>
    <w:basedOn w:val="List2"/>
    <w:rsid w:val="007A263D"/>
    <w:pPr>
      <w:numPr>
        <w:numId w:val="10"/>
      </w:numPr>
      <w:tabs>
        <w:tab w:val="clear" w:pos="1060"/>
      </w:tabs>
    </w:pPr>
  </w:style>
  <w:style w:type="paragraph" w:customStyle="1" w:styleId="MarginNote">
    <w:name w:val="Margin Note"/>
    <w:basedOn w:val="BodyText"/>
    <w:rsid w:val="007A2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63D"/>
    <w:rPr>
      <w:sz w:val="32"/>
    </w:rPr>
  </w:style>
  <w:style w:type="paragraph" w:customStyle="1" w:styleId="HeadingProcedure">
    <w:name w:val="Heading Procedure"/>
    <w:basedOn w:val="HeadingBase"/>
    <w:next w:val="Normal"/>
    <w:rsid w:val="007A263D"/>
    <w:pPr>
      <w:tabs>
        <w:tab w:val="left" w:pos="0"/>
      </w:tabs>
      <w:spacing w:before="120" w:after="60"/>
    </w:pPr>
    <w:rPr>
      <w:i/>
      <w:color w:val="918585"/>
      <w:sz w:val="22"/>
    </w:rPr>
  </w:style>
  <w:style w:type="paragraph" w:customStyle="1" w:styleId="TableBodyText">
    <w:name w:val="Table Body Text"/>
    <w:basedOn w:val="BodyText"/>
    <w:rsid w:val="007A263D"/>
    <w:pPr>
      <w:spacing w:before="60" w:after="60"/>
    </w:pPr>
  </w:style>
  <w:style w:type="paragraph" w:styleId="ListContinue">
    <w:name w:val="List Continue"/>
    <w:basedOn w:val="List"/>
    <w:rsid w:val="007A263D"/>
    <w:pPr>
      <w:ind w:firstLine="0"/>
    </w:pPr>
  </w:style>
  <w:style w:type="paragraph" w:customStyle="1" w:styleId="ListNote">
    <w:name w:val="List Note"/>
    <w:basedOn w:val="List"/>
    <w:rsid w:val="007A263D"/>
    <w:pPr>
      <w:pBdr>
        <w:top w:val="single" w:sz="6" w:space="2" w:color="918585"/>
        <w:bottom w:val="single" w:sz="6" w:space="2" w:color="918585"/>
      </w:pBdr>
      <w:tabs>
        <w:tab w:val="left" w:pos="1021"/>
      </w:tabs>
      <w:ind w:firstLine="0"/>
    </w:pPr>
  </w:style>
  <w:style w:type="paragraph" w:customStyle="1" w:styleId="Warning">
    <w:name w:val="Warning"/>
    <w:basedOn w:val="BodyText"/>
    <w:rsid w:val="007A263D"/>
    <w:pPr>
      <w:shd w:val="clear" w:color="auto" w:fill="D9D9D9"/>
      <w:tabs>
        <w:tab w:val="left" w:pos="992"/>
      </w:tabs>
      <w:ind w:left="119" w:right="119"/>
    </w:pPr>
    <w:rPr>
      <w:sz w:val="20"/>
    </w:rPr>
  </w:style>
  <w:style w:type="paragraph" w:customStyle="1" w:styleId="MarginIcons">
    <w:name w:val="Margin Icons"/>
    <w:basedOn w:val="BodyText"/>
    <w:rsid w:val="007A2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63D"/>
    <w:rPr>
      <w:rFonts w:ascii="Courier New" w:hAnsi="Courier New"/>
    </w:rPr>
  </w:style>
  <w:style w:type="paragraph" w:customStyle="1" w:styleId="NoteBullet">
    <w:name w:val="Note Bullet"/>
    <w:basedOn w:val="Note"/>
    <w:rsid w:val="007A263D"/>
    <w:pPr>
      <w:tabs>
        <w:tab w:val="clear" w:pos="680"/>
      </w:tabs>
      <w:spacing w:before="60" w:after="60"/>
    </w:pPr>
  </w:style>
  <w:style w:type="paragraph" w:customStyle="1" w:styleId="SubHeading2">
    <w:name w:val="SubHeading2"/>
    <w:basedOn w:val="HeadingBase"/>
    <w:rsid w:val="007A263D"/>
    <w:pPr>
      <w:spacing w:before="240" w:after="60"/>
    </w:pPr>
    <w:rPr>
      <w:sz w:val="20"/>
    </w:rPr>
  </w:style>
  <w:style w:type="paragraph" w:customStyle="1" w:styleId="SubHeading1">
    <w:name w:val="SubHeading1"/>
    <w:basedOn w:val="HeadingBase"/>
    <w:rsid w:val="007A263D"/>
    <w:pPr>
      <w:spacing w:before="240" w:after="60"/>
    </w:pPr>
    <w:rPr>
      <w:color w:val="918585"/>
      <w:sz w:val="22"/>
    </w:rPr>
  </w:style>
  <w:style w:type="paragraph" w:customStyle="1" w:styleId="SideHeading">
    <w:name w:val="Side Heading"/>
    <w:basedOn w:val="HeadingBase"/>
    <w:rsid w:val="007A2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63D"/>
    <w:pPr>
      <w:tabs>
        <w:tab w:val="num" w:pos="360"/>
      </w:tabs>
    </w:pPr>
  </w:style>
  <w:style w:type="paragraph" w:styleId="PlainText">
    <w:name w:val="Plain Text"/>
    <w:basedOn w:val="Normal"/>
    <w:link w:val="PlainTextChar"/>
    <w:rsid w:val="007A263D"/>
    <w:rPr>
      <w:sz w:val="20"/>
    </w:rPr>
  </w:style>
  <w:style w:type="character" w:customStyle="1" w:styleId="PlainTextChar">
    <w:name w:val="Plain Text Char"/>
    <w:basedOn w:val="DefaultParagraphFont"/>
    <w:link w:val="PlainText"/>
    <w:rsid w:val="007A263D"/>
    <w:rPr>
      <w:rFonts w:ascii="Courier New" w:eastAsia="Times New Roman" w:hAnsi="Courier New" w:cs="Times New Roman"/>
      <w:sz w:val="20"/>
      <w:szCs w:val="20"/>
      <w:lang w:eastAsia="en-US"/>
    </w:rPr>
  </w:style>
  <w:style w:type="character" w:customStyle="1" w:styleId="MenuOption">
    <w:name w:val="Menu Option"/>
    <w:basedOn w:val="DefaultParagraphFont"/>
    <w:rsid w:val="007A263D"/>
    <w:rPr>
      <w:b/>
      <w:smallCaps/>
    </w:rPr>
  </w:style>
  <w:style w:type="paragraph" w:customStyle="1" w:styleId="TableListNumber">
    <w:name w:val="Table List Number"/>
    <w:basedOn w:val="ListNumber"/>
    <w:rsid w:val="007A263D"/>
    <w:pPr>
      <w:numPr>
        <w:numId w:val="0"/>
      </w:numPr>
    </w:pPr>
  </w:style>
  <w:style w:type="paragraph" w:styleId="TOC4">
    <w:name w:val="toc 4"/>
    <w:basedOn w:val="TOCBase"/>
    <w:next w:val="Normal"/>
    <w:semiHidden/>
    <w:rsid w:val="007A263D"/>
    <w:pPr>
      <w:tabs>
        <w:tab w:val="right" w:leader="dot" w:pos="9071"/>
      </w:tabs>
      <w:ind w:left="1701"/>
    </w:pPr>
  </w:style>
  <w:style w:type="paragraph" w:customStyle="1" w:styleId="ListAlpha">
    <w:name w:val="List Alpha"/>
    <w:basedOn w:val="List"/>
    <w:rsid w:val="007A263D"/>
    <w:pPr>
      <w:numPr>
        <w:numId w:val="9"/>
      </w:numPr>
    </w:pPr>
  </w:style>
  <w:style w:type="paragraph" w:customStyle="1" w:styleId="ListAlpha2">
    <w:name w:val="List Alpha 2"/>
    <w:basedOn w:val="List2"/>
    <w:rsid w:val="007A263D"/>
    <w:pPr>
      <w:numPr>
        <w:numId w:val="8"/>
      </w:numPr>
    </w:pPr>
  </w:style>
  <w:style w:type="paragraph" w:styleId="List2">
    <w:name w:val="List 2"/>
    <w:basedOn w:val="BodyText"/>
    <w:rsid w:val="007A263D"/>
    <w:pPr>
      <w:tabs>
        <w:tab w:val="left" w:pos="680"/>
      </w:tabs>
      <w:spacing w:before="60" w:after="60"/>
      <w:ind w:left="680" w:hanging="340"/>
    </w:pPr>
  </w:style>
  <w:style w:type="paragraph" w:styleId="List3">
    <w:name w:val="List 3"/>
    <w:basedOn w:val="BodyText"/>
    <w:rsid w:val="007A263D"/>
    <w:pPr>
      <w:tabs>
        <w:tab w:val="left" w:pos="1021"/>
      </w:tabs>
      <w:spacing w:before="60" w:after="60"/>
      <w:ind w:left="1020" w:hanging="340"/>
    </w:pPr>
  </w:style>
  <w:style w:type="paragraph" w:styleId="List4">
    <w:name w:val="List 4"/>
    <w:basedOn w:val="BodyText"/>
    <w:rsid w:val="007A263D"/>
    <w:pPr>
      <w:tabs>
        <w:tab w:val="left" w:pos="1361"/>
      </w:tabs>
      <w:spacing w:before="60" w:after="60"/>
      <w:ind w:left="1361" w:hanging="340"/>
    </w:pPr>
  </w:style>
  <w:style w:type="paragraph" w:styleId="List5">
    <w:name w:val="List 5"/>
    <w:basedOn w:val="BodyText"/>
    <w:rsid w:val="007A263D"/>
    <w:pPr>
      <w:tabs>
        <w:tab w:val="left" w:pos="1701"/>
      </w:tabs>
      <w:spacing w:before="60" w:after="60"/>
      <w:ind w:left="1701" w:hanging="340"/>
    </w:pPr>
  </w:style>
  <w:style w:type="paragraph" w:styleId="ListBullet3">
    <w:name w:val="List Bullet 3"/>
    <w:basedOn w:val="List3"/>
    <w:rsid w:val="007A263D"/>
    <w:pPr>
      <w:numPr>
        <w:numId w:val="14"/>
      </w:numPr>
      <w:tabs>
        <w:tab w:val="clear" w:pos="1021"/>
      </w:tabs>
      <w:ind w:left="1037" w:hanging="357"/>
    </w:pPr>
  </w:style>
  <w:style w:type="paragraph" w:styleId="ListBullet4">
    <w:name w:val="List Bullet 4"/>
    <w:basedOn w:val="List4"/>
    <w:rsid w:val="007A263D"/>
    <w:pPr>
      <w:numPr>
        <w:numId w:val="3"/>
      </w:numPr>
      <w:tabs>
        <w:tab w:val="clear" w:pos="1361"/>
      </w:tabs>
    </w:pPr>
  </w:style>
  <w:style w:type="paragraph" w:styleId="ListBullet5">
    <w:name w:val="List Bullet 5"/>
    <w:basedOn w:val="List5"/>
    <w:rsid w:val="007A263D"/>
    <w:pPr>
      <w:numPr>
        <w:numId w:val="4"/>
      </w:numPr>
    </w:pPr>
  </w:style>
  <w:style w:type="paragraph" w:styleId="ListContinue2">
    <w:name w:val="List Continue 2"/>
    <w:basedOn w:val="List2"/>
    <w:rsid w:val="007A263D"/>
    <w:pPr>
      <w:ind w:firstLine="0"/>
    </w:pPr>
  </w:style>
  <w:style w:type="paragraph" w:styleId="ListContinue3">
    <w:name w:val="List Continue 3"/>
    <w:basedOn w:val="List3"/>
    <w:rsid w:val="007A263D"/>
    <w:pPr>
      <w:ind w:left="1021" w:firstLine="0"/>
    </w:pPr>
  </w:style>
  <w:style w:type="paragraph" w:styleId="ListContinue4">
    <w:name w:val="List Continue 4"/>
    <w:basedOn w:val="List4"/>
    <w:rsid w:val="007A263D"/>
    <w:pPr>
      <w:ind w:firstLine="0"/>
    </w:pPr>
  </w:style>
  <w:style w:type="paragraph" w:styleId="ListContinue5">
    <w:name w:val="List Continue 5"/>
    <w:basedOn w:val="List5"/>
    <w:rsid w:val="007A263D"/>
    <w:pPr>
      <w:ind w:firstLine="0"/>
    </w:pPr>
  </w:style>
  <w:style w:type="paragraph" w:styleId="ListNumber3">
    <w:name w:val="List Number 3"/>
    <w:basedOn w:val="List3"/>
    <w:rsid w:val="007A263D"/>
    <w:pPr>
      <w:numPr>
        <w:numId w:val="5"/>
      </w:numPr>
    </w:pPr>
  </w:style>
  <w:style w:type="paragraph" w:styleId="ListNumber4">
    <w:name w:val="List Number 4"/>
    <w:basedOn w:val="List4"/>
    <w:rsid w:val="007A263D"/>
    <w:pPr>
      <w:numPr>
        <w:numId w:val="6"/>
      </w:numPr>
    </w:pPr>
  </w:style>
  <w:style w:type="paragraph" w:styleId="ListNumber5">
    <w:name w:val="List Number 5"/>
    <w:basedOn w:val="List5"/>
    <w:rsid w:val="007A263D"/>
    <w:pPr>
      <w:numPr>
        <w:numId w:val="7"/>
      </w:numPr>
    </w:pPr>
  </w:style>
  <w:style w:type="paragraph" w:styleId="BlockText">
    <w:name w:val="Block Text"/>
    <w:basedOn w:val="Normal"/>
    <w:rsid w:val="007A263D"/>
    <w:pPr>
      <w:spacing w:after="120"/>
      <w:ind w:left="1440" w:right="1440"/>
    </w:pPr>
  </w:style>
  <w:style w:type="character" w:customStyle="1" w:styleId="Subscript">
    <w:name w:val="Subscript"/>
    <w:basedOn w:val="DefaultParagraphFont"/>
    <w:rsid w:val="007A263D"/>
    <w:rPr>
      <w:sz w:val="16"/>
      <w:vertAlign w:val="subscript"/>
    </w:rPr>
  </w:style>
  <w:style w:type="character" w:customStyle="1" w:styleId="Superscript">
    <w:name w:val="Superscript"/>
    <w:basedOn w:val="DefaultParagraphFont"/>
    <w:rsid w:val="007A263D"/>
    <w:rPr>
      <w:sz w:val="16"/>
      <w:vertAlign w:val="superscript"/>
    </w:rPr>
  </w:style>
  <w:style w:type="character" w:customStyle="1" w:styleId="Symbols">
    <w:name w:val="Symbols"/>
    <w:basedOn w:val="DefaultParagraphFont"/>
    <w:rsid w:val="007A263D"/>
    <w:rPr>
      <w:rFonts w:ascii="Symbol" w:hAnsi="Symbol"/>
    </w:rPr>
  </w:style>
  <w:style w:type="character" w:customStyle="1" w:styleId="MenuOptions">
    <w:name w:val="Menu Options"/>
    <w:basedOn w:val="DefaultParagraphFont"/>
    <w:rsid w:val="007A263D"/>
    <w:rPr>
      <w:rFonts w:ascii="Arial Narrow" w:hAnsi="Arial Narrow"/>
      <w:smallCaps/>
    </w:rPr>
  </w:style>
  <w:style w:type="character" w:customStyle="1" w:styleId="Buttons">
    <w:name w:val="Buttons"/>
    <w:basedOn w:val="DefaultParagraphFont"/>
    <w:rsid w:val="007A263D"/>
    <w:rPr>
      <w:b/>
    </w:rPr>
  </w:style>
  <w:style w:type="character" w:customStyle="1" w:styleId="Underlined">
    <w:name w:val="Underlined"/>
    <w:basedOn w:val="DefaultParagraphFont"/>
    <w:rsid w:val="007A263D"/>
    <w:rPr>
      <w:u w:val="single"/>
    </w:rPr>
  </w:style>
  <w:style w:type="paragraph" w:customStyle="1" w:styleId="TableBodyTextRight">
    <w:name w:val="Table Body Text Right"/>
    <w:basedOn w:val="TableBodyText"/>
    <w:rsid w:val="007A263D"/>
    <w:pPr>
      <w:widowControl w:val="0"/>
      <w:autoSpaceDE w:val="0"/>
      <w:autoSpaceDN w:val="0"/>
      <w:adjustRightInd w:val="0"/>
      <w:jc w:val="right"/>
    </w:pPr>
    <w:rPr>
      <w:rFonts w:cs="Arial"/>
      <w:szCs w:val="18"/>
    </w:rPr>
  </w:style>
  <w:style w:type="paragraph" w:customStyle="1" w:styleId="CopyrightText">
    <w:name w:val="Copyright Text"/>
    <w:basedOn w:val="BodyText"/>
    <w:rsid w:val="007A263D"/>
    <w:rPr>
      <w:sz w:val="18"/>
    </w:rPr>
  </w:style>
  <w:style w:type="paragraph" w:customStyle="1" w:styleId="BodySmallRight">
    <w:name w:val="Body Small Right"/>
    <w:basedOn w:val="BodyTextRight"/>
    <w:rsid w:val="007A263D"/>
    <w:rPr>
      <w:sz w:val="18"/>
      <w:szCs w:val="18"/>
    </w:rPr>
  </w:style>
  <w:style w:type="paragraph" w:customStyle="1" w:styleId="MarginEdition">
    <w:name w:val="Margin Edition"/>
    <w:basedOn w:val="MarginNote"/>
    <w:rsid w:val="007A263D"/>
    <w:pPr>
      <w:spacing w:before="0" w:after="0"/>
    </w:pPr>
    <w:rPr>
      <w:rFonts w:ascii="Times New Roman" w:hAnsi="Times New Roman"/>
      <w:color w:val="999999"/>
    </w:rPr>
  </w:style>
  <w:style w:type="paragraph" w:customStyle="1" w:styleId="Spacer">
    <w:name w:val="Spacer"/>
    <w:basedOn w:val="Normal"/>
    <w:rsid w:val="007A263D"/>
    <w:rPr>
      <w:sz w:val="2"/>
      <w:szCs w:val="2"/>
    </w:rPr>
  </w:style>
  <w:style w:type="character" w:customStyle="1" w:styleId="Small">
    <w:name w:val="Small"/>
    <w:basedOn w:val="DefaultParagraphFont"/>
    <w:rsid w:val="007A263D"/>
    <w:rPr>
      <w:sz w:val="16"/>
    </w:rPr>
  </w:style>
  <w:style w:type="paragraph" w:customStyle="1" w:styleId="WideTable">
    <w:name w:val="Wide Table"/>
    <w:basedOn w:val="Normal"/>
    <w:rsid w:val="007A263D"/>
    <w:pPr>
      <w:ind w:left="-1418"/>
    </w:pPr>
    <w:rPr>
      <w:sz w:val="2"/>
      <w:szCs w:val="2"/>
    </w:rPr>
  </w:style>
  <w:style w:type="character" w:styleId="PageNumber">
    <w:name w:val="page number"/>
    <w:basedOn w:val="DefaultParagraphFont"/>
    <w:rsid w:val="007A263D"/>
  </w:style>
  <w:style w:type="paragraph" w:styleId="Quote">
    <w:name w:val="Quote"/>
    <w:basedOn w:val="Heading1"/>
    <w:link w:val="QuoteChar"/>
    <w:qFormat/>
    <w:rsid w:val="007A263D"/>
    <w:rPr>
      <w:b w:val="0"/>
      <w:sz w:val="72"/>
      <w:szCs w:val="72"/>
      <w:lang w:val="en-NZ"/>
    </w:rPr>
  </w:style>
  <w:style w:type="character" w:customStyle="1" w:styleId="QuoteChar">
    <w:name w:val="Quote Char"/>
    <w:basedOn w:val="DefaultParagraphFont"/>
    <w:link w:val="Quote"/>
    <w:rsid w:val="007A2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63D"/>
    <w:pPr>
      <w:pageBreakBefore/>
    </w:pPr>
  </w:style>
  <w:style w:type="paragraph" w:customStyle="1" w:styleId="Border">
    <w:name w:val="Border"/>
    <w:basedOn w:val="Normal"/>
    <w:qFormat/>
    <w:rsid w:val="007A2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63D"/>
    <w:rPr>
      <w:b/>
      <w:bCs/>
      <w:i/>
      <w:iCs/>
      <w:color w:val="auto"/>
    </w:rPr>
  </w:style>
  <w:style w:type="paragraph" w:styleId="IntenseQuote">
    <w:name w:val="Intense Quote"/>
    <w:basedOn w:val="Normal"/>
    <w:next w:val="Normal"/>
    <w:link w:val="IntenseQuoteChar"/>
    <w:uiPriority w:val="30"/>
    <w:qFormat/>
    <w:rsid w:val="007A2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63D"/>
    <w:rPr>
      <w:smallCaps/>
      <w:color w:val="auto"/>
      <w:u w:val="single"/>
    </w:rPr>
  </w:style>
  <w:style w:type="character" w:styleId="IntenseReference">
    <w:name w:val="Intense Reference"/>
    <w:basedOn w:val="DefaultParagraphFont"/>
    <w:uiPriority w:val="32"/>
    <w:qFormat/>
    <w:rsid w:val="007A263D"/>
    <w:rPr>
      <w:b/>
      <w:bCs/>
      <w:smallCaps/>
      <w:color w:val="auto"/>
      <w:spacing w:val="5"/>
      <w:u w:val="single"/>
    </w:rPr>
  </w:style>
  <w:style w:type="paragraph" w:customStyle="1" w:styleId="2ColumnHeading">
    <w:name w:val="2Column Heading"/>
    <w:basedOn w:val="BodyText"/>
    <w:qFormat/>
    <w:rsid w:val="007A263D"/>
    <w:pPr>
      <w:spacing w:after="60"/>
      <w:ind w:left="-2268"/>
    </w:pPr>
    <w:rPr>
      <w:b/>
    </w:rPr>
  </w:style>
  <w:style w:type="paragraph" w:customStyle="1" w:styleId="Heading1TOC">
    <w:name w:val="Heading1 TOC"/>
    <w:basedOn w:val="Normal"/>
    <w:qFormat/>
    <w:rsid w:val="007A263D"/>
    <w:pPr>
      <w:spacing w:before="240" w:after="120"/>
    </w:pPr>
    <w:rPr>
      <w:rFonts w:ascii="Times New Roman" w:hAnsi="Times New Roman"/>
      <w:b/>
      <w:sz w:val="32"/>
    </w:rPr>
  </w:style>
  <w:style w:type="paragraph" w:customStyle="1" w:styleId="Heading2TOC">
    <w:name w:val="Heading2 TOC"/>
    <w:basedOn w:val="Normal"/>
    <w:qFormat/>
    <w:rsid w:val="007A263D"/>
    <w:pPr>
      <w:spacing w:before="240" w:after="60"/>
    </w:pPr>
    <w:rPr>
      <w:rFonts w:ascii="Times New Roman" w:hAnsi="Times New Roman"/>
      <w:b/>
      <w:sz w:val="28"/>
    </w:rPr>
  </w:style>
  <w:style w:type="character" w:customStyle="1" w:styleId="Underline">
    <w:name w:val="Underline"/>
    <w:basedOn w:val="DefaultParagraphFont"/>
    <w:qFormat/>
    <w:rsid w:val="007A263D"/>
    <w:rPr>
      <w:u w:val="single"/>
    </w:rPr>
  </w:style>
  <w:style w:type="character" w:customStyle="1" w:styleId="BoldandItalics">
    <w:name w:val="Bold and Italics"/>
    <w:qFormat/>
    <w:rsid w:val="007A263D"/>
    <w:rPr>
      <w:b/>
      <w:i/>
      <w:u w:val="none"/>
    </w:rPr>
  </w:style>
  <w:style w:type="paragraph" w:styleId="BalloonText">
    <w:name w:val="Balloon Text"/>
    <w:basedOn w:val="Normal"/>
    <w:link w:val="BalloonTextChar"/>
    <w:rsid w:val="007A263D"/>
    <w:rPr>
      <w:rFonts w:ascii="Tahoma" w:hAnsi="Tahoma" w:cs="Tahoma"/>
      <w:sz w:val="16"/>
      <w:szCs w:val="16"/>
    </w:rPr>
  </w:style>
  <w:style w:type="character" w:customStyle="1" w:styleId="BalloonTextChar">
    <w:name w:val="Balloon Text Char"/>
    <w:basedOn w:val="DefaultParagraphFont"/>
    <w:link w:val="BalloonText"/>
    <w:rsid w:val="007A2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63D"/>
    <w:rPr>
      <w:b/>
      <w:color w:val="660033"/>
      <w:spacing w:val="0"/>
    </w:rPr>
  </w:style>
  <w:style w:type="paragraph" w:customStyle="1" w:styleId="Nameditemlist">
    <w:name w:val="Named item list"/>
    <w:basedOn w:val="BodyText"/>
    <w:qFormat/>
    <w:rsid w:val="007A263D"/>
    <w:pPr>
      <w:tabs>
        <w:tab w:val="left" w:pos="2835"/>
      </w:tabs>
      <w:ind w:left="2835" w:hanging="2835"/>
    </w:pPr>
  </w:style>
  <w:style w:type="paragraph" w:customStyle="1" w:styleId="BodyTextnopadding">
    <w:name w:val="Body Text no padding"/>
    <w:basedOn w:val="BodyText"/>
    <w:qFormat/>
    <w:rsid w:val="007A263D"/>
    <w:pPr>
      <w:spacing w:before="0" w:after="0"/>
    </w:pPr>
  </w:style>
  <w:style w:type="paragraph" w:customStyle="1" w:styleId="BodyTextBold">
    <w:name w:val="Body Text Bold"/>
    <w:basedOn w:val="BodyText"/>
    <w:qFormat/>
    <w:rsid w:val="007A263D"/>
    <w:rPr>
      <w:b/>
    </w:rPr>
  </w:style>
  <w:style w:type="character" w:styleId="Hyperlink">
    <w:name w:val="Hyperlink"/>
    <w:basedOn w:val="DefaultParagraphFont"/>
    <w:uiPriority w:val="99"/>
    <w:unhideWhenUsed/>
    <w:rsid w:val="00ED3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6395</Characters>
  <Application>Microsoft Office Word</Application>
  <DocSecurity>0</DocSecurity>
  <Lines>182</Lines>
  <Paragraphs>101</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PSPTIS092 Use complex health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