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D78" w:rsidP="00882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PSPTIS085 Use complex subject area terminology in interpreting (LOTE-English)</w:t>
      </w:r>
      <w:r>
        <w:fldChar w:fldCharType="end"/>
      </w:r>
    </w:p>
    <w:p w:rsidR="00882D78" w:rsidP="00882D78">
      <w:pPr>
        <w:pStyle w:val="Version"/>
        <w:sectPr w:rsidSect="00773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A49" w:rsidP="00773A49">
      <w:pPr>
        <w:pStyle w:val="SuperHeading"/>
      </w:pPr>
      <w:r w:rsidRPr="00773A49">
        <w:t>Assessment Requirements for PSPTIS085 Use complex subject area terminology in interpreting (LOTE-English)</w:t>
      </w:r>
    </w:p>
    <w:p w:rsidR="00000000" w:rsidRPr="00773A49" w:rsidP="00773A49">
      <w:pPr>
        <w:pStyle w:val="Heading1"/>
      </w:pPr>
      <w:bookmarkStart w:id="1" w:name="O_829797"/>
      <w:bookmarkEnd w:id="1"/>
      <w:r w:rsidRPr="00773A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82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49">
            <w:pPr>
              <w:pStyle w:val="TableHeading"/>
              <w:rPr>
                <w:lang w:val="en-NZ"/>
              </w:rPr>
            </w:pPr>
            <w:r w:rsidRPr="00773A4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49">
            <w:pPr>
              <w:pStyle w:val="TableHeading"/>
              <w:rPr>
                <w:lang w:val="en-NZ"/>
              </w:rPr>
            </w:pPr>
            <w:r w:rsidRPr="00773A49">
              <w:t>Comments</w:t>
            </w:r>
          </w:p>
        </w:tc>
      </w:tr>
      <w:tr w:rsidTr="00882D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A49">
            <w:pPr>
              <w:pStyle w:val="BodyText"/>
              <w:rPr>
                <w:lang w:val="en-NZ"/>
              </w:rPr>
            </w:pPr>
            <w:r w:rsidRPr="00773A4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A49" w:rsidP="00773A49">
            <w:pPr>
              <w:pStyle w:val="BodyText"/>
            </w:pPr>
            <w:r w:rsidRPr="00773A49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773A49" w:rsidP="00773A49">
      <w:pPr>
        <w:pStyle w:val="BodyText"/>
      </w:pPr>
    </w:p>
    <w:p w:rsidR="00000000" w:rsidRPr="00773A49" w:rsidP="00773A49">
      <w:pPr>
        <w:pStyle w:val="AllowPageBreak"/>
      </w:pPr>
    </w:p>
    <w:p w:rsidR="00000000" w:rsidRPr="00773A49" w:rsidP="00773A49">
      <w:pPr>
        <w:pStyle w:val="Heading1"/>
      </w:pPr>
      <w:bookmarkStart w:id="2" w:name="O_829798"/>
      <w:bookmarkEnd w:id="2"/>
      <w:r w:rsidRPr="00773A49">
        <w:t>Performance Evidence</w:t>
      </w:r>
    </w:p>
    <w:p w:rsidR="00000000" w:rsidRPr="00773A49" w:rsidP="00882D78">
      <w:pPr>
        <w:pStyle w:val="BodyText"/>
      </w:pPr>
      <w:r w:rsidRPr="00773A49">
        <w:t>Evidence required to demonstrate competence must satisfy all of the require</w:t>
      </w:r>
      <w:r w:rsidRPr="00773A49">
        <w:t>ments of the elements and performance criteria. If not otherwise specified, the candidate must demonstrate evidence of performance of the following on at least one occasion.</w:t>
      </w:r>
    </w:p>
    <w:p w:rsidR="00000000" w:rsidRPr="00773A49" w:rsidP="00773A49">
      <w:pPr>
        <w:pStyle w:val="ListBullet"/>
      </w:pPr>
      <w:r w:rsidRPr="00773A49">
        <w:t>using social, cultural and professional conventions applicable to the languages b</w:t>
      </w:r>
      <w:r w:rsidRPr="00773A49">
        <w:t>eing used in subject area contexts, including:</w:t>
      </w:r>
    </w:p>
    <w:p w:rsidR="00000000" w:rsidRPr="00773A49" w:rsidP="00773A49">
      <w:pPr>
        <w:pStyle w:val="ListBullet2"/>
      </w:pPr>
      <w:r w:rsidRPr="00773A49">
        <w:t>customs, protocols and taboos</w:t>
      </w:r>
    </w:p>
    <w:p w:rsidR="00000000" w:rsidRPr="00773A49" w:rsidP="00773A49">
      <w:pPr>
        <w:pStyle w:val="ListBullet2"/>
      </w:pPr>
      <w:r w:rsidRPr="00773A49">
        <w:t>dialect, idiom, colloquialisms and language conventions</w:t>
      </w:r>
    </w:p>
    <w:p w:rsidR="00000000" w:rsidRPr="00773A49" w:rsidP="00773A49">
      <w:pPr>
        <w:pStyle w:val="ListBullet2"/>
      </w:pPr>
      <w:r w:rsidRPr="00773A49">
        <w:t>social conventions and consistent use of forms of address</w:t>
      </w:r>
    </w:p>
    <w:p w:rsidR="00000000" w:rsidRPr="00773A49" w:rsidP="00773A49">
      <w:pPr>
        <w:pStyle w:val="ListBullet"/>
      </w:pPr>
      <w:r w:rsidRPr="00773A49">
        <w:t>using terminology in all of the following subject areas:</w:t>
      </w:r>
    </w:p>
    <w:p w:rsidR="00000000" w:rsidRPr="00773A49" w:rsidP="00773A49">
      <w:pPr>
        <w:pStyle w:val="ListBullet2"/>
      </w:pPr>
      <w:r w:rsidRPr="00773A49">
        <w:t>commerce and trade</w:t>
      </w:r>
    </w:p>
    <w:p w:rsidR="00000000" w:rsidRPr="00773A49" w:rsidP="00773A49">
      <w:pPr>
        <w:pStyle w:val="ListBullet2"/>
      </w:pPr>
      <w:r w:rsidRPr="00773A49">
        <w:t>diplomatic relations</w:t>
      </w:r>
    </w:p>
    <w:p w:rsidR="00000000" w:rsidRPr="00773A49" w:rsidP="00773A49">
      <w:pPr>
        <w:pStyle w:val="ListBullet2"/>
      </w:pPr>
      <w:r w:rsidRPr="00773A49">
        <w:t>immigration and settlement (except for Auslan and indigenous languages)</w:t>
      </w:r>
    </w:p>
    <w:p w:rsidR="00000000" w:rsidRPr="00773A49" w:rsidP="00773A49">
      <w:pPr>
        <w:pStyle w:val="ListBullet2"/>
      </w:pPr>
      <w:r w:rsidRPr="00773A49">
        <w:t>industry and technology</w:t>
      </w:r>
    </w:p>
    <w:p w:rsidR="00000000" w:rsidRPr="00773A49" w:rsidP="00773A49">
      <w:pPr>
        <w:pStyle w:val="ListBullet2"/>
      </w:pPr>
      <w:r w:rsidRPr="00773A49">
        <w:t>science and environment</w:t>
      </w:r>
    </w:p>
    <w:p w:rsidR="00000000" w:rsidRPr="00773A49" w:rsidP="00773A49">
      <w:pPr>
        <w:pStyle w:val="AllowPageBreak"/>
      </w:pPr>
    </w:p>
    <w:p w:rsidR="00000000" w:rsidRPr="00773A49" w:rsidP="00773A49">
      <w:pPr>
        <w:pStyle w:val="Heading1"/>
      </w:pPr>
      <w:bookmarkStart w:id="3" w:name="O_829799"/>
      <w:bookmarkEnd w:id="3"/>
      <w:r w:rsidRPr="00773A49">
        <w:t>Knowledge Evidence</w:t>
      </w:r>
    </w:p>
    <w:p w:rsidR="00000000" w:rsidRPr="00773A49" w:rsidP="00882D78">
      <w:pPr>
        <w:pStyle w:val="BodyText"/>
      </w:pPr>
      <w:r w:rsidRPr="00773A49">
        <w:t>Evidence required to demonstrate competence must satisfy all</w:t>
      </w:r>
      <w:r w:rsidRPr="00773A49">
        <w:t xml:space="preserve"> of the requirements of the elements and performance criteria. If not otherwise specified, the depth of knowledge demonstrated must be appropriate to the job context of the candidate.</w:t>
      </w:r>
    </w:p>
    <w:p w:rsidR="00000000" w:rsidRPr="00773A49" w:rsidP="00773A49">
      <w:pPr>
        <w:pStyle w:val="ListBullet"/>
      </w:pPr>
      <w:r w:rsidRPr="00773A49">
        <w:t>principles of the subject area</w:t>
      </w:r>
    </w:p>
    <w:p w:rsidR="00000000" w:rsidRPr="00773A49" w:rsidP="00773A49">
      <w:pPr>
        <w:pStyle w:val="ListBullet"/>
      </w:pPr>
      <w:r w:rsidRPr="00773A49">
        <w:t>information sources for increasing subje</w:t>
      </w:r>
      <w:r w:rsidRPr="00773A49">
        <w:t>ct area knowledge and terminology</w:t>
      </w:r>
    </w:p>
    <w:p w:rsidR="00000000" w:rsidRPr="00773A49" w:rsidP="00773A49">
      <w:pPr>
        <w:pStyle w:val="ListBullet"/>
      </w:pPr>
      <w:r w:rsidRPr="00773A49">
        <w:t>WHS relevant to working in subject area contexts</w:t>
      </w:r>
    </w:p>
    <w:p w:rsidR="00000000" w:rsidRPr="00773A49" w:rsidP="00773A49">
      <w:pPr>
        <w:pStyle w:val="AllowPageBreak"/>
      </w:pPr>
    </w:p>
    <w:p w:rsidR="00000000" w:rsidRPr="00773A49" w:rsidP="00773A49">
      <w:pPr>
        <w:pStyle w:val="Heading1"/>
      </w:pPr>
      <w:bookmarkStart w:id="4" w:name="O_829800"/>
      <w:bookmarkEnd w:id="4"/>
      <w:r w:rsidRPr="00773A49">
        <w:t>Assessment Conditions</w:t>
      </w:r>
    </w:p>
    <w:p w:rsidR="00000000" w:rsidRPr="00773A49" w:rsidP="00882D78">
      <w:pPr>
        <w:pStyle w:val="BodyText"/>
      </w:pPr>
      <w:r w:rsidRPr="00773A49">
        <w:t xml:space="preserve">Assessment of this unit of competency must include use of scenarios, case studies and experiences. Practical assessment must take place in the context of real or simulated interpreting. </w:t>
      </w:r>
    </w:p>
    <w:p w:rsidR="00000000" w:rsidRPr="00773A49" w:rsidP="00882D78">
      <w:pPr>
        <w:pStyle w:val="BodyText"/>
      </w:pPr>
      <w:r w:rsidRPr="00773A49">
        <w:t xml:space="preserve">Guidance on suggested and recommended conditions and methods can be </w:t>
      </w:r>
      <w:r w:rsidRPr="00773A49">
        <w:t xml:space="preserve">found in the Implementation Guide. </w:t>
      </w:r>
    </w:p>
    <w:p w:rsidR="00000000" w:rsidRPr="00773A49" w:rsidP="00882D78">
      <w:pPr>
        <w:pStyle w:val="BodyText"/>
      </w:pPr>
      <w:r w:rsidRPr="00773A49">
        <w:t>Consideration must be given to holistic assessment for this unit. Refer to advice in the Companion Volumes.</w:t>
      </w:r>
    </w:p>
    <w:p w:rsidR="00000000" w:rsidRPr="00773A49" w:rsidP="00882D78">
      <w:pPr>
        <w:pStyle w:val="BodyText"/>
      </w:pPr>
      <w:r w:rsidRPr="00773A49">
        <w:t>Assessors must satisfy the NVR/AQTF mandatory competency requirements for assessors.</w:t>
      </w:r>
    </w:p>
    <w:p w:rsidR="00000000" w:rsidRPr="00773A49" w:rsidP="00773A49">
      <w:pPr>
        <w:pStyle w:val="Heading1"/>
      </w:pPr>
      <w:bookmarkStart w:id="5" w:name="O_829803"/>
      <w:bookmarkEnd w:id="5"/>
      <w:r w:rsidRPr="00773A49">
        <w:t>Links</w:t>
      </w:r>
    </w:p>
    <w:p w:rsidR="00000000" w:rsidRPr="00773A49" w:rsidP="00882D78">
      <w:pPr>
        <w:pStyle w:val="BodyText"/>
      </w:pPr>
      <w:r w:rsidRPr="00773A49">
        <w:t>Co</w:t>
      </w:r>
      <w:r w:rsidRPr="00773A49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F11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3A49" w:rsidP="00882D78">
      <w:pPr>
        <w:pStyle w:val="BodyText"/>
      </w:pPr>
      <w:r w:rsidRPr="00773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F11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3A49" w:rsidP="00882D78">
      <w:pPr>
        <w:pStyle w:val="BodyText"/>
      </w:pPr>
      <w:r w:rsidRPr="00773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F115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73A49" w:rsidP="00773A49"/>
    <w:sectPr w:rsidSect="00773A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49" w:rsidRPr="00882D78" w:rsidP="00882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78" w:rsidP="00773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2D78" w:rsidP="00773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2D78" w:rsidP="00773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A49" w:rsidRPr="00882D78" w:rsidP="00882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78" w:rsidRPr="002D2AF8" w:rsidP="00773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PSPTIS085 Use complex subject area terminology in interpreting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882D78" w:rsidP="00773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B01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9EC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B876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A49"/>
  </w:style>
  <w:style w:type="character" w:customStyle="1" w:styleId="Heading1Char">
    <w:name w:val="Heading 1 Char"/>
    <w:basedOn w:val="DefaultParagraphFont"/>
    <w:link w:val="Heading1"/>
    <w:rsid w:val="00773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A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3A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3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3A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3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A49"/>
    <w:rPr>
      <w:b/>
      <w:spacing w:val="0"/>
    </w:rPr>
  </w:style>
  <w:style w:type="paragraph" w:customStyle="1" w:styleId="SuperTitle">
    <w:name w:val="SuperTitle"/>
    <w:basedOn w:val="Title"/>
    <w:rsid w:val="00773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A49"/>
    <w:rPr>
      <w:i/>
    </w:rPr>
  </w:style>
  <w:style w:type="paragraph" w:styleId="Caption">
    <w:name w:val="caption"/>
    <w:basedOn w:val="BodyText"/>
    <w:next w:val="Normal"/>
    <w:qFormat/>
    <w:rsid w:val="00773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A49"/>
  </w:style>
  <w:style w:type="paragraph" w:styleId="TableofFigures">
    <w:name w:val="table of figures"/>
    <w:basedOn w:val="Normal"/>
    <w:next w:val="Normal"/>
    <w:semiHidden/>
    <w:rsid w:val="00773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A49"/>
    <w:rPr>
      <w:rFonts w:ascii="Wingdings" w:hAnsi="Wingdings"/>
    </w:rPr>
  </w:style>
  <w:style w:type="character" w:customStyle="1" w:styleId="HotSpot">
    <w:name w:val="HotSpot"/>
    <w:rsid w:val="00773A49"/>
    <w:rPr>
      <w:color w:val="0033CC"/>
      <w:u w:val="none"/>
    </w:rPr>
  </w:style>
  <w:style w:type="paragraph" w:customStyle="1" w:styleId="BodyTextRight">
    <w:name w:val="Body Text Right"/>
    <w:basedOn w:val="BodyText"/>
    <w:rsid w:val="00773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A49"/>
    <w:rPr>
      <w:sz w:val="32"/>
    </w:rPr>
  </w:style>
  <w:style w:type="paragraph" w:customStyle="1" w:styleId="HeadingProcedure">
    <w:name w:val="Heading Procedure"/>
    <w:basedOn w:val="HeadingBase"/>
    <w:next w:val="Normal"/>
    <w:rsid w:val="00773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A49"/>
    <w:pPr>
      <w:spacing w:before="60" w:after="60"/>
    </w:pPr>
  </w:style>
  <w:style w:type="paragraph" w:styleId="ListContinue">
    <w:name w:val="List Continue"/>
    <w:basedOn w:val="List"/>
    <w:rsid w:val="00773A49"/>
    <w:pPr>
      <w:ind w:firstLine="0"/>
    </w:pPr>
  </w:style>
  <w:style w:type="paragraph" w:customStyle="1" w:styleId="ListNote">
    <w:name w:val="List Note"/>
    <w:basedOn w:val="List"/>
    <w:rsid w:val="00773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A49"/>
    <w:rPr>
      <w:rFonts w:ascii="Courier New" w:hAnsi="Courier New"/>
    </w:rPr>
  </w:style>
  <w:style w:type="paragraph" w:customStyle="1" w:styleId="NoteBullet">
    <w:name w:val="Note Bullet"/>
    <w:basedOn w:val="Note"/>
    <w:rsid w:val="00773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A49"/>
    <w:rPr>
      <w:b/>
      <w:smallCaps/>
    </w:rPr>
  </w:style>
  <w:style w:type="paragraph" w:customStyle="1" w:styleId="TableListNumber">
    <w:name w:val="Table List Number"/>
    <w:basedOn w:val="ListNumber"/>
    <w:rsid w:val="00773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A49"/>
    <w:pPr>
      <w:numPr>
        <w:numId w:val="9"/>
      </w:numPr>
    </w:pPr>
  </w:style>
  <w:style w:type="paragraph" w:customStyle="1" w:styleId="ListAlpha2">
    <w:name w:val="List Alpha 2"/>
    <w:basedOn w:val="List2"/>
    <w:rsid w:val="00773A49"/>
    <w:pPr>
      <w:numPr>
        <w:numId w:val="8"/>
      </w:numPr>
    </w:pPr>
  </w:style>
  <w:style w:type="paragraph" w:styleId="List2">
    <w:name w:val="List 2"/>
    <w:basedOn w:val="BodyText"/>
    <w:rsid w:val="00773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A49"/>
    <w:pPr>
      <w:numPr>
        <w:numId w:val="4"/>
      </w:numPr>
    </w:pPr>
  </w:style>
  <w:style w:type="paragraph" w:styleId="ListContinue2">
    <w:name w:val="List Continue 2"/>
    <w:basedOn w:val="List2"/>
    <w:rsid w:val="00773A49"/>
    <w:pPr>
      <w:ind w:firstLine="0"/>
    </w:pPr>
  </w:style>
  <w:style w:type="paragraph" w:styleId="ListContinue3">
    <w:name w:val="List Continue 3"/>
    <w:basedOn w:val="List3"/>
    <w:rsid w:val="00773A49"/>
    <w:pPr>
      <w:ind w:left="1021" w:firstLine="0"/>
    </w:pPr>
  </w:style>
  <w:style w:type="paragraph" w:styleId="ListContinue4">
    <w:name w:val="List Continue 4"/>
    <w:basedOn w:val="List4"/>
    <w:rsid w:val="00773A49"/>
    <w:pPr>
      <w:ind w:firstLine="0"/>
    </w:pPr>
  </w:style>
  <w:style w:type="paragraph" w:styleId="ListContinue5">
    <w:name w:val="List Continue 5"/>
    <w:basedOn w:val="List5"/>
    <w:rsid w:val="00773A49"/>
    <w:pPr>
      <w:ind w:firstLine="0"/>
    </w:pPr>
  </w:style>
  <w:style w:type="paragraph" w:styleId="ListNumber3">
    <w:name w:val="List Number 3"/>
    <w:basedOn w:val="List3"/>
    <w:rsid w:val="00773A49"/>
    <w:pPr>
      <w:numPr>
        <w:numId w:val="5"/>
      </w:numPr>
    </w:pPr>
  </w:style>
  <w:style w:type="paragraph" w:styleId="ListNumber4">
    <w:name w:val="List Number 4"/>
    <w:basedOn w:val="List4"/>
    <w:rsid w:val="00773A49"/>
    <w:pPr>
      <w:numPr>
        <w:numId w:val="6"/>
      </w:numPr>
    </w:pPr>
  </w:style>
  <w:style w:type="paragraph" w:styleId="ListNumber5">
    <w:name w:val="List Number 5"/>
    <w:basedOn w:val="List5"/>
    <w:rsid w:val="00773A49"/>
    <w:pPr>
      <w:numPr>
        <w:numId w:val="7"/>
      </w:numPr>
    </w:pPr>
  </w:style>
  <w:style w:type="paragraph" w:styleId="BlockText">
    <w:name w:val="Block Text"/>
    <w:basedOn w:val="Normal"/>
    <w:rsid w:val="00773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A49"/>
    <w:rPr>
      <w:sz w:val="16"/>
      <w:vertAlign w:val="superscript"/>
    </w:rPr>
  </w:style>
  <w:style w:type="character" w:customStyle="1" w:styleId="Symbols">
    <w:name w:val="Symbols"/>
    <w:basedOn w:val="DefaultParagraphFont"/>
    <w:rsid w:val="00773A49"/>
    <w:rPr>
      <w:rFonts w:ascii="Symbol" w:hAnsi="Symbol"/>
    </w:rPr>
  </w:style>
  <w:style w:type="character" w:customStyle="1" w:styleId="MenuOptions">
    <w:name w:val="Menu Options"/>
    <w:basedOn w:val="DefaultParagraphFont"/>
    <w:rsid w:val="00773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A49"/>
    <w:rPr>
      <w:b/>
    </w:rPr>
  </w:style>
  <w:style w:type="character" w:customStyle="1" w:styleId="Underlined">
    <w:name w:val="Underlined"/>
    <w:basedOn w:val="DefaultParagraphFont"/>
    <w:rsid w:val="00773A49"/>
    <w:rPr>
      <w:u w:val="single"/>
    </w:rPr>
  </w:style>
  <w:style w:type="paragraph" w:customStyle="1" w:styleId="TableBodyTextRight">
    <w:name w:val="Table Body Text Right"/>
    <w:basedOn w:val="TableBodyText"/>
    <w:rsid w:val="00773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A49"/>
    <w:rPr>
      <w:sz w:val="18"/>
    </w:rPr>
  </w:style>
  <w:style w:type="paragraph" w:customStyle="1" w:styleId="BodySmallRight">
    <w:name w:val="Body Small Right"/>
    <w:basedOn w:val="BodyTextRight"/>
    <w:rsid w:val="00773A49"/>
    <w:rPr>
      <w:sz w:val="18"/>
      <w:szCs w:val="18"/>
    </w:rPr>
  </w:style>
  <w:style w:type="paragraph" w:customStyle="1" w:styleId="MarginEdition">
    <w:name w:val="Margin Edition"/>
    <w:basedOn w:val="MarginNote"/>
    <w:rsid w:val="00773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A49"/>
    <w:rPr>
      <w:sz w:val="2"/>
      <w:szCs w:val="2"/>
    </w:rPr>
  </w:style>
  <w:style w:type="character" w:customStyle="1" w:styleId="Small">
    <w:name w:val="Small"/>
    <w:basedOn w:val="DefaultParagraphFont"/>
    <w:rsid w:val="00773A49"/>
    <w:rPr>
      <w:sz w:val="16"/>
    </w:rPr>
  </w:style>
  <w:style w:type="paragraph" w:customStyle="1" w:styleId="WideTable">
    <w:name w:val="Wide Table"/>
    <w:basedOn w:val="Normal"/>
    <w:rsid w:val="00773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A49"/>
  </w:style>
  <w:style w:type="paragraph" w:styleId="Quote">
    <w:name w:val="Quote"/>
    <w:basedOn w:val="Heading1"/>
    <w:link w:val="QuoteChar"/>
    <w:qFormat/>
    <w:rsid w:val="00773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A49"/>
    <w:pPr>
      <w:pageBreakBefore/>
    </w:pPr>
  </w:style>
  <w:style w:type="paragraph" w:customStyle="1" w:styleId="Border">
    <w:name w:val="Border"/>
    <w:basedOn w:val="Normal"/>
    <w:qFormat/>
    <w:rsid w:val="00773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A49"/>
    <w:rPr>
      <w:u w:val="single"/>
    </w:rPr>
  </w:style>
  <w:style w:type="character" w:customStyle="1" w:styleId="BoldandItalics">
    <w:name w:val="Bold and Italics"/>
    <w:qFormat/>
    <w:rsid w:val="00773A49"/>
    <w:rPr>
      <w:b/>
      <w:i/>
      <w:u w:val="none"/>
    </w:rPr>
  </w:style>
  <w:style w:type="paragraph" w:styleId="BalloonText">
    <w:name w:val="Balloon Text"/>
    <w:basedOn w:val="Normal"/>
    <w:link w:val="BalloonTextChar"/>
    <w:rsid w:val="007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A49"/>
    <w:pPr>
      <w:spacing w:before="0" w:after="0"/>
    </w:pPr>
  </w:style>
  <w:style w:type="paragraph" w:customStyle="1" w:styleId="BodyTextBold">
    <w:name w:val="Body Text Bold"/>
    <w:basedOn w:val="BodyText"/>
    <w:qFormat/>
    <w:rsid w:val="00773A49"/>
    <w:rPr>
      <w:b/>
    </w:rPr>
  </w:style>
  <w:style w:type="character" w:styleId="Hyperlink">
    <w:name w:val="Hyperlink"/>
    <w:basedOn w:val="DefaultParagraphFont"/>
    <w:uiPriority w:val="99"/>
    <w:unhideWhenUsed/>
    <w:rsid w:val="00882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2546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PSPTIS085 Use complex subject area terminology in interpreting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2022-07-08T02:44:00Z</dcterms:created>
  <dcterms:modified xsi:type="dcterms:W3CDTF">2022-07-08T02:44:00Z</dcterms:modified>
</cp:coreProperties>
</file>