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A9D" w:rsidP="00F46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PSPTIS003 Prepare to translate and interpret</w:t>
      </w:r>
      <w:r>
        <w:fldChar w:fldCharType="end"/>
      </w:r>
    </w:p>
    <w:p w:rsidR="00F46A9D" w:rsidP="00F46A9D">
      <w:pPr>
        <w:pStyle w:val="Version"/>
        <w:sectPr w:rsidSect="009A7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CB2" w:rsidP="009A7CB2">
      <w:pPr>
        <w:pStyle w:val="SuperHeading"/>
      </w:pPr>
      <w:r w:rsidRPr="009A7CB2">
        <w:t>PSPTIS003 Prepare to translate and interpret</w:t>
      </w:r>
    </w:p>
    <w:p w:rsidR="00000000" w:rsidRPr="009A7CB2" w:rsidP="009A7CB2">
      <w:pPr>
        <w:pStyle w:val="Heading1"/>
      </w:pPr>
      <w:bookmarkStart w:id="1" w:name="O_827664"/>
      <w:bookmarkEnd w:id="1"/>
      <w:r w:rsidRPr="009A7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46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TableHeading"/>
              <w:rPr>
                <w:lang w:val="en-NZ"/>
              </w:rPr>
            </w:pPr>
            <w:r w:rsidRPr="009A7CB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TableHeading"/>
              <w:rPr>
                <w:lang w:val="en-NZ"/>
              </w:rPr>
            </w:pPr>
            <w:r w:rsidRPr="009A7CB2">
              <w:t>Comments</w:t>
            </w:r>
          </w:p>
        </w:tc>
      </w:tr>
      <w:tr w:rsidTr="00F46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BodyText"/>
              <w:rPr>
                <w:lang w:val="en-NZ"/>
              </w:rPr>
            </w:pPr>
            <w:r w:rsidRPr="009A7CB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CB2" w:rsidP="009A7CB2">
            <w:pPr>
              <w:pStyle w:val="BodyText"/>
            </w:pPr>
            <w:r w:rsidRPr="009A7CB2">
              <w:t xml:space="preserve">This unit was released in PSP Public Sector Training Package release 1.0 and meets the Standards for Training Packages.  </w:t>
            </w:r>
          </w:p>
        </w:tc>
      </w:tr>
    </w:tbl>
    <w:p w:rsidR="00000000" w:rsidRPr="009A7CB2" w:rsidP="009A7CB2">
      <w:pPr>
        <w:pStyle w:val="BodyText"/>
      </w:pPr>
    </w:p>
    <w:p w:rsidR="00000000" w:rsidRPr="009A7CB2" w:rsidP="009A7CB2">
      <w:pPr>
        <w:pStyle w:val="AllowPageBreak"/>
      </w:pPr>
    </w:p>
    <w:p w:rsidR="00000000" w:rsidRPr="009A7CB2" w:rsidP="009A7CB2">
      <w:pPr>
        <w:pStyle w:val="Heading1"/>
      </w:pPr>
      <w:bookmarkStart w:id="2" w:name="O_827665"/>
      <w:bookmarkEnd w:id="2"/>
      <w:r w:rsidRPr="009A7CB2">
        <w:t>Application</w:t>
      </w:r>
    </w:p>
    <w:p w:rsidR="00000000" w:rsidRPr="009A7CB2" w:rsidP="00F46A9D">
      <w:pPr>
        <w:pStyle w:val="BodyText"/>
      </w:pPr>
      <w:r w:rsidRPr="009A7CB2">
        <w:t xml:space="preserve">This unit describes the skills required to collect and assess </w:t>
      </w:r>
      <w:r w:rsidRPr="009A7CB2">
        <w:t xml:space="preserve">information about the nature and conditions of translating and interpreting assignments and to keep work records. It includes skills required to reach a decision to accept or decline an assignment and to prepare effective work plans to maximise assignment </w:t>
      </w:r>
      <w:r w:rsidRPr="009A7CB2">
        <w:t>outcomes and minimise risks from miscommunication.</w:t>
      </w:r>
    </w:p>
    <w:p w:rsidR="00000000" w:rsidRPr="009A7CB2" w:rsidP="00F46A9D">
      <w:pPr>
        <w:pStyle w:val="BodyText"/>
      </w:pPr>
      <w:r w:rsidRPr="009A7CB2">
        <w:t>This unit applies to those working as translators and interpreters in a range of contexts.</w:t>
      </w:r>
    </w:p>
    <w:p w:rsidR="00000000" w:rsidRPr="009A7CB2" w:rsidP="00F46A9D">
      <w:pPr>
        <w:pStyle w:val="BodyText"/>
      </w:pPr>
      <w:r w:rsidRPr="009A7CB2">
        <w:t>The skills and knowledge described in this unit must be applied within the legislative, regulatory and policy en</w:t>
      </w:r>
      <w:r w:rsidRPr="009A7CB2">
        <w:t>vironment in which they are carried out. Organisational policies and procedures must be consulted and industry codes and standards for ethical translating and interpreting adhered to.</w:t>
      </w:r>
    </w:p>
    <w:p w:rsidR="00000000" w:rsidRPr="009A7CB2" w:rsidP="00F46A9D">
      <w:pPr>
        <w:pStyle w:val="BodyText"/>
      </w:pPr>
      <w:r w:rsidRPr="009A7CB2">
        <w:t>Those undertaking this unit would work independently using support reso</w:t>
      </w:r>
      <w:r w:rsidRPr="009A7CB2">
        <w:t>urces as required while performing specific tasks in a range of contexts.</w:t>
      </w:r>
    </w:p>
    <w:p w:rsidR="00000000" w:rsidRPr="009A7CB2" w:rsidP="00F46A9D">
      <w:pPr>
        <w:pStyle w:val="BodyText"/>
      </w:pPr>
      <w:r w:rsidRPr="009A7CB2">
        <w:t>No licensing, legislative or certification requirements apply to the unit at the time of publication.</w:t>
      </w:r>
    </w:p>
    <w:p w:rsidR="00000000" w:rsidRPr="009A7CB2" w:rsidP="009A7CB2">
      <w:pPr>
        <w:pStyle w:val="Heading1"/>
      </w:pPr>
      <w:bookmarkStart w:id="3" w:name="O_827667"/>
      <w:bookmarkEnd w:id="3"/>
      <w:r w:rsidRPr="009A7CB2">
        <w:t>Competency Field</w:t>
      </w:r>
    </w:p>
    <w:p w:rsidR="00F46A9D" w:rsidP="00F46A9D">
      <w:pPr>
        <w:pStyle w:val="BodyText"/>
      </w:pPr>
      <w:r w:rsidRPr="009A7CB2">
        <w:t>Translating and interpreting</w:t>
      </w:r>
    </w:p>
    <w:p w:rsidR="00000000" w:rsidRPr="009A7CB2" w:rsidP="009A7CB2">
      <w:pPr>
        <w:pStyle w:val="Heading1"/>
      </w:pPr>
      <w:bookmarkStart w:id="4" w:name="O_827669"/>
      <w:bookmarkEnd w:id="4"/>
      <w:r w:rsidRPr="009A7C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57"/>
      </w:tblGrid>
      <w:tr w:rsidTr="009A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TableHeading"/>
              <w:rPr>
                <w:lang w:val="en-NZ"/>
              </w:rPr>
            </w:pPr>
            <w:r w:rsidRPr="009A7CB2">
              <w:t>ELEMENTS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TableHeading"/>
              <w:rPr>
                <w:lang w:val="en-NZ"/>
              </w:rPr>
            </w:pPr>
            <w:r w:rsidRPr="009A7CB2">
              <w:t>PERFORMANCE CRITERIA</w:t>
            </w:r>
          </w:p>
        </w:tc>
      </w:tr>
      <w:tr w:rsidTr="009A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List"/>
              <w:rPr>
                <w:lang w:val="en-NZ"/>
              </w:rPr>
            </w:pPr>
            <w:r w:rsidRPr="009A7CB2">
              <w:t xml:space="preserve">Elements describe the </w:t>
            </w:r>
            <w:r w:rsidRPr="009A7CB2">
              <w:t>essential outcomes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List"/>
              <w:rPr>
                <w:lang w:val="en-NZ"/>
              </w:rPr>
            </w:pPr>
            <w:r w:rsidRPr="009A7CB2">
              <w:t xml:space="preserve">Performance criteria describe the performance needed to </w:t>
            </w:r>
            <w:r w:rsidRPr="009A7CB2">
              <w:t>demonstrate achievement of the element. Where bold italicised text is used, further in</w:t>
            </w:r>
            <w:r w:rsidRPr="009A7CB2">
              <w:t>formation is detailed in the range of conditions section.</w:t>
            </w:r>
          </w:p>
        </w:tc>
      </w:tr>
      <w:tr w:rsidTr="009A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List"/>
              <w:rPr>
                <w:lang w:val="en-NZ"/>
              </w:rPr>
            </w:pPr>
            <w:r w:rsidRPr="009A7CB2">
              <w:rPr>
                <w:rStyle w:val="SpecialBold"/>
              </w:rPr>
              <w:t>1.</w:t>
            </w:r>
            <w:r w:rsidRPr="009A7CB2">
              <w:rPr>
                <w:rStyle w:val="SpecialBold"/>
              </w:rPr>
              <w:tab/>
              <w:t>Assess ability to complete assignment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CB2" w:rsidP="009A7CB2">
            <w:pPr>
              <w:pStyle w:val="List"/>
            </w:pPr>
            <w:r w:rsidRPr="009A7CB2">
              <w:t>1.1</w:t>
            </w:r>
            <w:r w:rsidRPr="009A7CB2">
              <w:tab/>
              <w:t>Receive assignment request and clarify scope and nature of work and conditions of engagement.</w:t>
            </w:r>
          </w:p>
          <w:p w:rsidR="00000000" w:rsidRPr="009A7CB2" w:rsidP="009A7CB2">
            <w:pPr>
              <w:pStyle w:val="List"/>
            </w:pPr>
            <w:r w:rsidRPr="009A7CB2">
              <w:t>1.2</w:t>
            </w:r>
            <w:r w:rsidRPr="009A7CB2">
              <w:tab/>
              <w:t>Identify performance expectations, limits and responsi</w:t>
            </w:r>
            <w:r w:rsidRPr="009A7CB2">
              <w:t>bilities and their implications for undertaking the assignment.</w:t>
            </w:r>
          </w:p>
          <w:p w:rsidR="00000000" w:rsidRPr="009A7CB2" w:rsidP="009A7CB2">
            <w:pPr>
              <w:pStyle w:val="List"/>
            </w:pPr>
            <w:r w:rsidRPr="009A7CB2">
              <w:t>1.3</w:t>
            </w:r>
            <w:r w:rsidRPr="009A7CB2">
              <w:tab/>
              <w:t>Consider personal availability and preparedness to satisfy assignment requirements.</w:t>
            </w:r>
          </w:p>
          <w:p w:rsidR="00000000" w:rsidP="009A7CB2">
            <w:pPr>
              <w:pStyle w:val="List"/>
              <w:rPr>
                <w:lang w:val="en-NZ"/>
              </w:rPr>
            </w:pPr>
            <w:r w:rsidRPr="009A7CB2">
              <w:t>1.4</w:t>
            </w:r>
            <w:r w:rsidRPr="009A7CB2">
              <w:tab/>
              <w:t>Advise client or booking agency in a professional and timely manner of decision to accept or decline</w:t>
            </w:r>
            <w:r w:rsidRPr="009A7CB2">
              <w:t>.</w:t>
            </w:r>
          </w:p>
        </w:tc>
      </w:tr>
      <w:tr w:rsidTr="009A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List"/>
              <w:rPr>
                <w:lang w:val="en-NZ"/>
              </w:rPr>
            </w:pPr>
            <w:r w:rsidRPr="009A7CB2">
              <w:rPr>
                <w:rStyle w:val="SpecialBold"/>
              </w:rPr>
              <w:t>2.</w:t>
            </w:r>
            <w:r w:rsidRPr="009A7CB2">
              <w:rPr>
                <w:rStyle w:val="SpecialBold"/>
              </w:rPr>
              <w:tab/>
              <w:t>Respond to assignment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CB2" w:rsidP="009A7CB2">
            <w:pPr>
              <w:pStyle w:val="List"/>
            </w:pPr>
            <w:r w:rsidRPr="009A7CB2">
              <w:t>2.1</w:t>
            </w:r>
            <w:r w:rsidRPr="009A7CB2">
              <w:tab/>
              <w:t>Record assignment details and review terms and conditions of engagement.</w:t>
            </w:r>
          </w:p>
          <w:p w:rsidR="00000000" w:rsidRPr="009A7CB2" w:rsidP="009A7CB2">
            <w:pPr>
              <w:pStyle w:val="List"/>
            </w:pPr>
            <w:r w:rsidRPr="009A7CB2">
              <w:t>2.2</w:t>
            </w:r>
            <w:r w:rsidRPr="009A7CB2">
              <w:tab/>
              <w:t>Resolve any queries and clarify procedures, including for payment.</w:t>
            </w:r>
          </w:p>
          <w:p w:rsidR="00000000" w:rsidP="009A7CB2">
            <w:pPr>
              <w:pStyle w:val="List"/>
              <w:rPr>
                <w:lang w:val="en-NZ"/>
              </w:rPr>
            </w:pPr>
            <w:r w:rsidRPr="009A7CB2">
              <w:t>2.3</w:t>
            </w:r>
            <w:r w:rsidRPr="009A7CB2">
              <w:tab/>
            </w:r>
            <w:r w:rsidRPr="009A7CB2">
              <w:t xml:space="preserve">Create and maintain records of assignment in accordance with good business practice. </w:t>
            </w:r>
          </w:p>
        </w:tc>
      </w:tr>
      <w:tr w:rsidTr="009A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List"/>
              <w:rPr>
                <w:lang w:val="en-NZ"/>
              </w:rPr>
            </w:pPr>
            <w:r w:rsidRPr="009A7CB2">
              <w:rPr>
                <w:rStyle w:val="SpecialBold"/>
              </w:rPr>
              <w:t>3.</w:t>
            </w:r>
            <w:r w:rsidRPr="009A7CB2">
              <w:rPr>
                <w:rStyle w:val="SpecialBold"/>
              </w:rPr>
              <w:tab/>
              <w:t>Develop work plan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CB2" w:rsidP="009A7CB2">
            <w:pPr>
              <w:pStyle w:val="List"/>
            </w:pPr>
            <w:r w:rsidRPr="009A7CB2">
              <w:t>3.1</w:t>
            </w:r>
            <w:r w:rsidRPr="009A7CB2">
              <w:tab/>
              <w:t>Identify factors that may affect assignment outcomes to determine planning needs.</w:t>
            </w:r>
          </w:p>
          <w:p w:rsidR="00000000" w:rsidRPr="009A7CB2" w:rsidP="009A7CB2">
            <w:pPr>
              <w:pStyle w:val="List"/>
            </w:pPr>
            <w:r w:rsidRPr="009A7CB2">
              <w:t>3.2</w:t>
            </w:r>
            <w:r w:rsidRPr="009A7CB2">
              <w:tab/>
              <w:t>Identify objectives and determine realistic time commitmen</w:t>
            </w:r>
            <w:r w:rsidRPr="009A7CB2">
              <w:t>ts and allocations.</w:t>
            </w:r>
          </w:p>
          <w:p w:rsidR="00000000" w:rsidRPr="009A7CB2" w:rsidP="009A7CB2">
            <w:pPr>
              <w:pStyle w:val="List"/>
            </w:pPr>
            <w:r w:rsidRPr="009A7CB2">
              <w:t>3.3</w:t>
            </w:r>
            <w:r w:rsidRPr="009A7CB2">
              <w:tab/>
              <w:t>Identify problems and seek assistance from client, specialist advisor, or peer network where necessary.</w:t>
            </w:r>
          </w:p>
          <w:p w:rsidR="00000000" w:rsidP="009A7CB2">
            <w:pPr>
              <w:pStyle w:val="List"/>
              <w:rPr>
                <w:lang w:val="en-NZ"/>
              </w:rPr>
            </w:pPr>
            <w:r w:rsidRPr="009A7CB2">
              <w:t>3.4</w:t>
            </w:r>
            <w:r w:rsidRPr="009A7CB2">
              <w:tab/>
              <w:t>Organise activities within required timeframe and appropriate to type of assignment.</w:t>
            </w:r>
          </w:p>
        </w:tc>
      </w:tr>
      <w:tr w:rsidTr="009A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CB2">
            <w:pPr>
              <w:pStyle w:val="List"/>
              <w:rPr>
                <w:lang w:val="en-NZ"/>
              </w:rPr>
            </w:pPr>
            <w:r w:rsidRPr="009A7CB2">
              <w:rPr>
                <w:rStyle w:val="SpecialBold"/>
              </w:rPr>
              <w:t>4.</w:t>
            </w:r>
            <w:r w:rsidRPr="009A7CB2">
              <w:rPr>
                <w:rStyle w:val="SpecialBold"/>
              </w:rPr>
              <w:tab/>
              <w:t>Review and evaluate work plan</w:t>
            </w:r>
          </w:p>
        </w:tc>
        <w:tc>
          <w:tcPr>
            <w:tcW w:w="6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CB2" w:rsidP="009A7CB2">
            <w:pPr>
              <w:pStyle w:val="List"/>
            </w:pPr>
            <w:r w:rsidRPr="009A7CB2">
              <w:t>4.1</w:t>
            </w:r>
            <w:r w:rsidRPr="009A7CB2">
              <w:tab/>
              <w:t>R</w:t>
            </w:r>
            <w:r w:rsidRPr="009A7CB2">
              <w:t>eview preparation to confirm it addresses assignment requirements, and resolve outstanding issues.</w:t>
            </w:r>
          </w:p>
          <w:p w:rsidR="00000000" w:rsidRPr="009A7CB2" w:rsidP="009A7CB2">
            <w:pPr>
              <w:pStyle w:val="List"/>
            </w:pPr>
            <w:r w:rsidRPr="009A7CB2">
              <w:t>4.2</w:t>
            </w:r>
            <w:r w:rsidRPr="009A7CB2">
              <w:tab/>
              <w:t>Consider and implement adjustments to improve process and outcomes of future preparation.</w:t>
            </w:r>
          </w:p>
        </w:tc>
      </w:tr>
    </w:tbl>
    <w:p w:rsidR="00F46A9D" w:rsidP="009A7CB2">
      <w:pPr>
        <w:pStyle w:val="BodyText"/>
      </w:pPr>
    </w:p>
    <w:p w:rsidR="00F46A9D" w:rsidP="009A7CB2">
      <w:pPr>
        <w:pStyle w:val="BodyText"/>
      </w:pPr>
    </w:p>
    <w:p w:rsidR="00000000" w:rsidRPr="009A7CB2" w:rsidP="009A7CB2">
      <w:pPr>
        <w:pStyle w:val="Heading1"/>
      </w:pPr>
      <w:bookmarkStart w:id="5" w:name="O_827670"/>
      <w:bookmarkEnd w:id="5"/>
      <w:r w:rsidRPr="009A7CB2">
        <w:t>Foundation Skills</w:t>
      </w:r>
    </w:p>
    <w:p w:rsidR="00000000" w:rsidRPr="009A7CB2" w:rsidP="00F46A9D">
      <w:pPr>
        <w:pStyle w:val="BodyText"/>
      </w:pPr>
      <w:r w:rsidRPr="009A7CB2">
        <w:t>The foundation skills dem</w:t>
      </w:r>
      <w:r w:rsidRPr="009A7CB2">
        <w:t>ands of this unit have been mapped for alignment with the Australian Core Skills Framework (ACSF). The following tables outline the performance levels indicated for successful attainment of the unit.</w:t>
      </w:r>
    </w:p>
    <w:p w:rsidR="00000000" w:rsidRPr="009A7CB2" w:rsidP="009A7CB2">
      <w:pPr>
        <w:pStyle w:val="BodyText"/>
        <w:keepNext/>
      </w:pPr>
    </w:p>
    <w:p w:rsidR="00000000" w:rsidRPr="009A7CB2" w:rsidP="009A7CB2">
      <w:pPr>
        <w:pStyle w:val="BodyText"/>
      </w:pPr>
      <w:bookmarkStart w:id="6" w:name="O_84081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9.25pt;width:465pt">
            <v:imagedata r:id="rId10" o:title=""/>
          </v:shape>
        </w:pict>
      </w:r>
      <w:bookmarkEnd w:id="6"/>
    </w:p>
    <w:p w:rsidR="00000000" w:rsidRPr="009A7CB2" w:rsidP="009A7CB2">
      <w:pPr>
        <w:pStyle w:val="BodyText"/>
      </w:pPr>
    </w:p>
    <w:p w:rsidR="00000000" w:rsidRPr="009A7CB2" w:rsidP="00F46A9D">
      <w:pPr>
        <w:pStyle w:val="BodyText"/>
      </w:pPr>
      <w:r w:rsidRPr="009A7CB2">
        <w:t>Further information on ACSF and the foundation skills underpinning this unit can be found in the Foundation Skills Guide on the GSA website.</w:t>
      </w:r>
    </w:p>
    <w:p w:rsidR="00000000" w:rsidRPr="009A7CB2" w:rsidP="009A7CB2">
      <w:pPr>
        <w:pStyle w:val="Heading1"/>
      </w:pPr>
      <w:bookmarkStart w:id="7" w:name="O_827672"/>
      <w:bookmarkEnd w:id="7"/>
      <w:r w:rsidRPr="009A7CB2">
        <w:t>Unit Mapping Information</w:t>
      </w:r>
    </w:p>
    <w:p w:rsidR="00000000" w:rsidRPr="009A7CB2" w:rsidP="00F46A9D">
      <w:pPr>
        <w:pStyle w:val="BodyText"/>
      </w:pPr>
      <w:r w:rsidRPr="009A7CB2">
        <w:t>No equivalent unit.</w:t>
      </w:r>
    </w:p>
    <w:p w:rsidR="00000000" w:rsidRPr="009A7CB2" w:rsidP="009A7CB2">
      <w:pPr>
        <w:pStyle w:val="Heading1"/>
      </w:pPr>
      <w:bookmarkStart w:id="8" w:name="O_827679"/>
      <w:bookmarkEnd w:id="8"/>
      <w:r w:rsidRPr="009A7CB2">
        <w:t>Links</w:t>
      </w:r>
    </w:p>
    <w:p w:rsidR="00000000" w:rsidRPr="009A7CB2" w:rsidP="00F46A9D">
      <w:pPr>
        <w:pStyle w:val="BodyText"/>
      </w:pPr>
      <w:r w:rsidRPr="009A7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62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7CB2" w:rsidP="00F46A9D">
      <w:pPr>
        <w:pStyle w:val="BodyText"/>
      </w:pPr>
      <w:r w:rsidRPr="009A7CB2">
        <w:t>Companion Volume implementation guides are</w:t>
      </w:r>
      <w:r w:rsidRPr="009A7CB2">
        <w:t xml:space="preserve">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62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7CB2" w:rsidP="00F46A9D">
      <w:pPr>
        <w:pStyle w:val="BodyText"/>
      </w:pPr>
      <w:r w:rsidRPr="009A7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62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7CB2" w:rsidP="00F46A9D">
      <w:pPr>
        <w:pStyle w:val="BodyText"/>
      </w:pPr>
      <w:r w:rsidRPr="009A7CB2">
        <w:t>Compan</w:t>
      </w:r>
      <w:r w:rsidRPr="009A7CB2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062B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A7CB2" w:rsidP="009A7CB2"/>
    <w:sectPr w:rsidSect="009A7CB2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CB2" w:rsidRPr="00F46A9D" w:rsidP="00F46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9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CB2" w:rsidRPr="00F46A9D" w:rsidP="00F46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9D" w:rsidRPr="002D2AF8" w:rsidP="009A7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PSPTIS003 Prepare to translate and interpret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F46A9D" w:rsidP="009A7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CB2"/>
  </w:style>
  <w:style w:type="character" w:customStyle="1" w:styleId="Heading1Char">
    <w:name w:val="Heading 1 Char"/>
    <w:basedOn w:val="DefaultParagraphFont"/>
    <w:link w:val="Heading1"/>
    <w:rsid w:val="009A7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C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7CB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A7CB2"/>
    <w:rPr>
      <w:b/>
      <w:spacing w:val="0"/>
    </w:rPr>
  </w:style>
  <w:style w:type="paragraph" w:customStyle="1" w:styleId="SuperHeading">
    <w:name w:val="SuperHeading"/>
    <w:basedOn w:val="Normal"/>
    <w:rsid w:val="009A7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7C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7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CB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A7C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7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C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C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CB2"/>
    <w:rPr>
      <w:i/>
    </w:rPr>
  </w:style>
  <w:style w:type="paragraph" w:styleId="Caption">
    <w:name w:val="caption"/>
    <w:basedOn w:val="BodyText"/>
    <w:next w:val="Normal"/>
    <w:qFormat/>
    <w:rsid w:val="009A7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CB2"/>
  </w:style>
  <w:style w:type="paragraph" w:styleId="TableofFigures">
    <w:name w:val="table of figures"/>
    <w:basedOn w:val="Normal"/>
    <w:next w:val="Normal"/>
    <w:semiHidden/>
    <w:rsid w:val="009A7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C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7CB2"/>
    <w:rPr>
      <w:rFonts w:ascii="Wingdings" w:hAnsi="Wingdings"/>
    </w:rPr>
  </w:style>
  <w:style w:type="character" w:customStyle="1" w:styleId="HotSpot">
    <w:name w:val="HotSpot"/>
    <w:rsid w:val="009A7CB2"/>
    <w:rPr>
      <w:color w:val="0033CC"/>
      <w:u w:val="none"/>
    </w:rPr>
  </w:style>
  <w:style w:type="paragraph" w:customStyle="1" w:styleId="BodyTextRight">
    <w:name w:val="Body Text Right"/>
    <w:basedOn w:val="BodyText"/>
    <w:rsid w:val="009A7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C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CB2"/>
    <w:rPr>
      <w:sz w:val="32"/>
    </w:rPr>
  </w:style>
  <w:style w:type="paragraph" w:customStyle="1" w:styleId="HeadingProcedure">
    <w:name w:val="Heading Procedure"/>
    <w:basedOn w:val="HeadingBase"/>
    <w:next w:val="Normal"/>
    <w:rsid w:val="009A7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CB2"/>
    <w:pPr>
      <w:spacing w:before="60" w:after="60"/>
    </w:pPr>
  </w:style>
  <w:style w:type="paragraph" w:styleId="ListContinue">
    <w:name w:val="List Continue"/>
    <w:basedOn w:val="List"/>
    <w:rsid w:val="009A7CB2"/>
    <w:pPr>
      <w:ind w:firstLine="0"/>
    </w:pPr>
  </w:style>
  <w:style w:type="paragraph" w:customStyle="1" w:styleId="ListNote">
    <w:name w:val="List Note"/>
    <w:basedOn w:val="List"/>
    <w:rsid w:val="009A7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CB2"/>
    <w:rPr>
      <w:rFonts w:ascii="Courier New" w:hAnsi="Courier New"/>
    </w:rPr>
  </w:style>
  <w:style w:type="paragraph" w:customStyle="1" w:styleId="NoteBullet">
    <w:name w:val="Note Bullet"/>
    <w:basedOn w:val="Note"/>
    <w:rsid w:val="009A7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C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7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CB2"/>
    <w:rPr>
      <w:b/>
      <w:smallCaps/>
    </w:rPr>
  </w:style>
  <w:style w:type="paragraph" w:customStyle="1" w:styleId="TableListNumber">
    <w:name w:val="Table List Number"/>
    <w:basedOn w:val="ListNumber"/>
    <w:rsid w:val="009A7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CB2"/>
    <w:pPr>
      <w:numPr>
        <w:numId w:val="7"/>
      </w:numPr>
    </w:pPr>
  </w:style>
  <w:style w:type="paragraph" w:customStyle="1" w:styleId="ListAlpha2">
    <w:name w:val="List Alpha 2"/>
    <w:basedOn w:val="List2"/>
    <w:rsid w:val="009A7CB2"/>
    <w:pPr>
      <w:numPr>
        <w:numId w:val="6"/>
      </w:numPr>
    </w:pPr>
  </w:style>
  <w:style w:type="paragraph" w:styleId="List2">
    <w:name w:val="List 2"/>
    <w:basedOn w:val="BodyText"/>
    <w:rsid w:val="009A7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C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C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7CB2"/>
    <w:pPr>
      <w:numPr>
        <w:numId w:val="2"/>
      </w:numPr>
    </w:pPr>
  </w:style>
  <w:style w:type="paragraph" w:styleId="ListContinue2">
    <w:name w:val="List Continue 2"/>
    <w:basedOn w:val="List2"/>
    <w:rsid w:val="009A7CB2"/>
    <w:pPr>
      <w:ind w:firstLine="0"/>
    </w:pPr>
  </w:style>
  <w:style w:type="paragraph" w:styleId="ListContinue3">
    <w:name w:val="List Continue 3"/>
    <w:basedOn w:val="List3"/>
    <w:rsid w:val="009A7CB2"/>
    <w:pPr>
      <w:ind w:left="1021" w:firstLine="0"/>
    </w:pPr>
  </w:style>
  <w:style w:type="paragraph" w:styleId="ListContinue4">
    <w:name w:val="List Continue 4"/>
    <w:basedOn w:val="List4"/>
    <w:rsid w:val="009A7CB2"/>
    <w:pPr>
      <w:ind w:firstLine="0"/>
    </w:pPr>
  </w:style>
  <w:style w:type="paragraph" w:styleId="ListContinue5">
    <w:name w:val="List Continue 5"/>
    <w:basedOn w:val="List5"/>
    <w:rsid w:val="009A7CB2"/>
    <w:pPr>
      <w:ind w:firstLine="0"/>
    </w:pPr>
  </w:style>
  <w:style w:type="paragraph" w:styleId="ListNumber3">
    <w:name w:val="List Number 3"/>
    <w:basedOn w:val="List3"/>
    <w:rsid w:val="009A7CB2"/>
    <w:pPr>
      <w:numPr>
        <w:numId w:val="3"/>
      </w:numPr>
    </w:pPr>
  </w:style>
  <w:style w:type="paragraph" w:styleId="ListNumber4">
    <w:name w:val="List Number 4"/>
    <w:basedOn w:val="List4"/>
    <w:rsid w:val="009A7CB2"/>
    <w:pPr>
      <w:numPr>
        <w:numId w:val="4"/>
      </w:numPr>
    </w:pPr>
  </w:style>
  <w:style w:type="paragraph" w:styleId="ListNumber5">
    <w:name w:val="List Number 5"/>
    <w:basedOn w:val="List5"/>
    <w:rsid w:val="009A7CB2"/>
    <w:pPr>
      <w:numPr>
        <w:numId w:val="5"/>
      </w:numPr>
    </w:pPr>
  </w:style>
  <w:style w:type="paragraph" w:styleId="BlockText">
    <w:name w:val="Block Text"/>
    <w:basedOn w:val="Normal"/>
    <w:rsid w:val="009A7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CB2"/>
    <w:rPr>
      <w:sz w:val="16"/>
      <w:vertAlign w:val="superscript"/>
    </w:rPr>
  </w:style>
  <w:style w:type="character" w:customStyle="1" w:styleId="Symbols">
    <w:name w:val="Symbols"/>
    <w:basedOn w:val="DefaultParagraphFont"/>
    <w:rsid w:val="009A7CB2"/>
    <w:rPr>
      <w:rFonts w:ascii="Symbol" w:hAnsi="Symbol"/>
    </w:rPr>
  </w:style>
  <w:style w:type="character" w:customStyle="1" w:styleId="MenuOptions">
    <w:name w:val="Menu Options"/>
    <w:basedOn w:val="DefaultParagraphFont"/>
    <w:rsid w:val="009A7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CB2"/>
    <w:rPr>
      <w:b/>
    </w:rPr>
  </w:style>
  <w:style w:type="character" w:customStyle="1" w:styleId="Underlined">
    <w:name w:val="Underlined"/>
    <w:basedOn w:val="DefaultParagraphFont"/>
    <w:rsid w:val="009A7CB2"/>
    <w:rPr>
      <w:u w:val="single"/>
    </w:rPr>
  </w:style>
  <w:style w:type="paragraph" w:customStyle="1" w:styleId="TableBodyTextRight">
    <w:name w:val="Table Body Text Right"/>
    <w:basedOn w:val="TableBodyText"/>
    <w:rsid w:val="009A7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CB2"/>
    <w:rPr>
      <w:sz w:val="18"/>
    </w:rPr>
  </w:style>
  <w:style w:type="paragraph" w:customStyle="1" w:styleId="BodySmallRight">
    <w:name w:val="Body Small Right"/>
    <w:basedOn w:val="BodyTextRight"/>
    <w:rsid w:val="009A7CB2"/>
    <w:rPr>
      <w:sz w:val="18"/>
      <w:szCs w:val="18"/>
    </w:rPr>
  </w:style>
  <w:style w:type="paragraph" w:customStyle="1" w:styleId="MarginEdition">
    <w:name w:val="Margin Edition"/>
    <w:basedOn w:val="MarginNote"/>
    <w:rsid w:val="009A7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CB2"/>
    <w:rPr>
      <w:sz w:val="2"/>
      <w:szCs w:val="2"/>
    </w:rPr>
  </w:style>
  <w:style w:type="character" w:customStyle="1" w:styleId="Small">
    <w:name w:val="Small"/>
    <w:basedOn w:val="DefaultParagraphFont"/>
    <w:rsid w:val="009A7CB2"/>
    <w:rPr>
      <w:sz w:val="16"/>
    </w:rPr>
  </w:style>
  <w:style w:type="paragraph" w:customStyle="1" w:styleId="WideTable">
    <w:name w:val="Wide Table"/>
    <w:basedOn w:val="Normal"/>
    <w:rsid w:val="009A7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CB2"/>
  </w:style>
  <w:style w:type="paragraph" w:styleId="Quote">
    <w:name w:val="Quote"/>
    <w:basedOn w:val="Heading1"/>
    <w:link w:val="QuoteChar"/>
    <w:qFormat/>
    <w:rsid w:val="009A7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CB2"/>
    <w:pPr>
      <w:pageBreakBefore/>
    </w:pPr>
  </w:style>
  <w:style w:type="paragraph" w:customStyle="1" w:styleId="Border">
    <w:name w:val="Border"/>
    <w:basedOn w:val="Normal"/>
    <w:qFormat/>
    <w:rsid w:val="009A7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CB2"/>
    <w:rPr>
      <w:u w:val="single"/>
    </w:rPr>
  </w:style>
  <w:style w:type="character" w:customStyle="1" w:styleId="BoldandItalics">
    <w:name w:val="Bold and Italics"/>
    <w:qFormat/>
    <w:rsid w:val="009A7CB2"/>
    <w:rPr>
      <w:b/>
      <w:i/>
      <w:u w:val="none"/>
    </w:rPr>
  </w:style>
  <w:style w:type="paragraph" w:styleId="BalloonText">
    <w:name w:val="Balloon Text"/>
    <w:basedOn w:val="Normal"/>
    <w:link w:val="BalloonTextChar"/>
    <w:rsid w:val="009A7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CB2"/>
    <w:pPr>
      <w:spacing w:before="0" w:after="0"/>
    </w:pPr>
  </w:style>
  <w:style w:type="paragraph" w:customStyle="1" w:styleId="BodyTextBold">
    <w:name w:val="Body Text Bold"/>
    <w:basedOn w:val="BodyText"/>
    <w:qFormat/>
    <w:rsid w:val="009A7CB2"/>
    <w:rPr>
      <w:b/>
    </w:rPr>
  </w:style>
  <w:style w:type="character" w:styleId="Hyperlink">
    <w:name w:val="Hyperlink"/>
    <w:basedOn w:val="DefaultParagraphFont"/>
    <w:uiPriority w:val="99"/>
    <w:unhideWhenUsed/>
    <w:rsid w:val="00F46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3884</Characters>
  <Application>Microsoft Office Word</Application>
  <DocSecurity>0</DocSecurity>
  <Lines>121</Lines>
  <Paragraphs>61</Paragraphs>
  <ScaleCrop>false</ScaleCrop>
  <Company>Author-it Software Corporation Ltd.</Company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PSPTIS003 Prepare to translate and interpret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2022-07-08T01:54:00Z</dcterms:created>
  <dcterms:modified xsi:type="dcterms:W3CDTF">2022-07-08T01:54:00Z</dcterms:modified>
</cp:coreProperties>
</file>