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DB7" w:rsidP="00DE1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PSPSEC023 Conduct personnel security assessments</w:t>
      </w:r>
      <w:r>
        <w:fldChar w:fldCharType="end"/>
      </w:r>
    </w:p>
    <w:p w:rsidR="00DE1DB7" w:rsidP="00DE1DB7">
      <w:pPr>
        <w:pStyle w:val="Version"/>
        <w:sectPr w:rsidSect="00CC4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C3B" w:rsidP="00CC4C3B">
      <w:pPr>
        <w:pStyle w:val="SuperHeading"/>
      </w:pPr>
      <w:r w:rsidRPr="00CC4C3B">
        <w:t>Assessment Requirements for PSPSEC023 Conduct personnel security assessments</w:t>
      </w:r>
    </w:p>
    <w:p w:rsidR="00000000" w:rsidRPr="00CC4C3B" w:rsidP="00CC4C3B">
      <w:pPr>
        <w:pStyle w:val="Heading1"/>
      </w:pPr>
      <w:bookmarkStart w:id="1" w:name="O_1217482"/>
      <w:bookmarkEnd w:id="1"/>
      <w:r w:rsidRPr="00CC4C3B">
        <w:t>Modification History</w:t>
      </w:r>
    </w:p>
    <w:p w:rsidR="00000000" w:rsidRPr="00CC4C3B" w:rsidP="00DE1DB7">
      <w:pPr>
        <w:pStyle w:val="BodyText"/>
      </w:pPr>
      <w:r w:rsidRPr="00CC4C3B">
        <w:t>Supersedes and is equivalent to PSPSEC008 Conduct personnel security assessments.</w:t>
      </w:r>
    </w:p>
    <w:p w:rsidR="00000000" w:rsidRPr="00CC4C3B" w:rsidP="00CC4C3B">
      <w:pPr>
        <w:pStyle w:val="Heading1"/>
      </w:pPr>
      <w:bookmarkStart w:id="2" w:name="O_1217483"/>
      <w:bookmarkEnd w:id="2"/>
      <w:r w:rsidRPr="00CC4C3B">
        <w:t>Performance Evidence</w:t>
      </w:r>
    </w:p>
    <w:p w:rsidR="00000000" w:rsidRPr="00CC4C3B" w:rsidP="00DE1DB7">
      <w:pPr>
        <w:pStyle w:val="BodyText"/>
      </w:pPr>
      <w:r w:rsidRPr="00CC4C3B">
        <w:t>Evidence of the ability to complete tasks outlined in elements and performance criteria of this unit in the context of the job role, and on at least two occasions:</w:t>
      </w:r>
    </w:p>
    <w:p w:rsidR="00000000" w:rsidRPr="00CC4C3B" w:rsidP="00CC4C3B">
      <w:pPr>
        <w:pStyle w:val="ListBullet"/>
      </w:pPr>
      <w:r w:rsidRPr="00CC4C3B">
        <w:t>report on a personnel security assessment, including:</w:t>
      </w:r>
    </w:p>
    <w:p w:rsidR="00000000" w:rsidRPr="00CC4C3B" w:rsidP="00CC4C3B">
      <w:pPr>
        <w:pStyle w:val="ListBullet2"/>
      </w:pPr>
      <w:r w:rsidRPr="00CC4C3B">
        <w:t>the application of legislation, regu</w:t>
      </w:r>
      <w:r w:rsidRPr="00CC4C3B">
        <w:t xml:space="preserve">lations and policies relating to the assessment; and </w:t>
      </w:r>
    </w:p>
    <w:p w:rsidR="00000000" w:rsidRPr="00CC4C3B" w:rsidP="00CC4C3B">
      <w:pPr>
        <w:pStyle w:val="ListBullet2"/>
      </w:pPr>
      <w:r w:rsidRPr="00CC4C3B">
        <w:t>using examples of critical analysis, evaluation, deductive reasoning, problem solving and decision making.</w:t>
      </w:r>
    </w:p>
    <w:p w:rsidR="00000000" w:rsidRPr="00CC4C3B" w:rsidP="00CC4C3B">
      <w:pPr>
        <w:pStyle w:val="AllowPageBreak"/>
      </w:pPr>
    </w:p>
    <w:p w:rsidR="00000000" w:rsidRPr="00CC4C3B" w:rsidP="00CC4C3B">
      <w:pPr>
        <w:pStyle w:val="Heading1"/>
      </w:pPr>
      <w:bookmarkStart w:id="3" w:name="O_1217484"/>
      <w:bookmarkEnd w:id="3"/>
      <w:r w:rsidRPr="00CC4C3B">
        <w:t>Knowledge Evidence</w:t>
      </w:r>
    </w:p>
    <w:p w:rsidR="00000000" w:rsidRPr="00CC4C3B" w:rsidP="00DE1DB7">
      <w:pPr>
        <w:pStyle w:val="BodyText"/>
      </w:pPr>
      <w:r w:rsidRPr="00CC4C3B">
        <w:t>Demonstrated knowledge required to complete the tasks out</w:t>
      </w:r>
      <w:r w:rsidRPr="00CC4C3B">
        <w:t>lined in elements and performance criteria of this unit:</w:t>
      </w:r>
    </w:p>
    <w:p w:rsidR="00000000" w:rsidRPr="00CC4C3B" w:rsidP="00CC4C3B">
      <w:pPr>
        <w:pStyle w:val="ListBullet"/>
      </w:pPr>
      <w:r w:rsidRPr="00CC4C3B">
        <w:t>legislation and related regulations, including relevant:</w:t>
      </w:r>
    </w:p>
    <w:p w:rsidR="00000000" w:rsidRPr="00CC4C3B" w:rsidP="00CC4C3B">
      <w:pPr>
        <w:pStyle w:val="ListBullet2"/>
      </w:pPr>
      <w:r w:rsidRPr="00CC4C3B">
        <w:t>public service legislation</w:t>
      </w:r>
    </w:p>
    <w:p w:rsidR="00000000" w:rsidRPr="00CC4C3B" w:rsidP="00CC4C3B">
      <w:pPr>
        <w:pStyle w:val="ListBullet2"/>
      </w:pPr>
      <w:r w:rsidRPr="00CC4C3B">
        <w:t>crimes legislation and criminal code</w:t>
      </w:r>
    </w:p>
    <w:p w:rsidR="00000000" w:rsidRPr="00CC4C3B" w:rsidP="00CC4C3B">
      <w:pPr>
        <w:pStyle w:val="ListBullet2"/>
      </w:pPr>
      <w:r w:rsidRPr="00CC4C3B">
        <w:t>freedom of information legislation and</w:t>
      </w:r>
    </w:p>
    <w:p w:rsidR="00000000" w:rsidRPr="00CC4C3B" w:rsidP="00CC4C3B">
      <w:pPr>
        <w:pStyle w:val="ListBullet2"/>
      </w:pPr>
      <w:r w:rsidRPr="00CC4C3B">
        <w:t>privacy legislation</w:t>
      </w:r>
    </w:p>
    <w:p w:rsidR="00000000" w:rsidRPr="00CC4C3B" w:rsidP="00CC4C3B">
      <w:pPr>
        <w:pStyle w:val="ListBullet"/>
      </w:pPr>
      <w:r w:rsidRPr="00CC4C3B">
        <w:t>fraud control and protective security policies</w:t>
      </w:r>
    </w:p>
    <w:p w:rsidR="00000000" w:rsidRPr="00CC4C3B" w:rsidP="00CC4C3B">
      <w:pPr>
        <w:pStyle w:val="ListBullet"/>
      </w:pPr>
      <w:r w:rsidRPr="00CC4C3B">
        <w:t>Protective Security Policy Framework (PSPF)</w:t>
      </w:r>
    </w:p>
    <w:p w:rsidR="00000000" w:rsidRPr="00CC4C3B" w:rsidP="00CC4C3B">
      <w:pPr>
        <w:pStyle w:val="ListBullet"/>
      </w:pPr>
      <w:r w:rsidRPr="00CC4C3B">
        <w:t>general suitability indicators</w:t>
      </w:r>
    </w:p>
    <w:p w:rsidR="00000000" w:rsidRPr="00CC4C3B" w:rsidP="00CC4C3B">
      <w:pPr>
        <w:pStyle w:val="ListBullet"/>
      </w:pPr>
      <w:r w:rsidRPr="00CC4C3B">
        <w:t>formats for different types of reports</w:t>
      </w:r>
    </w:p>
    <w:p w:rsidR="00000000" w:rsidRPr="00CC4C3B" w:rsidP="00CC4C3B">
      <w:pPr>
        <w:pStyle w:val="ListBullet"/>
      </w:pPr>
      <w:r w:rsidRPr="00CC4C3B">
        <w:t>risk assessment</w:t>
      </w:r>
    </w:p>
    <w:p w:rsidR="00000000" w:rsidRPr="00CC4C3B" w:rsidP="00CC4C3B">
      <w:pPr>
        <w:pStyle w:val="ListBullet"/>
      </w:pPr>
      <w:r w:rsidRPr="00CC4C3B">
        <w:t>management of secure information</w:t>
      </w:r>
    </w:p>
    <w:p w:rsidR="00000000" w:rsidRPr="00CC4C3B" w:rsidP="00CC4C3B">
      <w:pPr>
        <w:pStyle w:val="ListBullet"/>
      </w:pPr>
      <w:r w:rsidRPr="00CC4C3B">
        <w:t>work health and safety and environmental consi</w:t>
      </w:r>
      <w:r w:rsidRPr="00CC4C3B">
        <w:t>derations in the context of personnel security assessments.</w:t>
      </w:r>
    </w:p>
    <w:p w:rsidR="00000000" w:rsidRPr="00CC4C3B" w:rsidP="00CC4C3B">
      <w:pPr>
        <w:pStyle w:val="AllowPageBreak"/>
      </w:pPr>
    </w:p>
    <w:p w:rsidR="00000000" w:rsidRPr="00CC4C3B" w:rsidP="00CC4C3B">
      <w:pPr>
        <w:pStyle w:val="Heading1"/>
      </w:pPr>
      <w:bookmarkStart w:id="4" w:name="O_1217485"/>
      <w:bookmarkEnd w:id="4"/>
      <w:r w:rsidRPr="00CC4C3B">
        <w:t>Assessment Conditions</w:t>
      </w:r>
    </w:p>
    <w:p w:rsidR="00000000" w:rsidRPr="00CC4C3B" w:rsidP="00DE1DB7">
      <w:pPr>
        <w:pStyle w:val="BodyText"/>
      </w:pPr>
      <w:r w:rsidRPr="00CC4C3B">
        <w:t>Skills must be demonstrated in the workplace or in a simulated environment that reflects workplace conditions.</w:t>
      </w:r>
    </w:p>
    <w:p w:rsidR="00000000" w:rsidRPr="00CC4C3B" w:rsidP="00DE1DB7">
      <w:pPr>
        <w:pStyle w:val="BodyText"/>
      </w:pPr>
      <w:r w:rsidRPr="00CC4C3B">
        <w:t>Assessment must ensure access to:</w:t>
      </w:r>
    </w:p>
    <w:p w:rsidR="00000000" w:rsidRPr="00CC4C3B" w:rsidP="00CC4C3B">
      <w:pPr>
        <w:pStyle w:val="ListBullet"/>
      </w:pPr>
      <w:r w:rsidRPr="00CC4C3B">
        <w:t>legislation, regulations, policies, procedures and guidelines relating to the conduct of personnel security assessments</w:t>
      </w:r>
    </w:p>
    <w:p w:rsidR="00000000" w:rsidRPr="00CC4C3B" w:rsidP="00CC4C3B">
      <w:pPr>
        <w:pStyle w:val="ListBullet"/>
      </w:pPr>
      <w:r w:rsidRPr="00CC4C3B">
        <w:t>resources and equipment required of the working environment.</w:t>
      </w:r>
    </w:p>
    <w:p w:rsidR="00000000" w:rsidRPr="00CC4C3B" w:rsidP="00DE1DB7">
      <w:pPr>
        <w:pStyle w:val="BodyText"/>
      </w:pPr>
      <w:r w:rsidRPr="00CC4C3B">
        <w:t>Assessors must satisfy the Standards for Registered Training Organisations’</w:t>
      </w:r>
      <w:r w:rsidRPr="00CC4C3B">
        <w:t xml:space="preserve"> requirements for assessors.</w:t>
      </w:r>
    </w:p>
    <w:p w:rsidR="00000000" w:rsidRPr="00CC4C3B" w:rsidP="00CC4C3B">
      <w:pPr>
        <w:pStyle w:val="Heading1"/>
      </w:pPr>
      <w:bookmarkStart w:id="5" w:name="O_1217488"/>
      <w:bookmarkEnd w:id="5"/>
      <w:r w:rsidRPr="00CC4C3B">
        <w:t>Links</w:t>
      </w:r>
    </w:p>
    <w:p w:rsidR="00000000" w:rsidRPr="00CC4C3B" w:rsidP="00DE1DB7">
      <w:pPr>
        <w:pStyle w:val="BodyText"/>
      </w:pPr>
      <w:r w:rsidRPr="00CC4C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329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C4C3B" w:rsidP="00CC4C3B"/>
    <w:sectPr w:rsidSect="00CC4C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3B" w:rsidRPr="00DE1DB7" w:rsidP="00DE1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B7" w:rsidP="00CC4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1DB7" w:rsidP="00CC4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1DB7" w:rsidP="00CC4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C3B" w:rsidRPr="00DE1DB7" w:rsidP="00DE1D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B7" w:rsidRPr="002D2AF8" w:rsidP="00CC4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PSPSEC023 Conduct personnel security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E1DB7" w:rsidP="00CC4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CA5A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5C3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6A67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C3B"/>
  </w:style>
  <w:style w:type="character" w:customStyle="1" w:styleId="Heading1Char">
    <w:name w:val="Heading 1 Char"/>
    <w:basedOn w:val="DefaultParagraphFont"/>
    <w:link w:val="Heading1"/>
    <w:rsid w:val="00CC4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C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C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4C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4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C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4C3B"/>
    <w:rPr>
      <w:b/>
      <w:spacing w:val="0"/>
    </w:rPr>
  </w:style>
  <w:style w:type="paragraph" w:customStyle="1" w:styleId="SuperTitle">
    <w:name w:val="SuperTitle"/>
    <w:basedOn w:val="Title"/>
    <w:rsid w:val="00CC4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4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C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C3B"/>
    <w:rPr>
      <w:i/>
    </w:rPr>
  </w:style>
  <w:style w:type="paragraph" w:styleId="Caption">
    <w:name w:val="caption"/>
    <w:basedOn w:val="BodyText"/>
    <w:next w:val="Normal"/>
    <w:qFormat/>
    <w:rsid w:val="00CC4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C3B"/>
  </w:style>
  <w:style w:type="paragraph" w:styleId="TableofFigures">
    <w:name w:val="table of figures"/>
    <w:basedOn w:val="Normal"/>
    <w:next w:val="Normal"/>
    <w:semiHidden/>
    <w:rsid w:val="00CC4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C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4C3B"/>
    <w:rPr>
      <w:rFonts w:ascii="Wingdings" w:hAnsi="Wingdings"/>
    </w:rPr>
  </w:style>
  <w:style w:type="paragraph" w:customStyle="1" w:styleId="TableHeading">
    <w:name w:val="Table Heading"/>
    <w:basedOn w:val="HeadingBase"/>
    <w:rsid w:val="00CC4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C3B"/>
    <w:rPr>
      <w:color w:val="0033CC"/>
      <w:u w:val="none"/>
    </w:rPr>
  </w:style>
  <w:style w:type="paragraph" w:customStyle="1" w:styleId="BodyTextRight">
    <w:name w:val="Body Text Right"/>
    <w:basedOn w:val="BodyText"/>
    <w:rsid w:val="00CC4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C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C3B"/>
    <w:rPr>
      <w:sz w:val="32"/>
    </w:rPr>
  </w:style>
  <w:style w:type="paragraph" w:customStyle="1" w:styleId="HeadingProcedure">
    <w:name w:val="Heading Procedure"/>
    <w:basedOn w:val="HeadingBase"/>
    <w:next w:val="Normal"/>
    <w:rsid w:val="00CC4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C3B"/>
    <w:pPr>
      <w:spacing w:before="60" w:after="60"/>
    </w:pPr>
  </w:style>
  <w:style w:type="paragraph" w:styleId="ListContinue">
    <w:name w:val="List Continue"/>
    <w:basedOn w:val="List"/>
    <w:rsid w:val="00CC4C3B"/>
    <w:pPr>
      <w:ind w:firstLine="0"/>
    </w:pPr>
  </w:style>
  <w:style w:type="paragraph" w:customStyle="1" w:styleId="ListNote">
    <w:name w:val="List Note"/>
    <w:basedOn w:val="List"/>
    <w:rsid w:val="00CC4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C3B"/>
    <w:rPr>
      <w:rFonts w:ascii="Courier New" w:hAnsi="Courier New"/>
    </w:rPr>
  </w:style>
  <w:style w:type="paragraph" w:customStyle="1" w:styleId="NoteBullet">
    <w:name w:val="Note Bullet"/>
    <w:basedOn w:val="Note"/>
    <w:rsid w:val="00CC4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C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C3B"/>
    <w:rPr>
      <w:b/>
      <w:smallCaps/>
    </w:rPr>
  </w:style>
  <w:style w:type="paragraph" w:customStyle="1" w:styleId="TableListNumber">
    <w:name w:val="Table List Number"/>
    <w:basedOn w:val="ListNumber"/>
    <w:rsid w:val="00CC4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C3B"/>
    <w:pPr>
      <w:numPr>
        <w:numId w:val="9"/>
      </w:numPr>
    </w:pPr>
  </w:style>
  <w:style w:type="paragraph" w:customStyle="1" w:styleId="ListAlpha2">
    <w:name w:val="List Alpha 2"/>
    <w:basedOn w:val="List2"/>
    <w:rsid w:val="00CC4C3B"/>
    <w:pPr>
      <w:numPr>
        <w:numId w:val="8"/>
      </w:numPr>
    </w:pPr>
  </w:style>
  <w:style w:type="paragraph" w:styleId="List2">
    <w:name w:val="List 2"/>
    <w:basedOn w:val="BodyText"/>
    <w:rsid w:val="00CC4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C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C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4C3B"/>
    <w:pPr>
      <w:numPr>
        <w:numId w:val="4"/>
      </w:numPr>
    </w:pPr>
  </w:style>
  <w:style w:type="paragraph" w:styleId="ListContinue2">
    <w:name w:val="List Continue 2"/>
    <w:basedOn w:val="List2"/>
    <w:rsid w:val="00CC4C3B"/>
    <w:pPr>
      <w:ind w:firstLine="0"/>
    </w:pPr>
  </w:style>
  <w:style w:type="paragraph" w:styleId="ListContinue3">
    <w:name w:val="List Continue 3"/>
    <w:basedOn w:val="List3"/>
    <w:rsid w:val="00CC4C3B"/>
    <w:pPr>
      <w:ind w:left="1021" w:firstLine="0"/>
    </w:pPr>
  </w:style>
  <w:style w:type="paragraph" w:styleId="ListContinue4">
    <w:name w:val="List Continue 4"/>
    <w:basedOn w:val="List4"/>
    <w:rsid w:val="00CC4C3B"/>
    <w:pPr>
      <w:ind w:firstLine="0"/>
    </w:pPr>
  </w:style>
  <w:style w:type="paragraph" w:styleId="ListContinue5">
    <w:name w:val="List Continue 5"/>
    <w:basedOn w:val="List5"/>
    <w:rsid w:val="00CC4C3B"/>
    <w:pPr>
      <w:ind w:firstLine="0"/>
    </w:pPr>
  </w:style>
  <w:style w:type="paragraph" w:styleId="ListNumber3">
    <w:name w:val="List Number 3"/>
    <w:basedOn w:val="List3"/>
    <w:rsid w:val="00CC4C3B"/>
    <w:pPr>
      <w:numPr>
        <w:numId w:val="5"/>
      </w:numPr>
    </w:pPr>
  </w:style>
  <w:style w:type="paragraph" w:styleId="ListNumber4">
    <w:name w:val="List Number 4"/>
    <w:basedOn w:val="List4"/>
    <w:rsid w:val="00CC4C3B"/>
    <w:pPr>
      <w:numPr>
        <w:numId w:val="6"/>
      </w:numPr>
    </w:pPr>
  </w:style>
  <w:style w:type="paragraph" w:styleId="ListNumber5">
    <w:name w:val="List Number 5"/>
    <w:basedOn w:val="List5"/>
    <w:rsid w:val="00CC4C3B"/>
    <w:pPr>
      <w:numPr>
        <w:numId w:val="7"/>
      </w:numPr>
    </w:pPr>
  </w:style>
  <w:style w:type="paragraph" w:styleId="BlockText">
    <w:name w:val="Block Text"/>
    <w:basedOn w:val="Normal"/>
    <w:rsid w:val="00CC4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C3B"/>
    <w:rPr>
      <w:sz w:val="16"/>
      <w:vertAlign w:val="superscript"/>
    </w:rPr>
  </w:style>
  <w:style w:type="character" w:customStyle="1" w:styleId="Symbols">
    <w:name w:val="Symbols"/>
    <w:basedOn w:val="DefaultParagraphFont"/>
    <w:rsid w:val="00CC4C3B"/>
    <w:rPr>
      <w:rFonts w:ascii="Symbol" w:hAnsi="Symbol"/>
    </w:rPr>
  </w:style>
  <w:style w:type="character" w:customStyle="1" w:styleId="MenuOptions">
    <w:name w:val="Menu Options"/>
    <w:basedOn w:val="DefaultParagraphFont"/>
    <w:rsid w:val="00CC4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C3B"/>
    <w:rPr>
      <w:b/>
    </w:rPr>
  </w:style>
  <w:style w:type="character" w:customStyle="1" w:styleId="Underlined">
    <w:name w:val="Underlined"/>
    <w:basedOn w:val="DefaultParagraphFont"/>
    <w:rsid w:val="00CC4C3B"/>
    <w:rPr>
      <w:u w:val="single"/>
    </w:rPr>
  </w:style>
  <w:style w:type="paragraph" w:customStyle="1" w:styleId="TableBodyTextRight">
    <w:name w:val="Table Body Text Right"/>
    <w:basedOn w:val="TableBodyText"/>
    <w:rsid w:val="00CC4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C3B"/>
    <w:rPr>
      <w:sz w:val="18"/>
    </w:rPr>
  </w:style>
  <w:style w:type="paragraph" w:customStyle="1" w:styleId="BodySmallRight">
    <w:name w:val="Body Small Right"/>
    <w:basedOn w:val="BodyTextRight"/>
    <w:rsid w:val="00CC4C3B"/>
    <w:rPr>
      <w:sz w:val="18"/>
      <w:szCs w:val="18"/>
    </w:rPr>
  </w:style>
  <w:style w:type="paragraph" w:customStyle="1" w:styleId="MarginEdition">
    <w:name w:val="Margin Edition"/>
    <w:basedOn w:val="MarginNote"/>
    <w:rsid w:val="00CC4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C3B"/>
    <w:rPr>
      <w:sz w:val="2"/>
      <w:szCs w:val="2"/>
    </w:rPr>
  </w:style>
  <w:style w:type="character" w:customStyle="1" w:styleId="Small">
    <w:name w:val="Small"/>
    <w:basedOn w:val="DefaultParagraphFont"/>
    <w:rsid w:val="00CC4C3B"/>
    <w:rPr>
      <w:sz w:val="16"/>
    </w:rPr>
  </w:style>
  <w:style w:type="paragraph" w:customStyle="1" w:styleId="WideTable">
    <w:name w:val="Wide Table"/>
    <w:basedOn w:val="Normal"/>
    <w:rsid w:val="00CC4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C3B"/>
  </w:style>
  <w:style w:type="paragraph" w:styleId="Quote">
    <w:name w:val="Quote"/>
    <w:basedOn w:val="Heading1"/>
    <w:link w:val="QuoteChar"/>
    <w:qFormat/>
    <w:rsid w:val="00CC4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C3B"/>
    <w:pPr>
      <w:pageBreakBefore/>
    </w:pPr>
  </w:style>
  <w:style w:type="paragraph" w:customStyle="1" w:styleId="Border">
    <w:name w:val="Border"/>
    <w:basedOn w:val="Normal"/>
    <w:qFormat/>
    <w:rsid w:val="00CC4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C3B"/>
    <w:rPr>
      <w:u w:val="single"/>
    </w:rPr>
  </w:style>
  <w:style w:type="character" w:customStyle="1" w:styleId="BoldandItalics">
    <w:name w:val="Bold and Italics"/>
    <w:qFormat/>
    <w:rsid w:val="00CC4C3B"/>
    <w:rPr>
      <w:b/>
      <w:i/>
      <w:u w:val="none"/>
    </w:rPr>
  </w:style>
  <w:style w:type="paragraph" w:styleId="BalloonText">
    <w:name w:val="Balloon Text"/>
    <w:basedOn w:val="Normal"/>
    <w:link w:val="BalloonTextChar"/>
    <w:rsid w:val="00CC4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C3B"/>
    <w:pPr>
      <w:spacing w:before="0" w:after="0"/>
    </w:pPr>
  </w:style>
  <w:style w:type="paragraph" w:customStyle="1" w:styleId="BodyTextBold">
    <w:name w:val="Body Text Bold"/>
    <w:basedOn w:val="BodyText"/>
    <w:qFormat/>
    <w:rsid w:val="00CC4C3B"/>
    <w:rPr>
      <w:b/>
    </w:rPr>
  </w:style>
  <w:style w:type="character" w:styleId="Hyperlink">
    <w:name w:val="Hyperlink"/>
    <w:basedOn w:val="DefaultParagraphFont"/>
    <w:uiPriority w:val="99"/>
    <w:unhideWhenUsed/>
    <w:rsid w:val="00DE1D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1851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PSPSEC023 Conduct personnel security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