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264" w:rsidP="001C12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PSPSEC022 Implement security risk treatments</w:t>
      </w:r>
      <w:r>
        <w:fldChar w:fldCharType="end"/>
      </w:r>
    </w:p>
    <w:p w:rsidR="001C1264" w:rsidP="001C1264">
      <w:pPr>
        <w:pStyle w:val="Version"/>
        <w:sectPr w:rsidSect="00DC44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4CD" w:rsidP="00DC44CD">
      <w:pPr>
        <w:pStyle w:val="SuperHeading"/>
      </w:pPr>
      <w:r w:rsidRPr="00DC44CD">
        <w:t>PSPSEC022 Implement security risk treatments</w:t>
      </w:r>
    </w:p>
    <w:p w:rsidR="00000000" w:rsidRPr="00DC44CD" w:rsidP="00DC44CD">
      <w:pPr>
        <w:pStyle w:val="Heading1"/>
      </w:pPr>
      <w:bookmarkStart w:id="1" w:name="O_1217453"/>
      <w:bookmarkEnd w:id="1"/>
      <w:r w:rsidRPr="00DC44CD">
        <w:t>Modification History</w:t>
      </w:r>
    </w:p>
    <w:p w:rsidR="00000000" w:rsidRPr="00DC44CD" w:rsidP="001C1264">
      <w:pPr>
        <w:pStyle w:val="BodyText"/>
      </w:pPr>
      <w:r w:rsidRPr="00DC44CD">
        <w:t>Supersedes and is equivalent to PSPSEC006 Implement security risk treatments.</w:t>
      </w:r>
    </w:p>
    <w:p w:rsidR="00000000" w:rsidRPr="00DC44CD" w:rsidP="00DC44CD">
      <w:pPr>
        <w:pStyle w:val="Heading1"/>
      </w:pPr>
      <w:bookmarkStart w:id="2" w:name="O_1217454"/>
      <w:bookmarkEnd w:id="2"/>
      <w:r w:rsidRPr="00DC44CD">
        <w:t>Application</w:t>
      </w:r>
    </w:p>
    <w:p w:rsidR="00000000" w:rsidRPr="00DC44CD" w:rsidP="001C1264">
      <w:pPr>
        <w:pStyle w:val="BodyText"/>
      </w:pPr>
      <w:r w:rsidRPr="00DC44CD">
        <w:t xml:space="preserve">This unit describes the performance outcomes, skills and knowledge required to confirm risk decisions, identify risk </w:t>
      </w:r>
      <w:r w:rsidRPr="00DC44CD">
        <w:t>treatments, implement countermeasures and monitor and review the security risk management process.</w:t>
      </w:r>
    </w:p>
    <w:p w:rsidR="00000000" w:rsidRPr="00DC44CD" w:rsidP="001C1264">
      <w:pPr>
        <w:pStyle w:val="BodyText"/>
      </w:pPr>
      <w:r w:rsidRPr="00DC44CD">
        <w:t>This unit applies to those working in a security role. They work independently and as part of a team, using support resources and performing complex tasks in</w:t>
      </w:r>
      <w:r w:rsidRPr="00DC44CD">
        <w:t xml:space="preserve"> a range of familiar and unfamiliar contexts.</w:t>
      </w:r>
    </w:p>
    <w:p w:rsidR="00000000" w:rsidRPr="00DC44CD" w:rsidP="001C1264">
      <w:pPr>
        <w:pStyle w:val="BodyText"/>
      </w:pPr>
      <w:r w:rsidRPr="00DC44CD">
        <w:t>The skills in this unit must be applied in accordance with Commonwealth and State or Territory legislation, Australian standards and industry codes of practice.</w:t>
      </w:r>
    </w:p>
    <w:p w:rsidR="00000000" w:rsidRPr="00DC44CD" w:rsidP="001C1264">
      <w:pPr>
        <w:pStyle w:val="BodyText"/>
      </w:pPr>
      <w:r w:rsidRPr="00DC44CD">
        <w:t>No occupational licensing, certification or speci</w:t>
      </w:r>
      <w:r w:rsidRPr="00DC44CD">
        <w:t>fic legislative requirements apply to this unit at the time of publication.</w:t>
      </w:r>
    </w:p>
    <w:p w:rsidR="00000000" w:rsidRPr="00DC44CD" w:rsidP="00DC44CD">
      <w:pPr>
        <w:pStyle w:val="Heading1"/>
      </w:pPr>
      <w:bookmarkStart w:id="3" w:name="O_1217455"/>
      <w:bookmarkEnd w:id="3"/>
      <w:r w:rsidRPr="00DC44CD">
        <w:t>Pre-requisite Unit</w:t>
      </w:r>
    </w:p>
    <w:p w:rsidR="00000000" w:rsidRPr="00DC44CD" w:rsidP="001C1264">
      <w:pPr>
        <w:pStyle w:val="BodyText"/>
      </w:pPr>
      <w:r w:rsidRPr="00DC44CD">
        <w:t xml:space="preserve">Nil </w:t>
      </w:r>
    </w:p>
    <w:p w:rsidR="00000000" w:rsidRPr="00DC44CD" w:rsidP="00DC44CD">
      <w:pPr>
        <w:pStyle w:val="Heading1"/>
      </w:pPr>
      <w:bookmarkStart w:id="4" w:name="O_1217456"/>
      <w:bookmarkEnd w:id="4"/>
      <w:r w:rsidRPr="00DC44CD">
        <w:t>Competency Field</w:t>
      </w:r>
    </w:p>
    <w:p w:rsidR="00000000" w:rsidRPr="00DC44CD" w:rsidP="001C1264">
      <w:pPr>
        <w:pStyle w:val="BodyText"/>
      </w:pPr>
      <w:r w:rsidRPr="00DC44CD">
        <w:t>Security</w:t>
      </w:r>
    </w:p>
    <w:p w:rsidR="00000000" w:rsidRPr="00DC44CD" w:rsidP="00DC44CD">
      <w:pPr>
        <w:pStyle w:val="Heading1"/>
      </w:pPr>
      <w:bookmarkStart w:id="5" w:name="O_1217458"/>
      <w:bookmarkEnd w:id="5"/>
      <w:r w:rsidRPr="00DC44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C4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CD" w:rsidP="00DC44CD">
            <w:pPr>
              <w:pStyle w:val="BodyText"/>
            </w:pPr>
            <w:r w:rsidRPr="00DC44C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CD">
            <w:pPr>
              <w:pStyle w:val="BodyText"/>
              <w:rPr>
                <w:lang w:val="en-NZ"/>
              </w:rPr>
            </w:pPr>
            <w:r w:rsidRPr="00DC44CD">
              <w:rPr>
                <w:rStyle w:val="SpecialBold"/>
              </w:rPr>
              <w:t>PERFORMANCE</w:t>
            </w:r>
            <w:r w:rsidRPr="00DC44CD">
              <w:t xml:space="preserve"> </w:t>
            </w:r>
            <w:r w:rsidRPr="00DC44CD">
              <w:rPr>
                <w:rStyle w:val="SpecialBold"/>
              </w:rPr>
              <w:t>CRITERIA</w:t>
            </w:r>
          </w:p>
        </w:tc>
      </w:tr>
      <w:tr w:rsidTr="00DC4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CD" w:rsidP="00DC44CD">
            <w:pPr>
              <w:pStyle w:val="BodyText"/>
            </w:pPr>
            <w:r w:rsidRPr="00DC44CD">
              <w:rPr>
                <w:rStyle w:val="Emphasis"/>
              </w:rPr>
              <w:t>Elements</w:t>
            </w:r>
            <w:r w:rsidRPr="00DC44CD">
              <w:rPr>
                <w:rStyle w:val="Emphasis"/>
              </w:rPr>
              <w:t xml:space="preserve">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CD">
            <w:pPr>
              <w:pStyle w:val="BodyText"/>
              <w:rPr>
                <w:lang w:val="en-NZ"/>
              </w:rPr>
            </w:pPr>
            <w:r w:rsidRPr="00DC44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4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CD">
            <w:pPr>
              <w:pStyle w:val="List"/>
              <w:rPr>
                <w:lang w:val="en-NZ"/>
              </w:rPr>
            </w:pPr>
            <w:r w:rsidRPr="00DC44CD">
              <w:t>1.  Confirm risk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CD" w:rsidP="00DC44CD">
            <w:pPr>
              <w:pStyle w:val="List"/>
            </w:pPr>
            <w:r w:rsidRPr="00DC44CD">
              <w:t>1.1. Confirm management decisions determining acceptable and unacceptable levels of risks.</w:t>
            </w:r>
          </w:p>
          <w:p w:rsidR="00000000" w:rsidRPr="00DC44CD" w:rsidP="00DC44CD">
            <w:pPr>
              <w:pStyle w:val="List"/>
            </w:pPr>
            <w:r w:rsidRPr="00DC44CD">
              <w:t>1.2. Note and monitor low-level risks accepted by the organisation, to detect changed circumstances.</w:t>
            </w:r>
          </w:p>
          <w:p w:rsidR="00000000" w:rsidRPr="00DC44CD" w:rsidP="00DC44CD">
            <w:pPr>
              <w:pStyle w:val="List"/>
            </w:pPr>
            <w:r w:rsidRPr="00DC44CD">
              <w:t>1.3. Refer unacceptable high-level risks for development of formal management plans.</w:t>
            </w:r>
          </w:p>
          <w:p w:rsidR="00000000" w:rsidP="00DC44CD">
            <w:pPr>
              <w:pStyle w:val="List"/>
              <w:rPr>
                <w:lang w:val="en-NZ"/>
              </w:rPr>
            </w:pPr>
            <w:r w:rsidRPr="00DC44CD">
              <w:t>1.4. Note all major or significant risks determined as unacceptable.</w:t>
            </w:r>
          </w:p>
        </w:tc>
      </w:tr>
      <w:tr w:rsidTr="00DC4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CD">
            <w:pPr>
              <w:pStyle w:val="List"/>
              <w:rPr>
                <w:lang w:val="en-NZ"/>
              </w:rPr>
            </w:pPr>
            <w:r w:rsidRPr="00DC44CD">
              <w:t>2.  Identify risk treatments.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CD" w:rsidP="00DC44CD">
            <w:pPr>
              <w:pStyle w:val="List"/>
            </w:pPr>
            <w:r w:rsidRPr="00DC44CD">
              <w:t>2.1. Ensure treatments are consistent with the security plan.</w:t>
            </w:r>
          </w:p>
          <w:p w:rsidR="00000000" w:rsidRPr="00DC44CD" w:rsidP="00DC44CD">
            <w:pPr>
              <w:pStyle w:val="List"/>
            </w:pPr>
            <w:r w:rsidRPr="00DC44CD">
              <w:t>2.2. Select treatments to reduce the likelihood and consequences of the risk.</w:t>
            </w:r>
          </w:p>
          <w:p w:rsidR="00000000" w:rsidRPr="00DC44CD" w:rsidP="00DC44CD">
            <w:pPr>
              <w:pStyle w:val="List"/>
            </w:pPr>
            <w:r w:rsidRPr="00DC44CD">
              <w:t>2.3. Include continuity plans in treatments where appropriate.</w:t>
            </w:r>
          </w:p>
          <w:p w:rsidR="00000000" w:rsidP="00DC44CD">
            <w:pPr>
              <w:pStyle w:val="List"/>
              <w:rPr>
                <w:lang w:val="en-NZ"/>
              </w:rPr>
            </w:pPr>
            <w:r w:rsidRPr="00DC44CD">
              <w:t>2.4. Document treatment</w:t>
            </w:r>
            <w:r w:rsidRPr="00DC44CD">
              <w:t>s and submit for approval.</w:t>
            </w:r>
          </w:p>
        </w:tc>
      </w:tr>
      <w:tr w:rsidTr="00DC4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CD">
            <w:pPr>
              <w:pStyle w:val="List"/>
              <w:rPr>
                <w:lang w:val="en-NZ"/>
              </w:rPr>
            </w:pPr>
            <w:r w:rsidRPr="00DC44CD">
              <w:t>3.  Implement countermeasures.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CD" w:rsidP="00DC44CD">
            <w:pPr>
              <w:pStyle w:val="List"/>
            </w:pPr>
            <w:r w:rsidRPr="00DC44CD">
              <w:t>3.1. Develop and implement a treatment plan based on identified risks.</w:t>
            </w:r>
          </w:p>
          <w:p w:rsidR="00000000" w:rsidRPr="00DC44CD" w:rsidP="00DC44CD">
            <w:pPr>
              <w:pStyle w:val="List"/>
            </w:pPr>
            <w:r w:rsidRPr="00DC44CD">
              <w:t>3.2. Apply countermeasures in accordance with the implementation strategy detailed in the security plan.</w:t>
            </w:r>
          </w:p>
          <w:p w:rsidR="00000000" w:rsidP="00DC44CD">
            <w:pPr>
              <w:pStyle w:val="List"/>
              <w:rPr>
                <w:lang w:val="en-NZ"/>
              </w:rPr>
            </w:pPr>
            <w:r w:rsidRPr="00DC44CD">
              <w:t>3.3. Implement countermeasures in accordance with timeframe, budgetary requirements and legal requirements.</w:t>
            </w:r>
          </w:p>
        </w:tc>
      </w:tr>
      <w:tr w:rsidTr="00DC4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CD">
            <w:pPr>
              <w:pStyle w:val="List"/>
              <w:rPr>
                <w:lang w:val="en-NZ"/>
              </w:rPr>
            </w:pPr>
            <w:r w:rsidRPr="00DC44CD">
              <w:t>4.  Monitor and review security risk management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CD" w:rsidP="00DC44CD">
            <w:pPr>
              <w:pStyle w:val="List"/>
            </w:pPr>
            <w:r w:rsidRPr="00DC44CD">
              <w:t>4.1. Implement strategies to monitor risk environment.</w:t>
            </w:r>
          </w:p>
          <w:p w:rsidR="00000000" w:rsidRPr="00DC44CD" w:rsidP="00DC44CD">
            <w:pPr>
              <w:pStyle w:val="List"/>
            </w:pPr>
            <w:r w:rsidRPr="00DC44CD">
              <w:t>4.2. Evaluate risk treatments again</w:t>
            </w:r>
            <w:r w:rsidRPr="00DC44CD">
              <w:t>st the objectives of the security plan.</w:t>
            </w:r>
          </w:p>
          <w:p w:rsidR="00000000" w:rsidRPr="00DC44CD" w:rsidP="00DC44CD">
            <w:pPr>
              <w:pStyle w:val="List"/>
            </w:pPr>
            <w:r w:rsidRPr="00DC44CD">
              <w:t>4.3. Obtain feedback from stakeholders on the adequacy and need for current security measures affecting their work or area.</w:t>
            </w:r>
          </w:p>
          <w:p w:rsidR="00000000" w:rsidRPr="00DC44CD" w:rsidP="00DC44CD">
            <w:pPr>
              <w:pStyle w:val="List"/>
            </w:pPr>
            <w:r w:rsidRPr="00DC44CD">
              <w:t xml:space="preserve">4.4. Convey recommendations for re-examination of security risk or improved risk treatments </w:t>
            </w:r>
            <w:r w:rsidRPr="00DC44CD">
              <w:t>to the appropriate personnel.</w:t>
            </w:r>
          </w:p>
        </w:tc>
      </w:tr>
    </w:tbl>
    <w:p w:rsidR="00000000" w:rsidRPr="00DC44CD" w:rsidP="00DC44CD">
      <w:pPr>
        <w:pStyle w:val="BodyText"/>
      </w:pPr>
    </w:p>
    <w:p w:rsidR="00000000" w:rsidRPr="00DC44CD" w:rsidP="00DC44CD">
      <w:pPr>
        <w:pStyle w:val="AllowPageBreak"/>
      </w:pPr>
    </w:p>
    <w:p w:rsidR="00000000" w:rsidRPr="00DC44CD" w:rsidP="00DC44CD">
      <w:pPr>
        <w:pStyle w:val="Heading1"/>
      </w:pPr>
      <w:bookmarkStart w:id="6" w:name="O_1217459"/>
      <w:bookmarkEnd w:id="6"/>
      <w:r w:rsidRPr="00DC44C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C4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CD">
            <w:pPr>
              <w:pStyle w:val="BodyText"/>
              <w:rPr>
                <w:lang w:val="en-NZ"/>
              </w:rPr>
            </w:pPr>
            <w:r w:rsidRPr="00DC44CD">
              <w:t>Foundation skills essential to performance in this unit, but not explicit in the performance criteria are listed here, along with a brief context statement.</w:t>
            </w:r>
          </w:p>
        </w:tc>
      </w:tr>
      <w:tr w:rsidTr="00DC4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CD" w:rsidP="00DC44CD">
            <w:pPr>
              <w:pStyle w:val="BodyText"/>
            </w:pPr>
            <w:r w:rsidRPr="00DC44C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CD">
            <w:pPr>
              <w:pStyle w:val="BodyText"/>
              <w:rPr>
                <w:lang w:val="en-NZ"/>
              </w:rPr>
            </w:pPr>
            <w:r w:rsidRPr="00DC44CD">
              <w:rPr>
                <w:rStyle w:val="SpecialBold"/>
              </w:rPr>
              <w:t>DESCRIPTION</w:t>
            </w:r>
          </w:p>
        </w:tc>
      </w:tr>
      <w:tr w:rsidTr="00DC4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CD">
            <w:pPr>
              <w:pStyle w:val="BodyText"/>
              <w:rPr>
                <w:lang w:val="en-NZ"/>
              </w:rPr>
            </w:pPr>
            <w:r w:rsidRPr="00DC44CD">
              <w:t xml:space="preserve">Reading </w:t>
            </w:r>
            <w:r w:rsidRPr="00DC44CD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CD">
            <w:pPr>
              <w:pStyle w:val="ListBullet"/>
              <w:rPr>
                <w:lang w:val="en-NZ"/>
              </w:rPr>
            </w:pPr>
            <w:r w:rsidRPr="00DC44CD">
              <w:t>interpret legislation, regulations, policies, procedures and guidelines relating to government security risk treatments.</w:t>
            </w:r>
          </w:p>
        </w:tc>
      </w:tr>
      <w:tr w:rsidTr="00DC4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CD">
            <w:pPr>
              <w:pStyle w:val="BodyText"/>
              <w:rPr>
                <w:lang w:val="en-NZ"/>
              </w:rPr>
            </w:pPr>
            <w:r w:rsidRPr="00DC44C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CD">
            <w:pPr>
              <w:pStyle w:val="ListBullet"/>
              <w:rPr>
                <w:lang w:val="en-NZ"/>
              </w:rPr>
            </w:pPr>
            <w:r w:rsidRPr="00DC44CD">
              <w:t>communicate with diverse stakeholders.</w:t>
            </w:r>
          </w:p>
        </w:tc>
      </w:tr>
      <w:tr w:rsidTr="00DC4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CD">
            <w:pPr>
              <w:pStyle w:val="BodyText"/>
              <w:rPr>
                <w:lang w:val="en-NZ"/>
              </w:rPr>
            </w:pPr>
            <w:r w:rsidRPr="00DC44C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CD" w:rsidP="00DC44CD">
            <w:pPr>
              <w:pStyle w:val="ListBullet"/>
            </w:pPr>
            <w:r w:rsidRPr="00DC44CD">
              <w:t>represent mathematical information in format to meet different purposes</w:t>
            </w:r>
          </w:p>
          <w:p w:rsidR="00000000" w:rsidRPr="00DC44CD" w:rsidP="00DC44CD">
            <w:pPr>
              <w:pStyle w:val="ListBullet"/>
            </w:pPr>
            <w:r w:rsidRPr="00DC44CD">
              <w:t xml:space="preserve">perform routine calculations to address timeframes and budgetary requirements. </w:t>
            </w:r>
          </w:p>
        </w:tc>
      </w:tr>
    </w:tbl>
    <w:p w:rsidR="00000000" w:rsidRPr="00DC44CD" w:rsidP="00DC44CD">
      <w:pPr>
        <w:pStyle w:val="BodyText"/>
      </w:pPr>
    </w:p>
    <w:p w:rsidR="00000000" w:rsidRPr="00DC44CD" w:rsidP="00DC44CD">
      <w:pPr>
        <w:pStyle w:val="AllowPageBreak"/>
      </w:pPr>
    </w:p>
    <w:p w:rsidR="00000000" w:rsidRPr="00DC44CD" w:rsidP="00DC44CD">
      <w:pPr>
        <w:pStyle w:val="Heading1"/>
      </w:pPr>
      <w:bookmarkStart w:id="7" w:name="O_1217461"/>
      <w:bookmarkEnd w:id="7"/>
      <w:r w:rsidRPr="00DC44CD">
        <w:t>Unit Mapping Information</w:t>
      </w:r>
    </w:p>
    <w:p w:rsidR="00000000" w:rsidRPr="00DC44CD" w:rsidP="001C1264">
      <w:pPr>
        <w:pStyle w:val="BodyText"/>
      </w:pPr>
      <w:r w:rsidRPr="00DC44CD">
        <w:t>Supersedes and is equivalent to PSPSEC006 Implement security risk treatments.</w:t>
      </w:r>
    </w:p>
    <w:p w:rsidR="00000000" w:rsidRPr="00DC44CD" w:rsidP="00DC44CD">
      <w:pPr>
        <w:pStyle w:val="Heading1"/>
      </w:pPr>
      <w:bookmarkStart w:id="8" w:name="O_1217468"/>
      <w:bookmarkEnd w:id="8"/>
      <w:r w:rsidRPr="00DC44CD">
        <w:t>Links</w:t>
      </w:r>
    </w:p>
    <w:p w:rsidR="00000000" w:rsidRPr="00DC44CD" w:rsidP="001C1264">
      <w:pPr>
        <w:pStyle w:val="BodyText"/>
      </w:pPr>
      <w:r w:rsidRPr="00DC44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335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C44CD" w:rsidP="001C1264">
      <w:pPr>
        <w:pStyle w:val="BodyText"/>
        <w:sectPr w:rsidSect="00DC44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44CD" w:rsidP="00DC44CD">
      <w:pPr>
        <w:pStyle w:val="SuperHeading"/>
      </w:pPr>
      <w:r w:rsidRPr="00DC44CD">
        <w:t>Assessment Requirements for PSPSEC022 Implement security risk treatments</w:t>
      </w:r>
    </w:p>
    <w:p w:rsidR="00000000" w:rsidRPr="00DC44CD" w:rsidP="00DC44CD">
      <w:pPr>
        <w:pStyle w:val="Heading1"/>
      </w:pPr>
      <w:bookmarkStart w:id="9" w:name="O_1217463"/>
      <w:bookmarkEnd w:id="9"/>
      <w:r w:rsidRPr="00DC44CD">
        <w:t>Modification History</w:t>
      </w:r>
    </w:p>
    <w:p w:rsidR="00000000" w:rsidRPr="00DC44CD" w:rsidP="001C1264">
      <w:pPr>
        <w:pStyle w:val="BodyText"/>
      </w:pPr>
      <w:r w:rsidRPr="00DC44CD">
        <w:t>Supersedes and is equivalent to PSPSEC006 Implement security risk treatments.</w:t>
      </w:r>
    </w:p>
    <w:p w:rsidR="00000000" w:rsidRPr="00DC44CD" w:rsidP="00DC44CD">
      <w:pPr>
        <w:pStyle w:val="Heading1"/>
      </w:pPr>
      <w:bookmarkStart w:id="10" w:name="O_1217464"/>
      <w:bookmarkEnd w:id="10"/>
      <w:r w:rsidRPr="00DC44CD">
        <w:t>Performance Evidence</w:t>
      </w:r>
    </w:p>
    <w:p w:rsidR="00000000" w:rsidRPr="00DC44CD" w:rsidP="001C1264">
      <w:pPr>
        <w:pStyle w:val="BodyText"/>
      </w:pPr>
      <w:r w:rsidRPr="00DC44CD">
        <w:t>Evidence of the ability to complete tasks outlined in elements and performance criteria of this unit in the context of the job role, and on at least two occasions:</w:t>
      </w:r>
    </w:p>
    <w:p w:rsidR="00000000" w:rsidRPr="00DC44CD" w:rsidP="00DC44CD">
      <w:pPr>
        <w:pStyle w:val="ListBullet"/>
      </w:pPr>
      <w:r w:rsidRPr="00DC44CD">
        <w:t>read and analyse the organisation’s security plan</w:t>
      </w:r>
    </w:p>
    <w:p w:rsidR="00000000" w:rsidRPr="00DC44CD" w:rsidP="00DC44CD">
      <w:pPr>
        <w:pStyle w:val="ListBullet"/>
      </w:pPr>
      <w:r w:rsidRPr="00DC44CD">
        <w:t>use computer technology to gather and analyse information and prepare formal reports.</w:t>
      </w:r>
    </w:p>
    <w:p w:rsidR="00000000" w:rsidRPr="00DC44CD" w:rsidP="00DC44CD">
      <w:pPr>
        <w:pStyle w:val="AllowPageBreak"/>
      </w:pPr>
    </w:p>
    <w:p w:rsidR="00000000" w:rsidRPr="00DC44CD" w:rsidP="00DC44CD">
      <w:pPr>
        <w:pStyle w:val="Heading1"/>
      </w:pPr>
      <w:bookmarkStart w:id="11" w:name="O_1217465"/>
      <w:bookmarkEnd w:id="11"/>
      <w:r w:rsidRPr="00DC44CD">
        <w:t>Knowledge Evidence</w:t>
      </w:r>
    </w:p>
    <w:p w:rsidR="00000000" w:rsidRPr="00DC44CD" w:rsidP="001C1264">
      <w:pPr>
        <w:pStyle w:val="BodyText"/>
      </w:pPr>
      <w:r w:rsidRPr="00DC44CD">
        <w:t>Demonstrated knowledge required to complete the tasks outlined in elements and performance criteria of this unit:</w:t>
      </w:r>
    </w:p>
    <w:p w:rsidR="00000000" w:rsidRPr="00DC44CD" w:rsidP="00DC44CD">
      <w:pPr>
        <w:pStyle w:val="ListBullet"/>
      </w:pPr>
      <w:r w:rsidRPr="00DC44CD">
        <w:t>legislation, regu</w:t>
      </w:r>
      <w:r w:rsidRPr="00DC44CD">
        <w:t>lations, policies, procedures and guidelines relating to government security management</w:t>
      </w:r>
    </w:p>
    <w:p w:rsidR="00000000" w:rsidRPr="00DC44CD" w:rsidP="00DC44CD">
      <w:pPr>
        <w:pStyle w:val="ListBullet"/>
      </w:pPr>
      <w:r w:rsidRPr="00DC44CD">
        <w:t>fraud control and protective security policies</w:t>
      </w:r>
    </w:p>
    <w:p w:rsidR="00000000" w:rsidRPr="00DC44CD" w:rsidP="00DC44CD">
      <w:pPr>
        <w:pStyle w:val="ListBullet"/>
      </w:pPr>
      <w:r w:rsidRPr="00DC44CD">
        <w:t>Australian Government Information Security Manual (ISM) and its successors</w:t>
      </w:r>
    </w:p>
    <w:p w:rsidR="00000000" w:rsidRPr="00DC44CD" w:rsidP="00DC44CD">
      <w:pPr>
        <w:pStyle w:val="ListBullet"/>
      </w:pPr>
      <w:r w:rsidRPr="00DC44CD">
        <w:t>Protective Security Policy Framework (PSPF) an</w:t>
      </w:r>
      <w:r w:rsidRPr="00DC44CD">
        <w:t>d its successors</w:t>
      </w:r>
    </w:p>
    <w:p w:rsidR="00000000" w:rsidRPr="00DC44CD" w:rsidP="00DC44CD">
      <w:pPr>
        <w:pStyle w:val="ListBullet"/>
      </w:pPr>
      <w:r w:rsidRPr="00DC44CD">
        <w:t>risk analysis terminology and techniques</w:t>
      </w:r>
    </w:p>
    <w:p w:rsidR="00000000" w:rsidRPr="00DC44CD" w:rsidP="00DC44CD">
      <w:pPr>
        <w:pStyle w:val="ListBullet"/>
      </w:pPr>
      <w:r w:rsidRPr="00DC44CD">
        <w:t>organisational security plan</w:t>
      </w:r>
    </w:p>
    <w:p w:rsidR="00000000" w:rsidRPr="00DC44CD" w:rsidP="00DC44CD">
      <w:pPr>
        <w:pStyle w:val="ListBullet"/>
      </w:pPr>
      <w:r w:rsidRPr="00DC44CD">
        <w:t>organisational assets and security environment</w:t>
      </w:r>
    </w:p>
    <w:p w:rsidR="00000000" w:rsidRPr="00DC44CD" w:rsidP="00DC44CD">
      <w:pPr>
        <w:pStyle w:val="ListBullet"/>
      </w:pPr>
      <w:r w:rsidRPr="00DC44CD">
        <w:t>risk management principles and guidelines</w:t>
      </w:r>
    </w:p>
    <w:p w:rsidR="00000000" w:rsidRPr="00DC44CD" w:rsidP="00DC44CD">
      <w:pPr>
        <w:pStyle w:val="ListBullet"/>
      </w:pPr>
      <w:r w:rsidRPr="00DC44CD">
        <w:t xml:space="preserve">key features and requirements of International Organization for Standardization </w:t>
      </w:r>
      <w:r w:rsidRPr="00DC44CD">
        <w:t>(ISO) standards for risk management</w:t>
      </w:r>
    </w:p>
    <w:p w:rsidR="00000000" w:rsidRPr="00DC44CD" w:rsidP="00DC44CD">
      <w:pPr>
        <w:pStyle w:val="AllowPageBreak"/>
      </w:pPr>
    </w:p>
    <w:p w:rsidR="00000000" w:rsidRPr="00DC44CD" w:rsidP="00DC44CD">
      <w:pPr>
        <w:pStyle w:val="Heading1"/>
      </w:pPr>
      <w:bookmarkStart w:id="12" w:name="O_1217466"/>
      <w:bookmarkEnd w:id="12"/>
      <w:r w:rsidRPr="00DC44CD">
        <w:t>Assessment Conditions</w:t>
      </w:r>
    </w:p>
    <w:p w:rsidR="00000000" w:rsidRPr="00DC44CD" w:rsidP="001C1264">
      <w:pPr>
        <w:pStyle w:val="BodyText"/>
      </w:pPr>
      <w:r w:rsidRPr="00DC44CD">
        <w:t>Skills must be demonstrated in the workplace or in a simulated environment that reflects workplace conditions.</w:t>
      </w:r>
    </w:p>
    <w:p w:rsidR="00000000" w:rsidRPr="00DC44CD" w:rsidP="001C1264">
      <w:pPr>
        <w:pStyle w:val="BodyText"/>
      </w:pPr>
      <w:r w:rsidRPr="00DC44CD">
        <w:t>Assessment must ensure access to:</w:t>
      </w:r>
    </w:p>
    <w:p w:rsidR="00000000" w:rsidRPr="00DC44CD" w:rsidP="00DC44CD">
      <w:pPr>
        <w:pStyle w:val="ListBullet"/>
      </w:pPr>
      <w:r w:rsidRPr="00DC44CD">
        <w:t>legislation, regulations, policies, procedures and guidelines relating to the implementation of security risk treatments</w:t>
      </w:r>
    </w:p>
    <w:p w:rsidR="00000000" w:rsidRPr="00DC44CD" w:rsidP="00DC44CD">
      <w:pPr>
        <w:pStyle w:val="ListBullet"/>
      </w:pPr>
      <w:r w:rsidRPr="00DC44CD">
        <w:t>organisational standards and documentation</w:t>
      </w:r>
    </w:p>
    <w:p w:rsidR="00000000" w:rsidRPr="00DC44CD" w:rsidP="00DC44CD">
      <w:pPr>
        <w:pStyle w:val="ListBullet"/>
      </w:pPr>
      <w:r w:rsidRPr="00DC44CD">
        <w:t>tools and methods used in the organisation for security risk analysis</w:t>
      </w:r>
    </w:p>
    <w:p w:rsidR="00000000" w:rsidRPr="00DC44CD" w:rsidP="00DC44CD">
      <w:pPr>
        <w:pStyle w:val="ListBullet"/>
      </w:pPr>
      <w:r w:rsidRPr="00DC44CD">
        <w:t>resources and equipmen</w:t>
      </w:r>
      <w:r w:rsidRPr="00DC44CD">
        <w:t>t required of the working environment.</w:t>
      </w:r>
    </w:p>
    <w:p w:rsidR="00000000" w:rsidRPr="00DC44CD" w:rsidP="001C1264">
      <w:pPr>
        <w:pStyle w:val="BodyText"/>
      </w:pPr>
      <w:r w:rsidRPr="00DC44CD">
        <w:t>Assessors must satisfy the Standards for Registered Training Organisations’ requirements for assessors.</w:t>
      </w:r>
    </w:p>
    <w:p w:rsidR="00000000" w:rsidRPr="00DC44CD" w:rsidP="00DC44CD">
      <w:pPr>
        <w:pStyle w:val="Heading1"/>
      </w:pPr>
      <w:bookmarkStart w:id="13" w:name="O_1217469"/>
      <w:bookmarkEnd w:id="13"/>
      <w:r w:rsidRPr="00DC44CD">
        <w:t>Links</w:t>
      </w:r>
    </w:p>
    <w:p w:rsidR="00000000" w:rsidRPr="00DC44CD" w:rsidP="001C1264">
      <w:pPr>
        <w:pStyle w:val="BodyText"/>
      </w:pPr>
      <w:r w:rsidRPr="00DC44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335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C44CD" w:rsidP="00DC44CD"/>
    <w:sectPr w:rsidSect="00DC44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CD" w:rsidRPr="001C1264" w:rsidP="001C12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64" w:rsidP="00DC4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1264" w:rsidP="00DC4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C1264" w:rsidP="00DC44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CD" w:rsidP="00DC4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1264">
      <w:t>Approved</w:t>
    </w:r>
    <w:r w:rsidR="001C12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12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1264">
      <w:rPr>
        <w:noProof/>
      </w:rPr>
      <w:t>4</w:t>
    </w:r>
    <w:r>
      <w:rPr>
        <w:noProof/>
      </w:rPr>
      <w:fldChar w:fldCharType="end"/>
    </w:r>
  </w:p>
  <w:p w:rsidR="00DC44CD" w:rsidP="00DC4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12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1264">
      <w:t>Public Skills Australia</w:t>
    </w:r>
    <w:r w:rsidR="001C1264">
      <w:fldChar w:fldCharType="end"/>
    </w:r>
  </w:p>
  <w:p w:rsidR="00DC44CD" w:rsidP="00DC44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4CD" w:rsidRPr="001C1264" w:rsidP="001C12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64" w:rsidRPr="002D2AF8" w:rsidP="00DC4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PSPSEC022 Implement security risk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C1264" w:rsidP="00DC44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CD" w:rsidRPr="002D2AF8" w:rsidP="00DC4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1264">
      <w:t>PSPSEC022 Implement security risk treatments</w:t>
    </w:r>
    <w:r w:rsidR="001C12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1264">
      <w:rPr>
        <w:noProof/>
      </w:rPr>
      <w:t>1 March 2025</w:t>
    </w:r>
    <w:r>
      <w:fldChar w:fldCharType="end"/>
    </w:r>
  </w:p>
  <w:p w:rsidR="00DC44CD" w:rsidP="00DC44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A07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6CDB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4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4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4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4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4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4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4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4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4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4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4CD"/>
  </w:style>
  <w:style w:type="character" w:customStyle="1" w:styleId="Heading1Char">
    <w:name w:val="Heading 1 Char"/>
    <w:basedOn w:val="DefaultParagraphFont"/>
    <w:link w:val="Heading1"/>
    <w:rsid w:val="00DC44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4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4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44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44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44CD"/>
    <w:rPr>
      <w:b/>
      <w:spacing w:val="0"/>
    </w:rPr>
  </w:style>
  <w:style w:type="character" w:styleId="Emphasis">
    <w:name w:val="Emphasis"/>
    <w:basedOn w:val="DefaultParagraphFont"/>
    <w:qFormat/>
    <w:rsid w:val="00DC44CD"/>
    <w:rPr>
      <w:i/>
    </w:rPr>
  </w:style>
  <w:style w:type="paragraph" w:customStyle="1" w:styleId="SuperHeading">
    <w:name w:val="SuperHeading"/>
    <w:basedOn w:val="Normal"/>
    <w:rsid w:val="00DC44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4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4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4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4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4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4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4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4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4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4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4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4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4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4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4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44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4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4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4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4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4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4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4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4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4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4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4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4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4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44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4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4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4CD"/>
  </w:style>
  <w:style w:type="paragraph" w:styleId="TableofFigures">
    <w:name w:val="table of figures"/>
    <w:basedOn w:val="Normal"/>
    <w:next w:val="Normal"/>
    <w:semiHidden/>
    <w:rsid w:val="00DC44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4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44CD"/>
    <w:rPr>
      <w:rFonts w:ascii="Wingdings" w:hAnsi="Wingdings"/>
    </w:rPr>
  </w:style>
  <w:style w:type="paragraph" w:customStyle="1" w:styleId="TableHeading">
    <w:name w:val="Table Heading"/>
    <w:basedOn w:val="HeadingBase"/>
    <w:rsid w:val="00DC44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4CD"/>
    <w:rPr>
      <w:color w:val="0033CC"/>
      <w:u w:val="none"/>
    </w:rPr>
  </w:style>
  <w:style w:type="paragraph" w:customStyle="1" w:styleId="BodyTextRight">
    <w:name w:val="Body Text Right"/>
    <w:basedOn w:val="BodyText"/>
    <w:rsid w:val="00DC44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4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4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4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4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4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4CD"/>
    <w:rPr>
      <w:sz w:val="32"/>
    </w:rPr>
  </w:style>
  <w:style w:type="paragraph" w:customStyle="1" w:styleId="HeadingProcedure">
    <w:name w:val="Heading Procedure"/>
    <w:basedOn w:val="HeadingBase"/>
    <w:next w:val="Normal"/>
    <w:rsid w:val="00DC44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4CD"/>
    <w:pPr>
      <w:spacing w:before="60" w:after="60"/>
    </w:pPr>
  </w:style>
  <w:style w:type="paragraph" w:styleId="ListContinue">
    <w:name w:val="List Continue"/>
    <w:basedOn w:val="List"/>
    <w:rsid w:val="00DC44CD"/>
    <w:pPr>
      <w:ind w:firstLine="0"/>
    </w:pPr>
  </w:style>
  <w:style w:type="paragraph" w:customStyle="1" w:styleId="ListNote">
    <w:name w:val="List Note"/>
    <w:basedOn w:val="List"/>
    <w:rsid w:val="00DC44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4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4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4CD"/>
    <w:rPr>
      <w:rFonts w:ascii="Courier New" w:hAnsi="Courier New"/>
    </w:rPr>
  </w:style>
  <w:style w:type="paragraph" w:customStyle="1" w:styleId="NoteBullet">
    <w:name w:val="Note Bullet"/>
    <w:basedOn w:val="Note"/>
    <w:rsid w:val="00DC44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4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4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4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4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44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4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4CD"/>
    <w:rPr>
      <w:b/>
      <w:smallCaps/>
    </w:rPr>
  </w:style>
  <w:style w:type="paragraph" w:customStyle="1" w:styleId="TableListNumber">
    <w:name w:val="Table List Number"/>
    <w:basedOn w:val="ListNumber"/>
    <w:rsid w:val="00DC44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4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4CD"/>
    <w:pPr>
      <w:numPr>
        <w:numId w:val="8"/>
      </w:numPr>
    </w:pPr>
  </w:style>
  <w:style w:type="paragraph" w:customStyle="1" w:styleId="ListAlpha2">
    <w:name w:val="List Alpha 2"/>
    <w:basedOn w:val="List2"/>
    <w:rsid w:val="00DC44CD"/>
    <w:pPr>
      <w:numPr>
        <w:numId w:val="7"/>
      </w:numPr>
    </w:pPr>
  </w:style>
  <w:style w:type="paragraph" w:styleId="List2">
    <w:name w:val="List 2"/>
    <w:basedOn w:val="BodyText"/>
    <w:rsid w:val="00DC44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4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4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4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4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4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44CD"/>
    <w:pPr>
      <w:numPr>
        <w:numId w:val="3"/>
      </w:numPr>
    </w:pPr>
  </w:style>
  <w:style w:type="paragraph" w:styleId="ListContinue2">
    <w:name w:val="List Continue 2"/>
    <w:basedOn w:val="List2"/>
    <w:rsid w:val="00DC44CD"/>
    <w:pPr>
      <w:ind w:firstLine="0"/>
    </w:pPr>
  </w:style>
  <w:style w:type="paragraph" w:styleId="ListContinue3">
    <w:name w:val="List Continue 3"/>
    <w:basedOn w:val="List3"/>
    <w:rsid w:val="00DC44CD"/>
    <w:pPr>
      <w:ind w:left="1021" w:firstLine="0"/>
    </w:pPr>
  </w:style>
  <w:style w:type="paragraph" w:styleId="ListContinue4">
    <w:name w:val="List Continue 4"/>
    <w:basedOn w:val="List4"/>
    <w:rsid w:val="00DC44CD"/>
    <w:pPr>
      <w:ind w:firstLine="0"/>
    </w:pPr>
  </w:style>
  <w:style w:type="paragraph" w:styleId="ListContinue5">
    <w:name w:val="List Continue 5"/>
    <w:basedOn w:val="List5"/>
    <w:rsid w:val="00DC44CD"/>
    <w:pPr>
      <w:ind w:firstLine="0"/>
    </w:pPr>
  </w:style>
  <w:style w:type="paragraph" w:styleId="ListNumber3">
    <w:name w:val="List Number 3"/>
    <w:basedOn w:val="List3"/>
    <w:rsid w:val="00DC44CD"/>
    <w:pPr>
      <w:numPr>
        <w:numId w:val="4"/>
      </w:numPr>
    </w:pPr>
  </w:style>
  <w:style w:type="paragraph" w:styleId="ListNumber4">
    <w:name w:val="List Number 4"/>
    <w:basedOn w:val="List4"/>
    <w:rsid w:val="00DC44CD"/>
    <w:pPr>
      <w:numPr>
        <w:numId w:val="5"/>
      </w:numPr>
    </w:pPr>
  </w:style>
  <w:style w:type="paragraph" w:styleId="ListNumber5">
    <w:name w:val="List Number 5"/>
    <w:basedOn w:val="List5"/>
    <w:rsid w:val="00DC44CD"/>
    <w:pPr>
      <w:numPr>
        <w:numId w:val="6"/>
      </w:numPr>
    </w:pPr>
  </w:style>
  <w:style w:type="paragraph" w:styleId="BlockText">
    <w:name w:val="Block Text"/>
    <w:basedOn w:val="Normal"/>
    <w:rsid w:val="00DC44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4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4CD"/>
    <w:rPr>
      <w:sz w:val="16"/>
      <w:vertAlign w:val="superscript"/>
    </w:rPr>
  </w:style>
  <w:style w:type="character" w:customStyle="1" w:styleId="Symbols">
    <w:name w:val="Symbols"/>
    <w:basedOn w:val="DefaultParagraphFont"/>
    <w:rsid w:val="00DC44CD"/>
    <w:rPr>
      <w:rFonts w:ascii="Symbol" w:hAnsi="Symbol"/>
    </w:rPr>
  </w:style>
  <w:style w:type="character" w:customStyle="1" w:styleId="MenuOptions">
    <w:name w:val="Menu Options"/>
    <w:basedOn w:val="DefaultParagraphFont"/>
    <w:rsid w:val="00DC44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4CD"/>
    <w:rPr>
      <w:b/>
    </w:rPr>
  </w:style>
  <w:style w:type="character" w:customStyle="1" w:styleId="Underlined">
    <w:name w:val="Underlined"/>
    <w:basedOn w:val="DefaultParagraphFont"/>
    <w:rsid w:val="00DC44CD"/>
    <w:rPr>
      <w:u w:val="single"/>
    </w:rPr>
  </w:style>
  <w:style w:type="paragraph" w:customStyle="1" w:styleId="TableBodyTextRight">
    <w:name w:val="Table Body Text Right"/>
    <w:basedOn w:val="TableBodyText"/>
    <w:rsid w:val="00DC44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4CD"/>
    <w:rPr>
      <w:sz w:val="18"/>
    </w:rPr>
  </w:style>
  <w:style w:type="paragraph" w:customStyle="1" w:styleId="BodySmallRight">
    <w:name w:val="Body Small Right"/>
    <w:basedOn w:val="BodyTextRight"/>
    <w:rsid w:val="00DC44CD"/>
    <w:rPr>
      <w:sz w:val="18"/>
      <w:szCs w:val="18"/>
    </w:rPr>
  </w:style>
  <w:style w:type="paragraph" w:customStyle="1" w:styleId="MarginEdition">
    <w:name w:val="Margin Edition"/>
    <w:basedOn w:val="MarginNote"/>
    <w:rsid w:val="00DC44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4CD"/>
    <w:rPr>
      <w:sz w:val="2"/>
      <w:szCs w:val="2"/>
    </w:rPr>
  </w:style>
  <w:style w:type="character" w:customStyle="1" w:styleId="Small">
    <w:name w:val="Small"/>
    <w:basedOn w:val="DefaultParagraphFont"/>
    <w:rsid w:val="00DC44CD"/>
    <w:rPr>
      <w:sz w:val="16"/>
    </w:rPr>
  </w:style>
  <w:style w:type="paragraph" w:customStyle="1" w:styleId="WideTable">
    <w:name w:val="Wide Table"/>
    <w:basedOn w:val="Normal"/>
    <w:rsid w:val="00DC44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4CD"/>
  </w:style>
  <w:style w:type="paragraph" w:styleId="Quote">
    <w:name w:val="Quote"/>
    <w:basedOn w:val="Heading1"/>
    <w:link w:val="QuoteChar"/>
    <w:qFormat/>
    <w:rsid w:val="00DC44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4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4CD"/>
    <w:pPr>
      <w:pageBreakBefore/>
    </w:pPr>
  </w:style>
  <w:style w:type="paragraph" w:customStyle="1" w:styleId="Border">
    <w:name w:val="Border"/>
    <w:basedOn w:val="Normal"/>
    <w:qFormat/>
    <w:rsid w:val="00DC44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4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4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4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4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4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4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4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4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4CD"/>
    <w:rPr>
      <w:u w:val="single"/>
    </w:rPr>
  </w:style>
  <w:style w:type="character" w:customStyle="1" w:styleId="BoldandItalics">
    <w:name w:val="Bold and Italics"/>
    <w:qFormat/>
    <w:rsid w:val="00DC44CD"/>
    <w:rPr>
      <w:b/>
      <w:i/>
      <w:u w:val="none"/>
    </w:rPr>
  </w:style>
  <w:style w:type="paragraph" w:styleId="BalloonText">
    <w:name w:val="Balloon Text"/>
    <w:basedOn w:val="Normal"/>
    <w:link w:val="BalloonTextChar"/>
    <w:rsid w:val="00DC4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4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4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4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4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4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4CD"/>
    <w:pPr>
      <w:spacing w:before="0" w:after="0"/>
    </w:pPr>
  </w:style>
  <w:style w:type="paragraph" w:customStyle="1" w:styleId="BodyTextBold">
    <w:name w:val="Body Text Bold"/>
    <w:basedOn w:val="BodyText"/>
    <w:qFormat/>
    <w:rsid w:val="00DC44CD"/>
    <w:rPr>
      <w:b/>
    </w:rPr>
  </w:style>
  <w:style w:type="character" w:styleId="Hyperlink">
    <w:name w:val="Hyperlink"/>
    <w:basedOn w:val="DefaultParagraphFont"/>
    <w:uiPriority w:val="99"/>
    <w:unhideWhenUsed/>
    <w:rsid w:val="001C12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719</Words>
  <Characters>4883</Characters>
  <Application>Microsoft Office Word</Application>
  <DocSecurity>0</DocSecurity>
  <Lines>147</Lines>
  <Paragraphs>96</Paragraphs>
  <ScaleCrop>false</ScaleCrop>
  <Company>Author-it Software Corporation Ltd.</Company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PSPSEC022 Implement security risk treatments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2025-03-01T09:59:00Z</dcterms:modified>
</cp:coreProperties>
</file>