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E7D" w:rsidP="00B44E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PSPSEC021 Undertake government security risk analysis</w:t>
      </w:r>
      <w:r>
        <w:fldChar w:fldCharType="end"/>
      </w:r>
    </w:p>
    <w:p w:rsidR="00B44E7D" w:rsidP="00B44E7D">
      <w:pPr>
        <w:pStyle w:val="Version"/>
        <w:sectPr w:rsidSect="00F254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429" w:rsidP="00F25429">
      <w:pPr>
        <w:pStyle w:val="SuperHeading"/>
      </w:pPr>
      <w:r w:rsidRPr="00F25429">
        <w:t>PSPSEC021 Undertake government security risk analysis</w:t>
      </w:r>
    </w:p>
    <w:p w:rsidR="00000000" w:rsidRPr="00F25429" w:rsidP="00F25429">
      <w:pPr>
        <w:pStyle w:val="Heading1"/>
      </w:pPr>
      <w:bookmarkStart w:id="1" w:name="O_1217434"/>
      <w:bookmarkEnd w:id="1"/>
      <w:r w:rsidRPr="00F25429">
        <w:t>Modification History</w:t>
      </w:r>
    </w:p>
    <w:p w:rsidR="00000000" w:rsidRPr="00F25429" w:rsidP="00B44E7D">
      <w:pPr>
        <w:pStyle w:val="BodyText"/>
      </w:pPr>
      <w:r w:rsidRPr="00F25429">
        <w:t>Supersedes and is equivalent to PSPSEC005 Undertake government security risk analysis.</w:t>
      </w:r>
    </w:p>
    <w:p w:rsidR="00000000" w:rsidRPr="00F25429" w:rsidP="00F25429">
      <w:pPr>
        <w:pStyle w:val="Heading1"/>
      </w:pPr>
      <w:bookmarkStart w:id="2" w:name="O_1217435"/>
      <w:bookmarkEnd w:id="2"/>
      <w:r w:rsidRPr="00F25429">
        <w:t>Application</w:t>
      </w:r>
    </w:p>
    <w:p w:rsidR="00000000" w:rsidRPr="00F25429" w:rsidP="00B44E7D">
      <w:pPr>
        <w:pStyle w:val="BodyText"/>
      </w:pPr>
      <w:r w:rsidRPr="00F25429">
        <w:t>This unit describes the performance outcomes, skills and knowledge required to analyse risk against</w:t>
      </w:r>
      <w:r w:rsidRPr="00F25429">
        <w:t xml:space="preserve"> an organisation</w:t>
      </w:r>
      <w:r>
        <w:t>’</w:t>
      </w:r>
      <w:r w:rsidRPr="00F25429">
        <w:t xml:space="preserve">s operational environment. </w:t>
      </w:r>
    </w:p>
    <w:p w:rsidR="00000000" w:rsidRPr="00F25429" w:rsidP="00B44E7D">
      <w:pPr>
        <w:pStyle w:val="BodyText"/>
      </w:pPr>
      <w:r w:rsidRPr="00F25429">
        <w:t>Those undertaking this unit work independently and as part of a team using support resources and performing complex tasks in a range of familiar and unfamiliar contexts.</w:t>
      </w:r>
    </w:p>
    <w:p w:rsidR="00000000" w:rsidRPr="00F25429" w:rsidP="00B44E7D">
      <w:pPr>
        <w:pStyle w:val="BodyText"/>
      </w:pPr>
      <w:r w:rsidRPr="00F25429">
        <w:t>The skills in this unit must be applied i</w:t>
      </w:r>
      <w:r w:rsidRPr="00F25429">
        <w:t>n accordance with Commonwealth and State or Territory legislation, Australian standards and industry codes of practice.</w:t>
      </w:r>
    </w:p>
    <w:p w:rsidR="00000000" w:rsidRPr="00F25429" w:rsidP="00B44E7D">
      <w:pPr>
        <w:pStyle w:val="BodyText"/>
      </w:pPr>
      <w:r w:rsidRPr="00F25429">
        <w:t>No occupational licensing, certification or specific legislative requirements apply to this unit at the time of publication.</w:t>
      </w:r>
    </w:p>
    <w:p w:rsidR="00000000" w:rsidRPr="00F25429" w:rsidP="00F25429">
      <w:pPr>
        <w:pStyle w:val="Heading1"/>
      </w:pPr>
      <w:bookmarkStart w:id="3" w:name="O_1217436"/>
      <w:bookmarkEnd w:id="3"/>
      <w:r w:rsidRPr="00F25429">
        <w:t>Pre-requisite Unit</w:t>
      </w:r>
    </w:p>
    <w:p w:rsidR="00000000" w:rsidRPr="00F25429" w:rsidP="00B44E7D">
      <w:pPr>
        <w:pStyle w:val="BodyText"/>
      </w:pPr>
      <w:r w:rsidRPr="00F25429">
        <w:t xml:space="preserve">Nil </w:t>
      </w:r>
    </w:p>
    <w:p w:rsidR="00000000" w:rsidRPr="00F25429" w:rsidP="00F25429">
      <w:pPr>
        <w:pStyle w:val="Heading1"/>
      </w:pPr>
      <w:bookmarkStart w:id="4" w:name="O_1217437"/>
      <w:bookmarkEnd w:id="4"/>
      <w:r w:rsidRPr="00F25429">
        <w:t>Competency Field</w:t>
      </w:r>
    </w:p>
    <w:p w:rsidR="00000000" w:rsidRPr="00F25429" w:rsidP="00B44E7D">
      <w:pPr>
        <w:pStyle w:val="BodyText"/>
      </w:pPr>
      <w:r w:rsidRPr="00F25429">
        <w:t>Security</w:t>
      </w:r>
    </w:p>
    <w:p w:rsidR="00000000" w:rsidRPr="00F25429" w:rsidP="00F25429">
      <w:pPr>
        <w:pStyle w:val="Heading1"/>
      </w:pPr>
      <w:bookmarkStart w:id="5" w:name="O_1217439"/>
      <w:bookmarkEnd w:id="5"/>
      <w:r w:rsidRPr="00F2542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B44E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29" w:rsidP="00F25429">
            <w:pPr>
              <w:pStyle w:val="BodyText"/>
            </w:pPr>
            <w:r w:rsidRPr="00F2542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29">
            <w:pPr>
              <w:pStyle w:val="BodyText"/>
              <w:rPr>
                <w:lang w:val="en-NZ"/>
              </w:rPr>
            </w:pPr>
            <w:r w:rsidRPr="00F25429">
              <w:rPr>
                <w:rStyle w:val="SpecialBold"/>
              </w:rPr>
              <w:t>PERFORMANCE</w:t>
            </w:r>
            <w:r w:rsidRPr="00F25429">
              <w:t xml:space="preserve"> </w:t>
            </w:r>
            <w:r w:rsidRPr="00F25429">
              <w:rPr>
                <w:rStyle w:val="SpecialBold"/>
              </w:rPr>
              <w:t>CRITERIA</w:t>
            </w:r>
          </w:p>
        </w:tc>
      </w:tr>
      <w:tr w:rsidTr="00B44E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29" w:rsidP="00F25429">
            <w:pPr>
              <w:pStyle w:val="BodyText"/>
            </w:pPr>
            <w:r w:rsidRPr="00F25429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29">
            <w:pPr>
              <w:pStyle w:val="BodyText"/>
              <w:rPr>
                <w:lang w:val="en-NZ"/>
              </w:rPr>
            </w:pPr>
            <w:r w:rsidRPr="00F254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4E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29">
            <w:pPr>
              <w:pStyle w:val="List"/>
              <w:rPr>
                <w:lang w:val="en-NZ"/>
              </w:rPr>
            </w:pPr>
            <w:r w:rsidRPr="00F25429">
              <w:t>1.  Establish security risk context.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29" w:rsidP="00F25429">
            <w:pPr>
              <w:pStyle w:val="List"/>
            </w:pPr>
            <w:r w:rsidRPr="00F25429">
              <w:t>1.1. Confirm strategic and organisational context and identify stakeholders and their expectations.</w:t>
            </w:r>
          </w:p>
          <w:p w:rsidR="00000000" w:rsidRPr="00F25429" w:rsidP="00F25429">
            <w:pPr>
              <w:pStyle w:val="List"/>
            </w:pPr>
            <w:r w:rsidRPr="00F25429">
              <w:t xml:space="preserve">1.2. Identify current </w:t>
            </w:r>
            <w:r w:rsidRPr="00F25429">
              <w:t>and relevant security risk criteria from the security plan.</w:t>
            </w:r>
          </w:p>
          <w:p w:rsidR="00000000" w:rsidP="00F25429">
            <w:pPr>
              <w:pStyle w:val="List"/>
              <w:rPr>
                <w:lang w:val="en-NZ"/>
              </w:rPr>
            </w:pPr>
            <w:r w:rsidRPr="00F25429">
              <w:t>1.3. Obtain information and resources to conduct the risk analysis.</w:t>
            </w:r>
          </w:p>
        </w:tc>
      </w:tr>
      <w:tr w:rsidTr="00B44E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29">
            <w:pPr>
              <w:pStyle w:val="List"/>
              <w:rPr>
                <w:lang w:val="en-NZ"/>
              </w:rPr>
            </w:pPr>
            <w:r w:rsidRPr="00F25429">
              <w:t>2.  Identify security risk.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29" w:rsidP="00F25429">
            <w:pPr>
              <w:pStyle w:val="List"/>
            </w:pPr>
            <w:r w:rsidRPr="00F25429">
              <w:t>2.1. Identify and record potential sources of security risk from the perspective of all stakeholder</w:t>
            </w:r>
            <w:r w:rsidRPr="00F25429">
              <w:t>s.</w:t>
            </w:r>
          </w:p>
          <w:p w:rsidR="00000000" w:rsidRPr="00F25429" w:rsidP="00F25429">
            <w:pPr>
              <w:pStyle w:val="List"/>
            </w:pPr>
            <w:r w:rsidRPr="00F25429">
              <w:t>2.2. Use specified methodology and tools to identify risks.</w:t>
            </w:r>
          </w:p>
          <w:p w:rsidR="00000000" w:rsidP="00F25429">
            <w:pPr>
              <w:pStyle w:val="List"/>
              <w:rPr>
                <w:lang w:val="en-NZ"/>
              </w:rPr>
            </w:pPr>
            <w:r w:rsidRPr="00F25429">
              <w:t>2.3. Consult stakeholders during the risk identification process to finalise a list of risks.</w:t>
            </w:r>
          </w:p>
        </w:tc>
      </w:tr>
      <w:tr w:rsidTr="00B44E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29">
            <w:pPr>
              <w:pStyle w:val="List"/>
              <w:rPr>
                <w:lang w:val="en-NZ"/>
              </w:rPr>
            </w:pPr>
            <w:r w:rsidRPr="00F25429">
              <w:t>3.  Analyse security risk.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29" w:rsidP="00F25429">
            <w:pPr>
              <w:pStyle w:val="List"/>
            </w:pPr>
            <w:r w:rsidRPr="00F25429">
              <w:t>3.1. Identify threat assessments, current exposure and current security arrangements to estimate the likelihood of each risk event occurring.</w:t>
            </w:r>
          </w:p>
          <w:p w:rsidR="00000000" w:rsidRPr="00F25429" w:rsidP="00F25429">
            <w:pPr>
              <w:pStyle w:val="List"/>
            </w:pPr>
            <w:r w:rsidRPr="00F25429">
              <w:t>3.2. Determine potential consequences of each risk including critical lead time for recovery.</w:t>
            </w:r>
          </w:p>
          <w:p w:rsidR="00000000" w:rsidP="00F25429">
            <w:pPr>
              <w:pStyle w:val="List"/>
              <w:rPr>
                <w:lang w:val="en-NZ"/>
              </w:rPr>
            </w:pPr>
            <w:r w:rsidRPr="00F25429">
              <w:t>3.3. Determine, docu</w:t>
            </w:r>
            <w:r w:rsidRPr="00F25429">
              <w:t>ment and communicate risk ratings and include a rationale for each.</w:t>
            </w:r>
          </w:p>
        </w:tc>
      </w:tr>
      <w:tr w:rsidTr="00B44E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29">
            <w:pPr>
              <w:pStyle w:val="List"/>
              <w:rPr>
                <w:lang w:val="en-NZ"/>
              </w:rPr>
            </w:pPr>
            <w:r w:rsidRPr="00F25429">
              <w:t>4.  Evaluate security risk.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29" w:rsidP="00F25429">
            <w:pPr>
              <w:pStyle w:val="List"/>
            </w:pPr>
            <w:r w:rsidRPr="00F25429">
              <w:t>4.1. Assess risks against the organisation’s security risk criteria.</w:t>
            </w:r>
          </w:p>
          <w:p w:rsidR="00000000" w:rsidRPr="00F25429" w:rsidP="00F25429">
            <w:pPr>
              <w:pStyle w:val="List"/>
            </w:pPr>
            <w:r w:rsidRPr="00F25429">
              <w:t>4.2. Prioritise risks for treatment.</w:t>
            </w:r>
          </w:p>
          <w:p w:rsidR="00000000" w:rsidP="00F25429">
            <w:pPr>
              <w:pStyle w:val="List"/>
              <w:rPr>
                <w:lang w:val="en-NZ"/>
              </w:rPr>
            </w:pPr>
            <w:r w:rsidRPr="00F25429">
              <w:t>4.3. Monitor risks until treatment measures have been</w:t>
            </w:r>
            <w:r w:rsidRPr="00F25429">
              <w:t xml:space="preserve"> implemented.</w:t>
            </w:r>
          </w:p>
        </w:tc>
      </w:tr>
      <w:tr w:rsidTr="00B44E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29">
            <w:pPr>
              <w:pStyle w:val="List"/>
              <w:rPr>
                <w:lang w:val="en-NZ"/>
              </w:rPr>
            </w:pPr>
            <w:r w:rsidRPr="00F25429">
              <w:t>5.  Compile security risk register.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29" w:rsidP="00F25429">
            <w:pPr>
              <w:pStyle w:val="List"/>
            </w:pPr>
            <w:r w:rsidRPr="00F25429">
              <w:t>5.1. Develop a security risk register that records identified risks, their nature and source.</w:t>
            </w:r>
          </w:p>
          <w:p w:rsidR="00000000" w:rsidRPr="00F25429" w:rsidP="00F25429">
            <w:pPr>
              <w:pStyle w:val="List"/>
            </w:pPr>
            <w:r w:rsidRPr="00F25429">
              <w:t>5.2. Identify the consequences and likelihood of risks, and the adequacy of existing controls in the register.</w:t>
            </w:r>
          </w:p>
          <w:p w:rsidR="00000000" w:rsidRPr="00F25429" w:rsidP="00F25429">
            <w:pPr>
              <w:pStyle w:val="List"/>
            </w:pPr>
            <w:r w:rsidRPr="00F25429">
              <w:t>5.3. Record risk ratings for identified risks in register.</w:t>
            </w:r>
          </w:p>
          <w:p w:rsidR="00000000" w:rsidRPr="00F25429" w:rsidP="00F25429">
            <w:pPr>
              <w:pStyle w:val="List"/>
            </w:pPr>
            <w:r w:rsidRPr="00F25429">
              <w:t>5.4. Compile and maintain the security risk register to reflect changes in circumstances.</w:t>
            </w:r>
          </w:p>
          <w:p w:rsidR="00000000" w:rsidRPr="00F25429" w:rsidP="00F25429">
            <w:pPr>
              <w:pStyle w:val="List"/>
            </w:pPr>
            <w:r w:rsidRPr="00F25429">
              <w:t>5.5. Refer risk register to management for decisions on action and treatment of risks.</w:t>
            </w:r>
          </w:p>
        </w:tc>
      </w:tr>
    </w:tbl>
    <w:p w:rsidR="00000000" w:rsidRPr="00F25429" w:rsidP="00F25429">
      <w:pPr>
        <w:pStyle w:val="BodyText"/>
      </w:pPr>
    </w:p>
    <w:p w:rsidR="00000000" w:rsidRPr="00F25429" w:rsidP="00F25429">
      <w:pPr>
        <w:pStyle w:val="AllowPageBreak"/>
      </w:pPr>
    </w:p>
    <w:p w:rsidR="00000000" w:rsidRPr="00F25429" w:rsidP="00F25429">
      <w:pPr>
        <w:pStyle w:val="Heading1"/>
      </w:pPr>
      <w:bookmarkStart w:id="6" w:name="O_1217440"/>
      <w:bookmarkEnd w:id="6"/>
      <w:r w:rsidRPr="00F2542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29">
            <w:pPr>
              <w:pStyle w:val="BodyText"/>
              <w:rPr>
                <w:lang w:val="en-NZ"/>
              </w:rPr>
            </w:pPr>
            <w:r w:rsidRPr="00F25429">
              <w:t>Foundation skills essential to performance in this unit, but not explicit in the performance criteria are listed here, along with a brief context statement.</w:t>
            </w:r>
          </w:p>
        </w:tc>
      </w:tr>
      <w:tr w:rsidTr="00F2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29" w:rsidP="00F25429">
            <w:pPr>
              <w:pStyle w:val="BodyText"/>
            </w:pPr>
            <w:r w:rsidRPr="00F2542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29">
            <w:pPr>
              <w:pStyle w:val="BodyText"/>
              <w:rPr>
                <w:lang w:val="en-NZ"/>
              </w:rPr>
            </w:pPr>
            <w:r w:rsidRPr="00F25429">
              <w:rPr>
                <w:rStyle w:val="SpecialBold"/>
              </w:rPr>
              <w:t>DESCRIPTION</w:t>
            </w:r>
          </w:p>
        </w:tc>
      </w:tr>
      <w:tr w:rsidTr="00F2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29">
            <w:pPr>
              <w:pStyle w:val="BodyText"/>
              <w:rPr>
                <w:lang w:val="en-NZ"/>
              </w:rPr>
            </w:pPr>
            <w:r w:rsidRPr="00F2542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29">
            <w:pPr>
              <w:pStyle w:val="ListBullet"/>
              <w:rPr>
                <w:lang w:val="en-NZ"/>
              </w:rPr>
            </w:pPr>
            <w:r w:rsidRPr="00F25429">
              <w:t>interpret legislation, regulations, policies, procedures and guidelines relating to government security risk analysis.</w:t>
            </w:r>
          </w:p>
        </w:tc>
      </w:tr>
      <w:tr w:rsidTr="00F2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29">
            <w:pPr>
              <w:pStyle w:val="BodyText"/>
              <w:rPr>
                <w:lang w:val="en-NZ"/>
              </w:rPr>
            </w:pPr>
            <w:r w:rsidRPr="00F2542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29">
            <w:pPr>
              <w:pStyle w:val="ListBullet"/>
              <w:rPr>
                <w:lang w:val="en-NZ"/>
              </w:rPr>
            </w:pPr>
            <w:r w:rsidRPr="00F25429">
              <w:t>use effective communication with diverse stakeholders involving listening, questioning, paraphrasing, cla</w:t>
            </w:r>
            <w:r w:rsidRPr="00F25429">
              <w:t>rifying, summarising.</w:t>
            </w:r>
          </w:p>
        </w:tc>
      </w:tr>
      <w:tr w:rsidTr="00F2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29">
            <w:pPr>
              <w:pStyle w:val="BodyText"/>
              <w:rPr>
                <w:lang w:val="en-NZ"/>
              </w:rPr>
            </w:pPr>
            <w:r w:rsidRPr="00F2542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29" w:rsidP="00F25429">
            <w:pPr>
              <w:pStyle w:val="ListBullet"/>
            </w:pPr>
            <w:r w:rsidRPr="00F25429">
              <w:t>represent mathematical information relating to risk analysis in diverse formats.</w:t>
            </w:r>
          </w:p>
        </w:tc>
      </w:tr>
    </w:tbl>
    <w:p w:rsidR="00000000" w:rsidRPr="00F25429" w:rsidP="00F25429">
      <w:pPr>
        <w:pStyle w:val="BodyText"/>
      </w:pPr>
    </w:p>
    <w:p w:rsidR="00000000" w:rsidRPr="00F25429" w:rsidP="00F25429">
      <w:pPr>
        <w:pStyle w:val="AllowPageBreak"/>
      </w:pPr>
    </w:p>
    <w:p w:rsidR="00000000" w:rsidRPr="00F25429" w:rsidP="00F25429">
      <w:pPr>
        <w:pStyle w:val="Heading1"/>
      </w:pPr>
      <w:bookmarkStart w:id="7" w:name="O_1217442"/>
      <w:bookmarkEnd w:id="7"/>
      <w:r w:rsidRPr="00F25429">
        <w:t>Unit Mapping Information</w:t>
      </w:r>
    </w:p>
    <w:p w:rsidR="00000000" w:rsidRPr="00F25429" w:rsidP="00B44E7D">
      <w:pPr>
        <w:pStyle w:val="BodyText"/>
      </w:pPr>
      <w:r w:rsidRPr="00F25429">
        <w:t>Supersedes and is equivalent to PSPSEC005 Undertake government security risk analysis.</w:t>
      </w:r>
    </w:p>
    <w:p w:rsidR="00000000" w:rsidRPr="00F25429" w:rsidP="00F25429">
      <w:pPr>
        <w:pStyle w:val="Heading1"/>
      </w:pPr>
      <w:bookmarkStart w:id="8" w:name="O_1217449"/>
      <w:bookmarkEnd w:id="8"/>
      <w:r w:rsidRPr="00F25429">
        <w:t>Links</w:t>
      </w:r>
    </w:p>
    <w:p w:rsidR="00000000" w:rsidRPr="00F25429" w:rsidP="00B44E7D">
      <w:pPr>
        <w:pStyle w:val="BodyText"/>
      </w:pPr>
      <w:r w:rsidRPr="00F254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F253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25429" w:rsidP="00B44E7D">
      <w:pPr>
        <w:pStyle w:val="BodyText"/>
        <w:sectPr w:rsidSect="00F254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5429" w:rsidP="00F25429">
      <w:pPr>
        <w:pStyle w:val="SuperHeading"/>
      </w:pPr>
      <w:r w:rsidRPr="00F25429">
        <w:t>Assessment Requirements for PSPSEC021 Undertake government secu</w:t>
      </w:r>
      <w:r w:rsidRPr="00F25429">
        <w:t>rity risk analysis</w:t>
      </w:r>
    </w:p>
    <w:p w:rsidR="00000000" w:rsidRPr="00F25429" w:rsidP="00F25429">
      <w:pPr>
        <w:pStyle w:val="Heading1"/>
      </w:pPr>
      <w:bookmarkStart w:id="9" w:name="O_1217444"/>
      <w:bookmarkEnd w:id="9"/>
      <w:r w:rsidRPr="00F25429">
        <w:t>Modification History</w:t>
      </w:r>
    </w:p>
    <w:p w:rsidR="00000000" w:rsidRPr="00F25429" w:rsidP="00B44E7D">
      <w:pPr>
        <w:pStyle w:val="BodyText"/>
      </w:pPr>
      <w:r w:rsidRPr="00F25429">
        <w:t>Supersedes and is equivalent to PSPSEC005 Undertake government security risk analysis.</w:t>
      </w:r>
    </w:p>
    <w:p w:rsidR="00000000" w:rsidRPr="00F25429" w:rsidP="00F25429">
      <w:pPr>
        <w:pStyle w:val="Heading1"/>
      </w:pPr>
      <w:bookmarkStart w:id="10" w:name="O_1217445"/>
      <w:bookmarkEnd w:id="10"/>
      <w:r w:rsidRPr="00F25429">
        <w:t>Performance Evidence</w:t>
      </w:r>
    </w:p>
    <w:p w:rsidR="00000000" w:rsidRPr="00F25429" w:rsidP="00B44E7D">
      <w:pPr>
        <w:pStyle w:val="BodyText"/>
      </w:pPr>
      <w:r w:rsidRPr="00F25429">
        <w:t>Evidence of th</w:t>
      </w:r>
      <w:r w:rsidRPr="00F25429">
        <w:t>e ability to complete tasks outlined in elements and performance criteria of this unit in the context of the job role, and on at least two occasions:</w:t>
      </w:r>
    </w:p>
    <w:p w:rsidR="00000000" w:rsidRPr="00F25429" w:rsidP="00F25429">
      <w:pPr>
        <w:pStyle w:val="ListBullet"/>
      </w:pPr>
      <w:r w:rsidRPr="00F25429">
        <w:t>analyse an organisation’s security plan</w:t>
      </w:r>
    </w:p>
    <w:p w:rsidR="00000000" w:rsidRPr="00F25429" w:rsidP="00F25429">
      <w:pPr>
        <w:pStyle w:val="ListBullet"/>
      </w:pPr>
      <w:r w:rsidRPr="00F25429">
        <w:t>research and critically analyse the operational environment and d</w:t>
      </w:r>
      <w:r w:rsidRPr="00F25429">
        <w:t>ocument conclusions</w:t>
      </w:r>
    </w:p>
    <w:p w:rsidR="00000000" w:rsidRPr="00F25429" w:rsidP="00F25429">
      <w:pPr>
        <w:pStyle w:val="ListBullet"/>
      </w:pPr>
      <w:r w:rsidRPr="00F25429">
        <w:t>write formal and complex reports.</w:t>
      </w:r>
    </w:p>
    <w:p w:rsidR="00000000" w:rsidRPr="00F25429" w:rsidP="00F25429">
      <w:pPr>
        <w:pStyle w:val="AllowPageBreak"/>
      </w:pPr>
    </w:p>
    <w:p w:rsidR="00000000" w:rsidRPr="00F25429" w:rsidP="00F25429">
      <w:pPr>
        <w:pStyle w:val="Heading1"/>
      </w:pPr>
      <w:bookmarkStart w:id="11" w:name="O_1217446"/>
      <w:bookmarkEnd w:id="11"/>
      <w:r w:rsidRPr="00F25429">
        <w:t>Knowledge Evidence</w:t>
      </w:r>
    </w:p>
    <w:p w:rsidR="00000000" w:rsidRPr="00F25429" w:rsidP="00B44E7D">
      <w:pPr>
        <w:pStyle w:val="BodyText"/>
      </w:pPr>
      <w:r w:rsidRPr="00F25429">
        <w:t>Demonstrated knowledge required to complete the tasks outlined in elements and performance criteria of this unit:</w:t>
      </w:r>
    </w:p>
    <w:p w:rsidR="00000000" w:rsidRPr="00F25429" w:rsidP="00F25429">
      <w:pPr>
        <w:pStyle w:val="ListBullet"/>
      </w:pPr>
      <w:r w:rsidRPr="00F25429">
        <w:t>legislation, regulations, policies, procedures an</w:t>
      </w:r>
      <w:r w:rsidRPr="00F25429">
        <w:t xml:space="preserve">d guidelines relating to government security management </w:t>
      </w:r>
    </w:p>
    <w:p w:rsidR="00000000" w:rsidRPr="00F25429" w:rsidP="00F25429">
      <w:pPr>
        <w:pStyle w:val="ListBullet"/>
      </w:pPr>
      <w:r w:rsidRPr="00F25429">
        <w:t>fraud control and protective security policies</w:t>
      </w:r>
    </w:p>
    <w:p w:rsidR="00000000" w:rsidRPr="00F25429" w:rsidP="00F25429">
      <w:pPr>
        <w:pStyle w:val="ListBullet"/>
      </w:pPr>
      <w:r w:rsidRPr="00F25429">
        <w:t>Australian Government Information Security Manual (ISM) and its successors</w:t>
      </w:r>
    </w:p>
    <w:p w:rsidR="00000000" w:rsidRPr="00F25429" w:rsidP="00F25429">
      <w:pPr>
        <w:pStyle w:val="ListBullet"/>
      </w:pPr>
      <w:r w:rsidRPr="00F25429">
        <w:t>Protective Security Policy Framework (PSPF) and its successors</w:t>
      </w:r>
    </w:p>
    <w:p w:rsidR="00000000" w:rsidRPr="00F25429" w:rsidP="00F25429">
      <w:pPr>
        <w:pStyle w:val="ListBullet"/>
      </w:pPr>
      <w:r w:rsidRPr="00F25429">
        <w:t>risk analysis terminology and techniques</w:t>
      </w:r>
    </w:p>
    <w:p w:rsidR="00000000" w:rsidRPr="00F25429" w:rsidP="00F25429">
      <w:pPr>
        <w:pStyle w:val="ListBullet"/>
      </w:pPr>
      <w:r w:rsidRPr="00F25429">
        <w:t>organisational security plan</w:t>
      </w:r>
    </w:p>
    <w:p w:rsidR="00000000" w:rsidRPr="00F25429" w:rsidP="00F25429">
      <w:pPr>
        <w:pStyle w:val="ListBullet"/>
      </w:pPr>
      <w:r w:rsidRPr="00F25429">
        <w:t>organisational assets and security environment</w:t>
      </w:r>
    </w:p>
    <w:p w:rsidR="00000000" w:rsidRPr="00F25429" w:rsidP="00F25429">
      <w:pPr>
        <w:pStyle w:val="ListBullet"/>
      </w:pPr>
      <w:r w:rsidRPr="00F25429">
        <w:t>risk management principles and guidelines</w:t>
      </w:r>
    </w:p>
    <w:p w:rsidR="00000000" w:rsidRPr="00F25429" w:rsidP="00F25429">
      <w:pPr>
        <w:pStyle w:val="ListBullet"/>
      </w:pPr>
      <w:r w:rsidRPr="00F25429">
        <w:t>key features and requirements of International Organization for Standardization (ISO) standards f</w:t>
      </w:r>
      <w:r w:rsidRPr="00F25429">
        <w:t>or risk management.</w:t>
      </w:r>
    </w:p>
    <w:p w:rsidR="00000000" w:rsidRPr="00F25429" w:rsidP="00F25429">
      <w:pPr>
        <w:pStyle w:val="AllowPageBreak"/>
      </w:pPr>
    </w:p>
    <w:p w:rsidR="00000000" w:rsidRPr="00F25429" w:rsidP="00F25429">
      <w:pPr>
        <w:pStyle w:val="Heading1"/>
      </w:pPr>
      <w:bookmarkStart w:id="12" w:name="O_1217447"/>
      <w:bookmarkEnd w:id="12"/>
      <w:r w:rsidRPr="00F25429">
        <w:t>Assessment Conditions</w:t>
      </w:r>
    </w:p>
    <w:p w:rsidR="00000000" w:rsidRPr="00F25429" w:rsidP="00B44E7D">
      <w:pPr>
        <w:pStyle w:val="BodyText"/>
      </w:pPr>
      <w:r w:rsidRPr="00F25429">
        <w:t>Skills must be demonstrated in the workplace or in a simulated environment that reflects workplace conditions.</w:t>
      </w:r>
    </w:p>
    <w:p w:rsidR="00000000" w:rsidRPr="00F25429" w:rsidP="00B44E7D">
      <w:pPr>
        <w:pStyle w:val="BodyText"/>
      </w:pPr>
      <w:r w:rsidRPr="00F25429">
        <w:t>Assessment must ensure access to:</w:t>
      </w:r>
    </w:p>
    <w:p w:rsidR="00000000" w:rsidRPr="00F25429" w:rsidP="00F25429">
      <w:pPr>
        <w:pStyle w:val="ListBullet"/>
      </w:pPr>
      <w:r w:rsidRPr="00F25429">
        <w:t>legislation, regulations, policies, procedures an</w:t>
      </w:r>
      <w:r w:rsidRPr="00F25429">
        <w:t>d guidelines relating to government security management</w:t>
      </w:r>
    </w:p>
    <w:p w:rsidR="00000000" w:rsidRPr="00F25429" w:rsidP="00F25429">
      <w:pPr>
        <w:pStyle w:val="ListBullet"/>
      </w:pPr>
      <w:r w:rsidRPr="00F25429">
        <w:t xml:space="preserve">organisational standards and documentation </w:t>
      </w:r>
    </w:p>
    <w:p w:rsidR="00000000" w:rsidRPr="00F25429" w:rsidP="00F25429">
      <w:pPr>
        <w:pStyle w:val="ListBullet"/>
      </w:pPr>
      <w:r w:rsidRPr="00F25429">
        <w:t>tools and methods used in the organisation for security risk analysis</w:t>
      </w:r>
    </w:p>
    <w:p w:rsidR="00000000" w:rsidRPr="00F25429" w:rsidP="00F25429">
      <w:pPr>
        <w:pStyle w:val="ListBullet"/>
      </w:pPr>
      <w:r w:rsidRPr="00F25429">
        <w:t>resources and equipment required of the working environment.</w:t>
      </w:r>
    </w:p>
    <w:p w:rsidR="00000000" w:rsidRPr="00F25429" w:rsidP="00B44E7D">
      <w:pPr>
        <w:pStyle w:val="BodyText"/>
      </w:pPr>
      <w:r w:rsidRPr="00F25429">
        <w:t>Assessors must satisfy th</w:t>
      </w:r>
      <w:r w:rsidRPr="00F25429">
        <w:t>e Standards for Registered Training Organisations’ requirements for assessors.</w:t>
      </w:r>
    </w:p>
    <w:p w:rsidR="00000000" w:rsidRPr="00F25429" w:rsidP="00F25429">
      <w:pPr>
        <w:pStyle w:val="Heading1"/>
      </w:pPr>
      <w:bookmarkStart w:id="13" w:name="O_1217450"/>
      <w:bookmarkEnd w:id="13"/>
      <w:r w:rsidRPr="00F25429">
        <w:t>Links</w:t>
      </w:r>
    </w:p>
    <w:p w:rsidR="00000000" w:rsidRPr="00F25429" w:rsidP="00B44E7D">
      <w:pPr>
        <w:pStyle w:val="BodyText"/>
      </w:pPr>
      <w:r w:rsidRPr="00F254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F253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25429" w:rsidP="00F25429"/>
    <w:sectPr w:rsidSect="00F254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29" w:rsidRPr="00B44E7D" w:rsidP="00B44E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7D" w:rsidP="00F25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4E7D" w:rsidP="00F25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44E7D" w:rsidP="00F254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29" w:rsidP="00F25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4E7D">
      <w:t>Approved</w:t>
    </w:r>
    <w:r w:rsidR="00B44E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4E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4E7D">
      <w:rPr>
        <w:noProof/>
      </w:rPr>
      <w:t>4</w:t>
    </w:r>
    <w:r>
      <w:rPr>
        <w:noProof/>
      </w:rPr>
      <w:fldChar w:fldCharType="end"/>
    </w:r>
  </w:p>
  <w:p w:rsidR="00F25429" w:rsidP="00F25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4E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4E7D">
      <w:t>Public Skills Australia</w:t>
    </w:r>
    <w:r w:rsidR="00B44E7D">
      <w:fldChar w:fldCharType="end"/>
    </w:r>
  </w:p>
  <w:p w:rsidR="00F25429" w:rsidP="00F254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429" w:rsidRPr="00B44E7D" w:rsidP="00B44E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7D" w:rsidRPr="002D2AF8" w:rsidP="00F25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PSPSEC021 Undertake government security risk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4E7D" w:rsidP="00F254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29" w:rsidRPr="002D2AF8" w:rsidP="00F25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4E7D">
      <w:t>PSPSEC021 Undertake government security risk analysis</w:t>
    </w:r>
    <w:r w:rsidR="00B44E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4E7D">
      <w:rPr>
        <w:noProof/>
      </w:rPr>
      <w:t>2 March 2025</w:t>
    </w:r>
    <w:r>
      <w:fldChar w:fldCharType="end"/>
    </w:r>
  </w:p>
  <w:p w:rsidR="00F25429" w:rsidP="00F254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7C3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B8DD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4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4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4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4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4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4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4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4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4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4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4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429"/>
  </w:style>
  <w:style w:type="character" w:customStyle="1" w:styleId="Heading1Char">
    <w:name w:val="Heading 1 Char"/>
    <w:basedOn w:val="DefaultParagraphFont"/>
    <w:link w:val="Heading1"/>
    <w:rsid w:val="00F254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4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4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54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54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5429"/>
    <w:rPr>
      <w:b/>
      <w:spacing w:val="0"/>
    </w:rPr>
  </w:style>
  <w:style w:type="character" w:styleId="Emphasis">
    <w:name w:val="Emphasis"/>
    <w:basedOn w:val="DefaultParagraphFont"/>
    <w:qFormat/>
    <w:rsid w:val="00F25429"/>
    <w:rPr>
      <w:i/>
    </w:rPr>
  </w:style>
  <w:style w:type="paragraph" w:customStyle="1" w:styleId="SuperHeading">
    <w:name w:val="SuperHeading"/>
    <w:basedOn w:val="Normal"/>
    <w:rsid w:val="00F254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4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54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4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4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4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4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4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4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4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4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4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4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4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4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4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54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4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4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4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54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54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4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4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4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4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4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4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4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4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54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4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4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429"/>
  </w:style>
  <w:style w:type="paragraph" w:styleId="TableofFigures">
    <w:name w:val="table of figures"/>
    <w:basedOn w:val="Normal"/>
    <w:next w:val="Normal"/>
    <w:semiHidden/>
    <w:rsid w:val="00F254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4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5429"/>
    <w:rPr>
      <w:rFonts w:ascii="Wingdings" w:hAnsi="Wingdings"/>
    </w:rPr>
  </w:style>
  <w:style w:type="paragraph" w:customStyle="1" w:styleId="TableHeading">
    <w:name w:val="Table Heading"/>
    <w:basedOn w:val="HeadingBase"/>
    <w:rsid w:val="00F254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429"/>
    <w:rPr>
      <w:color w:val="0033CC"/>
      <w:u w:val="none"/>
    </w:rPr>
  </w:style>
  <w:style w:type="paragraph" w:customStyle="1" w:styleId="BodyTextRight">
    <w:name w:val="Body Text Right"/>
    <w:basedOn w:val="BodyText"/>
    <w:rsid w:val="00F254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4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4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4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4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4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429"/>
    <w:rPr>
      <w:sz w:val="32"/>
    </w:rPr>
  </w:style>
  <w:style w:type="paragraph" w:customStyle="1" w:styleId="HeadingProcedure">
    <w:name w:val="Heading Procedure"/>
    <w:basedOn w:val="HeadingBase"/>
    <w:next w:val="Normal"/>
    <w:rsid w:val="00F254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429"/>
    <w:pPr>
      <w:spacing w:before="60" w:after="60"/>
    </w:pPr>
  </w:style>
  <w:style w:type="paragraph" w:styleId="ListContinue">
    <w:name w:val="List Continue"/>
    <w:basedOn w:val="List"/>
    <w:rsid w:val="00F25429"/>
    <w:pPr>
      <w:ind w:firstLine="0"/>
    </w:pPr>
  </w:style>
  <w:style w:type="paragraph" w:customStyle="1" w:styleId="ListNote">
    <w:name w:val="List Note"/>
    <w:basedOn w:val="List"/>
    <w:rsid w:val="00F254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4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4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429"/>
    <w:rPr>
      <w:rFonts w:ascii="Courier New" w:hAnsi="Courier New"/>
    </w:rPr>
  </w:style>
  <w:style w:type="paragraph" w:customStyle="1" w:styleId="NoteBullet">
    <w:name w:val="Note Bullet"/>
    <w:basedOn w:val="Note"/>
    <w:rsid w:val="00F254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4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4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4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4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54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4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429"/>
    <w:rPr>
      <w:b/>
      <w:smallCaps/>
    </w:rPr>
  </w:style>
  <w:style w:type="paragraph" w:customStyle="1" w:styleId="TableListNumber">
    <w:name w:val="Table List Number"/>
    <w:basedOn w:val="ListNumber"/>
    <w:rsid w:val="00F254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4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429"/>
    <w:pPr>
      <w:numPr>
        <w:numId w:val="8"/>
      </w:numPr>
    </w:pPr>
  </w:style>
  <w:style w:type="paragraph" w:customStyle="1" w:styleId="ListAlpha2">
    <w:name w:val="List Alpha 2"/>
    <w:basedOn w:val="List2"/>
    <w:rsid w:val="00F25429"/>
    <w:pPr>
      <w:numPr>
        <w:numId w:val="7"/>
      </w:numPr>
    </w:pPr>
  </w:style>
  <w:style w:type="paragraph" w:styleId="List2">
    <w:name w:val="List 2"/>
    <w:basedOn w:val="BodyText"/>
    <w:rsid w:val="00F254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4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4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4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4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4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5429"/>
    <w:pPr>
      <w:numPr>
        <w:numId w:val="3"/>
      </w:numPr>
    </w:pPr>
  </w:style>
  <w:style w:type="paragraph" w:styleId="ListContinue2">
    <w:name w:val="List Continue 2"/>
    <w:basedOn w:val="List2"/>
    <w:rsid w:val="00F25429"/>
    <w:pPr>
      <w:ind w:firstLine="0"/>
    </w:pPr>
  </w:style>
  <w:style w:type="paragraph" w:styleId="ListContinue3">
    <w:name w:val="List Continue 3"/>
    <w:basedOn w:val="List3"/>
    <w:rsid w:val="00F25429"/>
    <w:pPr>
      <w:ind w:left="1021" w:firstLine="0"/>
    </w:pPr>
  </w:style>
  <w:style w:type="paragraph" w:styleId="ListContinue4">
    <w:name w:val="List Continue 4"/>
    <w:basedOn w:val="List4"/>
    <w:rsid w:val="00F25429"/>
    <w:pPr>
      <w:ind w:firstLine="0"/>
    </w:pPr>
  </w:style>
  <w:style w:type="paragraph" w:styleId="ListContinue5">
    <w:name w:val="List Continue 5"/>
    <w:basedOn w:val="List5"/>
    <w:rsid w:val="00F25429"/>
    <w:pPr>
      <w:ind w:firstLine="0"/>
    </w:pPr>
  </w:style>
  <w:style w:type="paragraph" w:styleId="ListNumber3">
    <w:name w:val="List Number 3"/>
    <w:basedOn w:val="List3"/>
    <w:rsid w:val="00F25429"/>
    <w:pPr>
      <w:numPr>
        <w:numId w:val="4"/>
      </w:numPr>
    </w:pPr>
  </w:style>
  <w:style w:type="paragraph" w:styleId="ListNumber4">
    <w:name w:val="List Number 4"/>
    <w:basedOn w:val="List4"/>
    <w:rsid w:val="00F25429"/>
    <w:pPr>
      <w:numPr>
        <w:numId w:val="5"/>
      </w:numPr>
    </w:pPr>
  </w:style>
  <w:style w:type="paragraph" w:styleId="ListNumber5">
    <w:name w:val="List Number 5"/>
    <w:basedOn w:val="List5"/>
    <w:rsid w:val="00F25429"/>
    <w:pPr>
      <w:numPr>
        <w:numId w:val="6"/>
      </w:numPr>
    </w:pPr>
  </w:style>
  <w:style w:type="paragraph" w:styleId="BlockText">
    <w:name w:val="Block Text"/>
    <w:basedOn w:val="Normal"/>
    <w:rsid w:val="00F254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4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429"/>
    <w:rPr>
      <w:sz w:val="16"/>
      <w:vertAlign w:val="superscript"/>
    </w:rPr>
  </w:style>
  <w:style w:type="character" w:customStyle="1" w:styleId="Symbols">
    <w:name w:val="Symbols"/>
    <w:basedOn w:val="DefaultParagraphFont"/>
    <w:rsid w:val="00F25429"/>
    <w:rPr>
      <w:rFonts w:ascii="Symbol" w:hAnsi="Symbol"/>
    </w:rPr>
  </w:style>
  <w:style w:type="character" w:customStyle="1" w:styleId="MenuOptions">
    <w:name w:val="Menu Options"/>
    <w:basedOn w:val="DefaultParagraphFont"/>
    <w:rsid w:val="00F254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429"/>
    <w:rPr>
      <w:b/>
    </w:rPr>
  </w:style>
  <w:style w:type="character" w:customStyle="1" w:styleId="Underlined">
    <w:name w:val="Underlined"/>
    <w:basedOn w:val="DefaultParagraphFont"/>
    <w:rsid w:val="00F25429"/>
    <w:rPr>
      <w:u w:val="single"/>
    </w:rPr>
  </w:style>
  <w:style w:type="paragraph" w:customStyle="1" w:styleId="TableBodyTextRight">
    <w:name w:val="Table Body Text Right"/>
    <w:basedOn w:val="TableBodyText"/>
    <w:rsid w:val="00F254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429"/>
    <w:rPr>
      <w:sz w:val="18"/>
    </w:rPr>
  </w:style>
  <w:style w:type="paragraph" w:customStyle="1" w:styleId="BodySmallRight">
    <w:name w:val="Body Small Right"/>
    <w:basedOn w:val="BodyTextRight"/>
    <w:rsid w:val="00F25429"/>
    <w:rPr>
      <w:sz w:val="18"/>
      <w:szCs w:val="18"/>
    </w:rPr>
  </w:style>
  <w:style w:type="paragraph" w:customStyle="1" w:styleId="MarginEdition">
    <w:name w:val="Margin Edition"/>
    <w:basedOn w:val="MarginNote"/>
    <w:rsid w:val="00F254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429"/>
    <w:rPr>
      <w:sz w:val="2"/>
      <w:szCs w:val="2"/>
    </w:rPr>
  </w:style>
  <w:style w:type="character" w:customStyle="1" w:styleId="Small">
    <w:name w:val="Small"/>
    <w:basedOn w:val="DefaultParagraphFont"/>
    <w:rsid w:val="00F25429"/>
    <w:rPr>
      <w:sz w:val="16"/>
    </w:rPr>
  </w:style>
  <w:style w:type="paragraph" w:customStyle="1" w:styleId="WideTable">
    <w:name w:val="Wide Table"/>
    <w:basedOn w:val="Normal"/>
    <w:rsid w:val="00F254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429"/>
  </w:style>
  <w:style w:type="paragraph" w:styleId="Quote">
    <w:name w:val="Quote"/>
    <w:basedOn w:val="Heading1"/>
    <w:link w:val="QuoteChar"/>
    <w:qFormat/>
    <w:rsid w:val="00F254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4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429"/>
    <w:pPr>
      <w:pageBreakBefore/>
    </w:pPr>
  </w:style>
  <w:style w:type="paragraph" w:customStyle="1" w:styleId="Border">
    <w:name w:val="Border"/>
    <w:basedOn w:val="Normal"/>
    <w:qFormat/>
    <w:rsid w:val="00F254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4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4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4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4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4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4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4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4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429"/>
    <w:rPr>
      <w:u w:val="single"/>
    </w:rPr>
  </w:style>
  <w:style w:type="character" w:customStyle="1" w:styleId="BoldandItalics">
    <w:name w:val="Bold and Italics"/>
    <w:qFormat/>
    <w:rsid w:val="00F25429"/>
    <w:rPr>
      <w:b/>
      <w:i/>
      <w:u w:val="none"/>
    </w:rPr>
  </w:style>
  <w:style w:type="paragraph" w:styleId="BalloonText">
    <w:name w:val="Balloon Text"/>
    <w:basedOn w:val="Normal"/>
    <w:link w:val="BalloonTextChar"/>
    <w:rsid w:val="00F254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4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4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4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4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4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429"/>
    <w:pPr>
      <w:spacing w:before="0" w:after="0"/>
    </w:pPr>
  </w:style>
  <w:style w:type="paragraph" w:customStyle="1" w:styleId="BodyTextBold">
    <w:name w:val="Body Text Bold"/>
    <w:basedOn w:val="BodyText"/>
    <w:qFormat/>
    <w:rsid w:val="00F25429"/>
    <w:rPr>
      <w:b/>
    </w:rPr>
  </w:style>
  <w:style w:type="character" w:styleId="Hyperlink">
    <w:name w:val="Hyperlink"/>
    <w:basedOn w:val="DefaultParagraphFont"/>
    <w:uiPriority w:val="99"/>
    <w:unhideWhenUsed/>
    <w:rsid w:val="00B44E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5028</Characters>
  <Application>Microsoft Office Word</Application>
  <DocSecurity>0</DocSecurity>
  <Lines>147</Lines>
  <Paragraphs>101</Paragraphs>
  <ScaleCrop>false</ScaleCrop>
  <Company>Author-it Software Corporation Ltd.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PSPSEC021 Undertake government security risk analysis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2025-03-02T00:42:00Z</dcterms:created>
  <dcterms:modified xsi:type="dcterms:W3CDTF">2025-03-02T00:42:00Z</dcterms:modified>
</cp:coreProperties>
</file>