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498" w:rsidP="00EE2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PSPSEC019 Respond to government security incidents</w:t>
      </w:r>
      <w:r>
        <w:fldChar w:fldCharType="end"/>
      </w:r>
    </w:p>
    <w:p w:rsidR="00EE2498" w:rsidP="00EE2498">
      <w:pPr>
        <w:pStyle w:val="Version"/>
        <w:sectPr w:rsidSect="00EA2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9CB" w:rsidP="00EA29CB">
      <w:pPr>
        <w:pStyle w:val="SuperHeading"/>
      </w:pPr>
      <w:r w:rsidRPr="00EA29CB">
        <w:t>PSPSEC019 Respond to government security incidents</w:t>
      </w:r>
    </w:p>
    <w:p w:rsidR="00000000" w:rsidRPr="00EA29CB" w:rsidP="00EA29CB">
      <w:pPr>
        <w:pStyle w:val="Heading1"/>
      </w:pPr>
      <w:bookmarkStart w:id="1" w:name="O_1217396"/>
      <w:bookmarkEnd w:id="1"/>
      <w:r w:rsidRPr="00EA29CB">
        <w:t>Modification History</w:t>
      </w:r>
    </w:p>
    <w:p w:rsidR="00000000" w:rsidRPr="00EA29CB" w:rsidP="00EE2498">
      <w:pPr>
        <w:pStyle w:val="BodyText"/>
      </w:pPr>
      <w:r w:rsidRPr="00EA29CB">
        <w:t>Supersedes and is equivalent to PSPSEC002 Respond to government security incidents.</w:t>
      </w:r>
    </w:p>
    <w:p w:rsidR="00000000" w:rsidRPr="00EA29CB" w:rsidP="00EA29CB">
      <w:pPr>
        <w:pStyle w:val="Heading1"/>
      </w:pPr>
      <w:bookmarkStart w:id="2" w:name="O_1217397"/>
      <w:bookmarkEnd w:id="2"/>
      <w:r w:rsidRPr="00EA29CB">
        <w:t>Application</w:t>
      </w:r>
    </w:p>
    <w:p w:rsidR="00000000" w:rsidRPr="00EA29CB" w:rsidP="00EE2498">
      <w:pPr>
        <w:pStyle w:val="BodyText"/>
      </w:pPr>
      <w:r w:rsidRPr="00EA29CB">
        <w:t>This unit describes the performance outcomes, skills and knowledge required to access and advise on security in</w:t>
      </w:r>
      <w:r w:rsidRPr="00EA29CB">
        <w:t>cidents and plan an incident response within the limits of role and responsibility.</w:t>
      </w:r>
    </w:p>
    <w:p w:rsidR="00000000" w:rsidRPr="00EA29CB" w:rsidP="00EE2498">
      <w:pPr>
        <w:pStyle w:val="BodyText"/>
      </w:pPr>
      <w:r w:rsidRPr="00EA29CB">
        <w:t>Those undertaking this unit work independently and as part of a team, using support resources and performing routine tasks in a range of familiar and unfamiliar contexts.</w:t>
      </w:r>
    </w:p>
    <w:p w:rsidR="00000000" w:rsidRPr="00EA29CB" w:rsidP="00EE2498">
      <w:pPr>
        <w:pStyle w:val="BodyText"/>
      </w:pPr>
      <w:r w:rsidRPr="00EA29CB">
        <w:t>T</w:t>
      </w:r>
      <w:r w:rsidRPr="00EA29CB">
        <w:t>he skills in this unit must be applied in accordance with Commonwealth and State or Territory legislation, Australian standards and industry codes of practice.</w:t>
      </w:r>
    </w:p>
    <w:p w:rsidR="00000000" w:rsidRPr="00EA29CB" w:rsidP="00EE2498">
      <w:pPr>
        <w:pStyle w:val="BodyText"/>
      </w:pPr>
      <w:r w:rsidRPr="00EA29CB">
        <w:t>No occupational licensing, certification or specific legislative requirements apply to this unit</w:t>
      </w:r>
      <w:r w:rsidRPr="00EA29CB">
        <w:t xml:space="preserve"> at the time of publication.</w:t>
      </w:r>
    </w:p>
    <w:p w:rsidR="00000000" w:rsidRPr="00EA29CB" w:rsidP="00EA29CB">
      <w:pPr>
        <w:pStyle w:val="Heading1"/>
      </w:pPr>
      <w:bookmarkStart w:id="3" w:name="O_1217398"/>
      <w:bookmarkEnd w:id="3"/>
      <w:r w:rsidRPr="00EA29CB">
        <w:t>Pre-requisite Unit</w:t>
      </w:r>
    </w:p>
    <w:p w:rsidR="00000000" w:rsidRPr="00EA29CB" w:rsidP="00EE2498">
      <w:pPr>
        <w:pStyle w:val="BodyText"/>
      </w:pPr>
      <w:r w:rsidRPr="00EA29CB">
        <w:t xml:space="preserve">Nil </w:t>
      </w:r>
    </w:p>
    <w:p w:rsidR="00000000" w:rsidRPr="00EA29CB" w:rsidP="00EA29CB">
      <w:pPr>
        <w:pStyle w:val="Heading1"/>
      </w:pPr>
      <w:bookmarkStart w:id="4" w:name="O_1217399"/>
      <w:bookmarkEnd w:id="4"/>
      <w:r w:rsidRPr="00EA29CB">
        <w:t>Competency Field</w:t>
      </w:r>
    </w:p>
    <w:p w:rsidR="00000000" w:rsidRPr="00EA29CB" w:rsidP="00EE2498">
      <w:pPr>
        <w:pStyle w:val="BodyText"/>
      </w:pPr>
      <w:r w:rsidRPr="00EA29CB">
        <w:t>Security</w:t>
      </w:r>
    </w:p>
    <w:p w:rsidR="00000000" w:rsidRPr="00EA29CB" w:rsidP="00EA29CB">
      <w:pPr>
        <w:pStyle w:val="Heading1"/>
      </w:pPr>
      <w:bookmarkStart w:id="5" w:name="O_1217401"/>
      <w:bookmarkEnd w:id="5"/>
      <w:r w:rsidRPr="00EA29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BodyText"/>
            </w:pPr>
            <w:r w:rsidRPr="00EA29C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rPr>
                <w:rStyle w:val="SpecialBold"/>
              </w:rPr>
              <w:t>PERFORMANCE</w:t>
            </w:r>
            <w:r w:rsidRPr="00EA29CB">
              <w:t xml:space="preserve"> </w:t>
            </w:r>
            <w:r w:rsidRPr="00EA29CB">
              <w:rPr>
                <w:rStyle w:val="SpecialBold"/>
              </w:rPr>
              <w:t>CRITERIA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BodyText"/>
            </w:pPr>
            <w:r w:rsidRPr="00EA29C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List"/>
              <w:rPr>
                <w:lang w:val="en-NZ"/>
              </w:rPr>
            </w:pPr>
            <w:r w:rsidRPr="00EA29CB">
              <w:t>1.  Assess and advise on security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List"/>
            </w:pPr>
            <w:r w:rsidRPr="00EA29CB">
              <w:t>1.1. Identify security incident and respond in accordance with organisational procedures.</w:t>
            </w:r>
          </w:p>
          <w:p w:rsidR="00000000" w:rsidRPr="00EA29CB" w:rsidP="00EA29CB">
            <w:pPr>
              <w:pStyle w:val="List"/>
            </w:pPr>
            <w:r w:rsidRPr="00EA29CB">
              <w:t>1.2. Conduct preliminary</w:t>
            </w:r>
            <w:r w:rsidRPr="00EA29CB">
              <w:t xml:space="preserve"> assessment considering the nature of the breach, level of risk and likely consequences.</w:t>
            </w:r>
          </w:p>
          <w:p w:rsidR="00000000" w:rsidRPr="00EA29CB" w:rsidP="00EA29CB">
            <w:pPr>
              <w:pStyle w:val="List"/>
            </w:pPr>
            <w:r w:rsidRPr="00EA29CB">
              <w:t>1.3. Determine limitations of own expertise and refer to more specialised personnel as required.</w:t>
            </w:r>
          </w:p>
          <w:p w:rsidR="00000000" w:rsidP="00EA29CB">
            <w:pPr>
              <w:pStyle w:val="List"/>
              <w:rPr>
                <w:lang w:val="en-NZ"/>
              </w:rPr>
            </w:pPr>
            <w:r w:rsidRPr="00EA29CB">
              <w:t>1.4. Maintain records about the incident.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List"/>
              <w:rPr>
                <w:lang w:val="en-NZ"/>
              </w:rPr>
            </w:pPr>
            <w:r w:rsidRPr="00EA29CB">
              <w:t xml:space="preserve">2.  Plan incident </w:t>
            </w:r>
            <w:r w:rsidRPr="00EA29CB">
              <w:t>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List"/>
            </w:pPr>
            <w:r w:rsidRPr="00EA29CB">
              <w:t xml:space="preserve">2.1. Identify, collect and assess evidence to determine risk </w:t>
            </w:r>
            <w:r w:rsidRPr="00EA29CB">
              <w:t>factors.</w:t>
            </w:r>
          </w:p>
          <w:p w:rsidR="00000000" w:rsidRPr="00EA29CB" w:rsidP="00EA29CB">
            <w:pPr>
              <w:pStyle w:val="List"/>
            </w:pPr>
            <w:r w:rsidRPr="00EA29CB">
              <w:t>2.2. Recommend action appropriate to the level of seriousness of the incident.</w:t>
            </w:r>
          </w:p>
          <w:p w:rsidR="00000000" w:rsidRPr="00EA29CB" w:rsidP="00EA29CB">
            <w:pPr>
              <w:pStyle w:val="List"/>
            </w:pPr>
            <w:r w:rsidRPr="00EA29CB">
              <w:t>2.3. Identify and document changes required in security policy as a result of the incident.</w:t>
            </w:r>
          </w:p>
          <w:p w:rsidR="00000000" w:rsidRPr="00EA29CB" w:rsidP="00EA29CB">
            <w:pPr>
              <w:pStyle w:val="List"/>
            </w:pPr>
            <w:r w:rsidRPr="00EA29CB">
              <w:t>2.4. Advise re</w:t>
            </w:r>
            <w:r w:rsidRPr="00EA29CB">
              <w:t>levant agencies of the incident.</w:t>
            </w:r>
          </w:p>
          <w:p w:rsidR="00000000" w:rsidRPr="00EA29CB" w:rsidP="00EA29CB">
            <w:pPr>
              <w:pStyle w:val="List"/>
            </w:pPr>
            <w:r w:rsidRPr="00EA29CB">
              <w:t>2.5. Prepare a final report incorporating background to the incident, action taken, interview statements, outcomes, summary of findings and recommended actions.</w:t>
            </w:r>
          </w:p>
        </w:tc>
      </w:tr>
    </w:tbl>
    <w:p w:rsidR="00000000" w:rsidRPr="00EA29CB" w:rsidP="00EA29CB">
      <w:pPr>
        <w:pStyle w:val="BodyText"/>
      </w:pPr>
    </w:p>
    <w:p w:rsidR="00000000" w:rsidRPr="00EA29CB" w:rsidP="00EA29CB">
      <w:pPr>
        <w:pStyle w:val="AllowPageBreak"/>
      </w:pPr>
    </w:p>
    <w:p w:rsidR="00000000" w:rsidRPr="00EA29CB" w:rsidP="00EA29CB">
      <w:pPr>
        <w:pStyle w:val="Heading1"/>
      </w:pPr>
      <w:bookmarkStart w:id="6" w:name="O_1217402"/>
      <w:bookmarkEnd w:id="6"/>
      <w:r w:rsidRPr="00EA29C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t>Foundation skills essential to performance in this unit, but not explicit in the performance criteria are listed here, along with a brief context statement.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BodyText"/>
            </w:pPr>
            <w:r w:rsidRPr="00EA29C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rPr>
                <w:rStyle w:val="SpecialBold"/>
              </w:rPr>
              <w:t>DESCRIPTION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ListBullet"/>
              <w:rPr>
                <w:lang w:val="en-NZ"/>
              </w:rPr>
            </w:pPr>
            <w:r w:rsidRPr="00EA29CB">
              <w:t>interpret organisational policy and procedures relating to government security incidents.</w:t>
            </w:r>
          </w:p>
        </w:tc>
      </w:tr>
      <w:tr w:rsidTr="00EA2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CB">
            <w:pPr>
              <w:pStyle w:val="BodyText"/>
              <w:rPr>
                <w:lang w:val="en-NZ"/>
              </w:rPr>
            </w:pPr>
            <w:r w:rsidRPr="00EA29C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CB" w:rsidP="00EA29CB">
            <w:pPr>
              <w:pStyle w:val="ListBullet"/>
            </w:pPr>
            <w:r w:rsidRPr="00EA29CB">
              <w:t>use open and closed questioning techniques to elicit information from personnel and others.</w:t>
            </w:r>
          </w:p>
        </w:tc>
      </w:tr>
    </w:tbl>
    <w:p w:rsidR="00EE2498" w:rsidP="00EA29CB">
      <w:pPr>
        <w:pStyle w:val="BodyText"/>
      </w:pPr>
    </w:p>
    <w:p w:rsidR="00EE2498" w:rsidP="00EA29CB">
      <w:pPr>
        <w:pStyle w:val="BodyText"/>
      </w:pPr>
    </w:p>
    <w:p w:rsidR="00000000" w:rsidRPr="00EA29CB" w:rsidP="00EA29CB">
      <w:pPr>
        <w:pStyle w:val="Heading1"/>
      </w:pPr>
      <w:bookmarkStart w:id="7" w:name="O_1217404"/>
      <w:bookmarkEnd w:id="7"/>
      <w:r w:rsidRPr="00EA29CB">
        <w:t>Unit Mapping Informa</w:t>
      </w:r>
      <w:r w:rsidRPr="00EA29CB">
        <w:t>tion</w:t>
      </w:r>
    </w:p>
    <w:p w:rsidR="00000000" w:rsidRPr="00EA29CB" w:rsidP="00EE2498">
      <w:pPr>
        <w:pStyle w:val="BodyText"/>
      </w:pPr>
      <w:r w:rsidRPr="00EA29CB">
        <w:t>Supersedes and is equivalent to PSPSEC002 Respond to government security incidents.</w:t>
      </w:r>
    </w:p>
    <w:p w:rsidR="00000000" w:rsidRPr="00EA29CB" w:rsidP="00EA29CB">
      <w:pPr>
        <w:pStyle w:val="Heading1"/>
      </w:pPr>
      <w:bookmarkStart w:id="8" w:name="O_1217411"/>
      <w:bookmarkEnd w:id="8"/>
      <w:r w:rsidRPr="00EA29CB">
        <w:t>Links</w:t>
      </w:r>
    </w:p>
    <w:p w:rsidR="00000000" w:rsidRPr="00EA29CB" w:rsidP="00EE2498">
      <w:pPr>
        <w:pStyle w:val="BodyText"/>
      </w:pPr>
      <w:r w:rsidRPr="00EA2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67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29CB" w:rsidP="00EE2498">
      <w:pPr>
        <w:pStyle w:val="BodyText"/>
        <w:sectPr w:rsidSect="00EA29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9CB" w:rsidP="00EA29CB">
      <w:pPr>
        <w:pStyle w:val="SuperHeading"/>
      </w:pPr>
      <w:r w:rsidRPr="00EA29CB">
        <w:t>Assessment Requirements for PSPSEC019 Respond to government sec</w:t>
      </w:r>
      <w:r w:rsidRPr="00EA29CB">
        <w:t>urity incidents</w:t>
      </w:r>
    </w:p>
    <w:p w:rsidR="00000000" w:rsidRPr="00EA29CB" w:rsidP="00EA29CB">
      <w:pPr>
        <w:pStyle w:val="Heading1"/>
      </w:pPr>
      <w:bookmarkStart w:id="9" w:name="O_1217406"/>
      <w:bookmarkEnd w:id="9"/>
      <w:r w:rsidRPr="00EA29CB">
        <w:t>Modification History</w:t>
      </w:r>
    </w:p>
    <w:p w:rsidR="00000000" w:rsidRPr="00EA29CB" w:rsidP="00EE2498">
      <w:pPr>
        <w:pStyle w:val="BodyText"/>
      </w:pPr>
      <w:r w:rsidRPr="00EA29CB">
        <w:t>Supersedes and is equivalent to PSPSEC002 Respond to government security incidents.</w:t>
      </w:r>
    </w:p>
    <w:p w:rsidR="00000000" w:rsidRPr="00EA29CB" w:rsidP="00EA29CB">
      <w:pPr>
        <w:pStyle w:val="Heading1"/>
      </w:pPr>
      <w:bookmarkStart w:id="10" w:name="O_1217407"/>
      <w:bookmarkEnd w:id="10"/>
      <w:r w:rsidRPr="00EA29CB">
        <w:t>Performance Evidence</w:t>
      </w:r>
    </w:p>
    <w:p w:rsidR="00000000" w:rsidRPr="00EA29CB" w:rsidP="00EE2498">
      <w:pPr>
        <w:pStyle w:val="BodyText"/>
      </w:pPr>
      <w:r w:rsidRPr="00EA29CB">
        <w:t>Evidence of the ability to complete tasks outlined in elements and performance criteria of this unit in the context of the job role, and on at least two occasions:</w:t>
      </w:r>
    </w:p>
    <w:p w:rsidR="00000000" w:rsidRPr="00EA29CB" w:rsidP="00EA29CB">
      <w:pPr>
        <w:pStyle w:val="ListBullet"/>
      </w:pPr>
      <w:r w:rsidRPr="00EA29CB">
        <w:t>plan, carry out and guide an investigation</w:t>
      </w:r>
    </w:p>
    <w:p w:rsidR="00000000" w:rsidRPr="00EA29CB" w:rsidP="00EA29CB">
      <w:pPr>
        <w:pStyle w:val="ListBullet"/>
      </w:pPr>
      <w:r w:rsidRPr="00EA29CB">
        <w:t>record evidence</w:t>
      </w:r>
    </w:p>
    <w:p w:rsidR="00000000" w:rsidRPr="00EA29CB" w:rsidP="00EA29CB">
      <w:pPr>
        <w:pStyle w:val="ListBullet"/>
      </w:pPr>
      <w:r w:rsidRPr="00EA29CB">
        <w:t>write a report including recomme</w:t>
      </w:r>
      <w:r w:rsidRPr="00EA29CB">
        <w:t>ndations.</w:t>
      </w:r>
    </w:p>
    <w:p w:rsidR="00000000" w:rsidRPr="00EA29CB" w:rsidP="00EA29CB">
      <w:pPr>
        <w:pStyle w:val="AllowPageBreak"/>
      </w:pPr>
    </w:p>
    <w:p w:rsidR="00000000" w:rsidRPr="00EA29CB" w:rsidP="00EA29CB">
      <w:pPr>
        <w:pStyle w:val="Heading1"/>
      </w:pPr>
      <w:bookmarkStart w:id="11" w:name="O_1217408"/>
      <w:bookmarkEnd w:id="11"/>
      <w:r w:rsidRPr="00EA29CB">
        <w:t>Knowledge Evidence</w:t>
      </w:r>
    </w:p>
    <w:p w:rsidR="00000000" w:rsidRPr="00EA29CB" w:rsidP="00EE2498">
      <w:pPr>
        <w:pStyle w:val="BodyText"/>
      </w:pPr>
      <w:r w:rsidRPr="00EA29CB">
        <w:t>Demonstrated knowledge required to complete the tasks outlined in elements and performance criteria of this unit:</w:t>
      </w:r>
    </w:p>
    <w:p w:rsidR="00000000" w:rsidRPr="00EA29CB" w:rsidP="00EA29CB">
      <w:pPr>
        <w:pStyle w:val="ListBullet"/>
      </w:pPr>
      <w:r w:rsidRPr="00EA29CB">
        <w:t>legislation, regulations, policies, procedures and guidelines relating to government security</w:t>
      </w:r>
      <w:r w:rsidRPr="00EA29CB">
        <w:t xml:space="preserve"> management including the applicable Crimes Act and Criminal Code</w:t>
      </w:r>
    </w:p>
    <w:p w:rsidR="00000000" w:rsidRPr="00EA29CB" w:rsidP="00EA29CB">
      <w:pPr>
        <w:pStyle w:val="ListBullet"/>
      </w:pPr>
      <w:r w:rsidRPr="00EA29CB">
        <w:t>organisation’s security plan</w:t>
      </w:r>
    </w:p>
    <w:p w:rsidR="00000000" w:rsidRPr="00EA29CB" w:rsidP="00EA29CB">
      <w:pPr>
        <w:pStyle w:val="ListBullet"/>
      </w:pPr>
      <w:r w:rsidRPr="00EA29CB">
        <w:t>powers inferred to investigate security incidents, including limitations</w:t>
      </w:r>
    </w:p>
    <w:p w:rsidR="00000000" w:rsidRPr="00EA29CB" w:rsidP="00EA29CB">
      <w:pPr>
        <w:pStyle w:val="ListBullet"/>
      </w:pPr>
      <w:r w:rsidRPr="00EA29CB">
        <w:t>referral procedures and appropriate agencies</w:t>
      </w:r>
    </w:p>
    <w:p w:rsidR="00000000" w:rsidRPr="00EA29CB" w:rsidP="00EA29CB">
      <w:pPr>
        <w:pStyle w:val="ListBullet"/>
      </w:pPr>
      <w:r w:rsidRPr="00EA29CB">
        <w:t>intelligence and analytical processes</w:t>
      </w:r>
    </w:p>
    <w:p w:rsidR="00000000" w:rsidRPr="00EA29CB" w:rsidP="00EA29CB">
      <w:pPr>
        <w:pStyle w:val="ListBullet"/>
      </w:pPr>
      <w:r w:rsidRPr="00EA29CB">
        <w:t>conduct of administrative, security or criminal investigations.</w:t>
      </w:r>
    </w:p>
    <w:p w:rsidR="00000000" w:rsidRPr="00EA29CB" w:rsidP="00EA29CB">
      <w:pPr>
        <w:pStyle w:val="AllowPageBreak"/>
      </w:pPr>
    </w:p>
    <w:p w:rsidR="00000000" w:rsidRPr="00EA29CB" w:rsidP="00EA29CB">
      <w:pPr>
        <w:pStyle w:val="Heading1"/>
      </w:pPr>
      <w:bookmarkStart w:id="12" w:name="O_1217409"/>
      <w:bookmarkEnd w:id="12"/>
      <w:r w:rsidRPr="00EA29CB">
        <w:t>Assessment Conditions</w:t>
      </w:r>
    </w:p>
    <w:p w:rsidR="00000000" w:rsidRPr="00EA29CB" w:rsidP="00EE2498">
      <w:pPr>
        <w:pStyle w:val="BodyText"/>
      </w:pPr>
      <w:r w:rsidRPr="00EA29CB">
        <w:t>Skills must be demonstrated in the workplace or in a simulated environment that reflects workplace conditions.</w:t>
      </w:r>
    </w:p>
    <w:p w:rsidR="00000000" w:rsidRPr="00EA29CB" w:rsidP="00EE2498">
      <w:pPr>
        <w:pStyle w:val="BodyText"/>
      </w:pPr>
      <w:r w:rsidRPr="00EA29CB">
        <w:t>Assessment must ensure access to:</w:t>
      </w:r>
    </w:p>
    <w:p w:rsidR="00000000" w:rsidRPr="00EA29CB" w:rsidP="00EA29CB">
      <w:pPr>
        <w:pStyle w:val="ListBullet"/>
      </w:pPr>
      <w:r w:rsidRPr="00EA29CB">
        <w:t>legis</w:t>
      </w:r>
      <w:r w:rsidRPr="00EA29CB">
        <w:t>lation, regulations, policies, procedures and guidelines related to government security management</w:t>
      </w:r>
    </w:p>
    <w:p w:rsidR="00000000" w:rsidRPr="00EA29CB" w:rsidP="00EA29CB">
      <w:pPr>
        <w:pStyle w:val="ListBullet"/>
      </w:pPr>
      <w:r w:rsidRPr="00EA29CB">
        <w:t>resources and equipment required of the working environment.</w:t>
      </w:r>
    </w:p>
    <w:p w:rsidR="00000000" w:rsidRPr="00EA29CB" w:rsidP="00EE2498">
      <w:pPr>
        <w:pStyle w:val="BodyText"/>
      </w:pPr>
      <w:r w:rsidRPr="00EA29CB">
        <w:t>Assessors must satisfy the Standards for Registered Training Organisations’ requirements for ass</w:t>
      </w:r>
      <w:r w:rsidRPr="00EA29CB">
        <w:t>essors.</w:t>
      </w:r>
    </w:p>
    <w:p w:rsidR="00000000" w:rsidRPr="00EA29CB" w:rsidP="00EA29CB">
      <w:pPr>
        <w:pStyle w:val="Heading1"/>
      </w:pPr>
      <w:bookmarkStart w:id="13" w:name="O_1217412"/>
      <w:bookmarkEnd w:id="13"/>
      <w:r w:rsidRPr="00EA29CB">
        <w:t>Links</w:t>
      </w:r>
    </w:p>
    <w:p w:rsidR="00000000" w:rsidRPr="00EA29CB" w:rsidP="00EE2498">
      <w:pPr>
        <w:pStyle w:val="BodyText"/>
      </w:pPr>
      <w:r w:rsidRPr="00EA2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67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29CB" w:rsidP="00EA29CB"/>
    <w:sectPr w:rsidSect="00EA29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 w:rsidRPr="00EE2498" w:rsidP="00EE2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8" w:rsidP="00EA2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498" w:rsidP="00EA2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2498" w:rsidP="00EA29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 w:rsidP="00EA2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2498">
      <w:t>Approved</w:t>
    </w:r>
    <w:r w:rsidR="00EE24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24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2498">
      <w:rPr>
        <w:noProof/>
      </w:rPr>
      <w:t>4</w:t>
    </w:r>
    <w:r>
      <w:rPr>
        <w:noProof/>
      </w:rPr>
      <w:fldChar w:fldCharType="end"/>
    </w:r>
  </w:p>
  <w:p w:rsidR="00EA29CB" w:rsidP="00EA2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24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2498">
      <w:t>Public Skills Australia</w:t>
    </w:r>
    <w:r w:rsidR="00EE2498">
      <w:fldChar w:fldCharType="end"/>
    </w:r>
  </w:p>
  <w:p w:rsidR="00EA29CB" w:rsidP="00EA2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9CB" w:rsidRPr="00EE2498" w:rsidP="00EE2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98" w:rsidRPr="002D2AF8" w:rsidP="00EA2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PSPSEC019 Respond to government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2498" w:rsidP="00EA29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CB" w:rsidRPr="002D2AF8" w:rsidP="00EA2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2498">
      <w:t>PSPSEC019 Respond to government security incidents</w:t>
    </w:r>
    <w:r w:rsidR="00EE24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2498">
      <w:rPr>
        <w:noProof/>
      </w:rPr>
      <w:t>1 March 2025</w:t>
    </w:r>
    <w:r>
      <w:fldChar w:fldCharType="end"/>
    </w:r>
  </w:p>
  <w:p w:rsidR="00EA29CB" w:rsidP="00EA2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6F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0D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9CB"/>
  </w:style>
  <w:style w:type="character" w:customStyle="1" w:styleId="Heading1Char">
    <w:name w:val="Heading 1 Char"/>
    <w:basedOn w:val="DefaultParagraphFont"/>
    <w:link w:val="Heading1"/>
    <w:rsid w:val="00EA2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9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9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9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9CB"/>
    <w:rPr>
      <w:b/>
      <w:spacing w:val="0"/>
    </w:rPr>
  </w:style>
  <w:style w:type="character" w:styleId="Emphasis">
    <w:name w:val="Emphasis"/>
    <w:basedOn w:val="DefaultParagraphFont"/>
    <w:qFormat/>
    <w:rsid w:val="00EA29CB"/>
    <w:rPr>
      <w:i/>
    </w:rPr>
  </w:style>
  <w:style w:type="paragraph" w:customStyle="1" w:styleId="SuperHeading">
    <w:name w:val="SuperHeading"/>
    <w:basedOn w:val="Normal"/>
    <w:rsid w:val="00EA2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9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2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9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9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9CB"/>
  </w:style>
  <w:style w:type="paragraph" w:styleId="TableofFigures">
    <w:name w:val="table of figures"/>
    <w:basedOn w:val="Normal"/>
    <w:next w:val="Normal"/>
    <w:semiHidden/>
    <w:rsid w:val="00EA2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9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9CB"/>
    <w:rPr>
      <w:rFonts w:ascii="Wingdings" w:hAnsi="Wingdings"/>
    </w:rPr>
  </w:style>
  <w:style w:type="paragraph" w:customStyle="1" w:styleId="TableHeading">
    <w:name w:val="Table Heading"/>
    <w:basedOn w:val="HeadingBase"/>
    <w:rsid w:val="00EA2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9CB"/>
    <w:rPr>
      <w:color w:val="0033CC"/>
      <w:u w:val="none"/>
    </w:rPr>
  </w:style>
  <w:style w:type="paragraph" w:customStyle="1" w:styleId="BodyTextRight">
    <w:name w:val="Body Text Right"/>
    <w:basedOn w:val="BodyText"/>
    <w:rsid w:val="00EA2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9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9CB"/>
    <w:rPr>
      <w:sz w:val="32"/>
    </w:rPr>
  </w:style>
  <w:style w:type="paragraph" w:customStyle="1" w:styleId="HeadingProcedure">
    <w:name w:val="Heading Procedure"/>
    <w:basedOn w:val="HeadingBase"/>
    <w:next w:val="Normal"/>
    <w:rsid w:val="00EA2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9CB"/>
    <w:pPr>
      <w:spacing w:before="60" w:after="60"/>
    </w:pPr>
  </w:style>
  <w:style w:type="paragraph" w:styleId="ListContinue">
    <w:name w:val="List Continue"/>
    <w:basedOn w:val="List"/>
    <w:rsid w:val="00EA29CB"/>
    <w:pPr>
      <w:ind w:firstLine="0"/>
    </w:pPr>
  </w:style>
  <w:style w:type="paragraph" w:customStyle="1" w:styleId="ListNote">
    <w:name w:val="List Note"/>
    <w:basedOn w:val="List"/>
    <w:rsid w:val="00EA2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9CB"/>
    <w:rPr>
      <w:rFonts w:ascii="Courier New" w:hAnsi="Courier New"/>
    </w:rPr>
  </w:style>
  <w:style w:type="paragraph" w:customStyle="1" w:styleId="NoteBullet">
    <w:name w:val="Note Bullet"/>
    <w:basedOn w:val="Note"/>
    <w:rsid w:val="00EA2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9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9CB"/>
    <w:rPr>
      <w:b/>
      <w:smallCaps/>
    </w:rPr>
  </w:style>
  <w:style w:type="paragraph" w:customStyle="1" w:styleId="TableListNumber">
    <w:name w:val="Table List Number"/>
    <w:basedOn w:val="ListNumber"/>
    <w:rsid w:val="00EA2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9CB"/>
    <w:pPr>
      <w:numPr>
        <w:numId w:val="8"/>
      </w:numPr>
    </w:pPr>
  </w:style>
  <w:style w:type="paragraph" w:customStyle="1" w:styleId="ListAlpha2">
    <w:name w:val="List Alpha 2"/>
    <w:basedOn w:val="List2"/>
    <w:rsid w:val="00EA29CB"/>
    <w:pPr>
      <w:numPr>
        <w:numId w:val="7"/>
      </w:numPr>
    </w:pPr>
  </w:style>
  <w:style w:type="paragraph" w:styleId="List2">
    <w:name w:val="List 2"/>
    <w:basedOn w:val="BodyText"/>
    <w:rsid w:val="00EA2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9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9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9CB"/>
    <w:pPr>
      <w:numPr>
        <w:numId w:val="3"/>
      </w:numPr>
    </w:pPr>
  </w:style>
  <w:style w:type="paragraph" w:styleId="ListContinue2">
    <w:name w:val="List Continue 2"/>
    <w:basedOn w:val="List2"/>
    <w:rsid w:val="00EA29CB"/>
    <w:pPr>
      <w:ind w:firstLine="0"/>
    </w:pPr>
  </w:style>
  <w:style w:type="paragraph" w:styleId="ListContinue3">
    <w:name w:val="List Continue 3"/>
    <w:basedOn w:val="List3"/>
    <w:rsid w:val="00EA29CB"/>
    <w:pPr>
      <w:ind w:left="1021" w:firstLine="0"/>
    </w:pPr>
  </w:style>
  <w:style w:type="paragraph" w:styleId="ListContinue4">
    <w:name w:val="List Continue 4"/>
    <w:basedOn w:val="List4"/>
    <w:rsid w:val="00EA29CB"/>
    <w:pPr>
      <w:ind w:firstLine="0"/>
    </w:pPr>
  </w:style>
  <w:style w:type="paragraph" w:styleId="ListContinue5">
    <w:name w:val="List Continue 5"/>
    <w:basedOn w:val="List5"/>
    <w:rsid w:val="00EA29CB"/>
    <w:pPr>
      <w:ind w:firstLine="0"/>
    </w:pPr>
  </w:style>
  <w:style w:type="paragraph" w:styleId="ListNumber3">
    <w:name w:val="List Number 3"/>
    <w:basedOn w:val="List3"/>
    <w:rsid w:val="00EA29CB"/>
    <w:pPr>
      <w:numPr>
        <w:numId w:val="4"/>
      </w:numPr>
    </w:pPr>
  </w:style>
  <w:style w:type="paragraph" w:styleId="ListNumber4">
    <w:name w:val="List Number 4"/>
    <w:basedOn w:val="List4"/>
    <w:rsid w:val="00EA29CB"/>
    <w:pPr>
      <w:numPr>
        <w:numId w:val="5"/>
      </w:numPr>
    </w:pPr>
  </w:style>
  <w:style w:type="paragraph" w:styleId="ListNumber5">
    <w:name w:val="List Number 5"/>
    <w:basedOn w:val="List5"/>
    <w:rsid w:val="00EA29CB"/>
    <w:pPr>
      <w:numPr>
        <w:numId w:val="6"/>
      </w:numPr>
    </w:pPr>
  </w:style>
  <w:style w:type="paragraph" w:styleId="BlockText">
    <w:name w:val="Block Text"/>
    <w:basedOn w:val="Normal"/>
    <w:rsid w:val="00EA2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9CB"/>
    <w:rPr>
      <w:sz w:val="16"/>
      <w:vertAlign w:val="superscript"/>
    </w:rPr>
  </w:style>
  <w:style w:type="character" w:customStyle="1" w:styleId="Symbols">
    <w:name w:val="Symbols"/>
    <w:basedOn w:val="DefaultParagraphFont"/>
    <w:rsid w:val="00EA29CB"/>
    <w:rPr>
      <w:rFonts w:ascii="Symbol" w:hAnsi="Symbol"/>
    </w:rPr>
  </w:style>
  <w:style w:type="character" w:customStyle="1" w:styleId="MenuOptions">
    <w:name w:val="Menu Options"/>
    <w:basedOn w:val="DefaultParagraphFont"/>
    <w:rsid w:val="00EA2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9CB"/>
    <w:rPr>
      <w:b/>
    </w:rPr>
  </w:style>
  <w:style w:type="character" w:customStyle="1" w:styleId="Underlined">
    <w:name w:val="Underlined"/>
    <w:basedOn w:val="DefaultParagraphFont"/>
    <w:rsid w:val="00EA29CB"/>
    <w:rPr>
      <w:u w:val="single"/>
    </w:rPr>
  </w:style>
  <w:style w:type="paragraph" w:customStyle="1" w:styleId="TableBodyTextRight">
    <w:name w:val="Table Body Text Right"/>
    <w:basedOn w:val="TableBodyText"/>
    <w:rsid w:val="00EA2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9CB"/>
    <w:rPr>
      <w:sz w:val="18"/>
    </w:rPr>
  </w:style>
  <w:style w:type="paragraph" w:customStyle="1" w:styleId="BodySmallRight">
    <w:name w:val="Body Small Right"/>
    <w:basedOn w:val="BodyTextRight"/>
    <w:rsid w:val="00EA29CB"/>
    <w:rPr>
      <w:sz w:val="18"/>
      <w:szCs w:val="18"/>
    </w:rPr>
  </w:style>
  <w:style w:type="paragraph" w:customStyle="1" w:styleId="MarginEdition">
    <w:name w:val="Margin Edition"/>
    <w:basedOn w:val="MarginNote"/>
    <w:rsid w:val="00EA2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9CB"/>
    <w:rPr>
      <w:sz w:val="2"/>
      <w:szCs w:val="2"/>
    </w:rPr>
  </w:style>
  <w:style w:type="character" w:customStyle="1" w:styleId="Small">
    <w:name w:val="Small"/>
    <w:basedOn w:val="DefaultParagraphFont"/>
    <w:rsid w:val="00EA29CB"/>
    <w:rPr>
      <w:sz w:val="16"/>
    </w:rPr>
  </w:style>
  <w:style w:type="paragraph" w:customStyle="1" w:styleId="WideTable">
    <w:name w:val="Wide Table"/>
    <w:basedOn w:val="Normal"/>
    <w:rsid w:val="00EA2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9CB"/>
  </w:style>
  <w:style w:type="paragraph" w:styleId="Quote">
    <w:name w:val="Quote"/>
    <w:basedOn w:val="Heading1"/>
    <w:link w:val="QuoteChar"/>
    <w:qFormat/>
    <w:rsid w:val="00EA2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9CB"/>
    <w:pPr>
      <w:pageBreakBefore/>
    </w:pPr>
  </w:style>
  <w:style w:type="paragraph" w:customStyle="1" w:styleId="Border">
    <w:name w:val="Border"/>
    <w:basedOn w:val="Normal"/>
    <w:qFormat/>
    <w:rsid w:val="00EA2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9CB"/>
    <w:rPr>
      <w:u w:val="single"/>
    </w:rPr>
  </w:style>
  <w:style w:type="character" w:customStyle="1" w:styleId="BoldandItalics">
    <w:name w:val="Bold and Italics"/>
    <w:qFormat/>
    <w:rsid w:val="00EA29CB"/>
    <w:rPr>
      <w:b/>
      <w:i/>
      <w:u w:val="none"/>
    </w:rPr>
  </w:style>
  <w:style w:type="paragraph" w:styleId="BalloonText">
    <w:name w:val="Balloon Text"/>
    <w:basedOn w:val="Normal"/>
    <w:link w:val="BalloonTextChar"/>
    <w:rsid w:val="00EA2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9CB"/>
    <w:pPr>
      <w:spacing w:before="0" w:after="0"/>
    </w:pPr>
  </w:style>
  <w:style w:type="paragraph" w:customStyle="1" w:styleId="BodyTextBold">
    <w:name w:val="Body Text Bold"/>
    <w:basedOn w:val="BodyText"/>
    <w:qFormat/>
    <w:rsid w:val="00EA29CB"/>
    <w:rPr>
      <w:b/>
    </w:rPr>
  </w:style>
  <w:style w:type="character" w:styleId="Hyperlink">
    <w:name w:val="Hyperlink"/>
    <w:basedOn w:val="DefaultParagraphFont"/>
    <w:uiPriority w:val="99"/>
    <w:unhideWhenUsed/>
    <w:rsid w:val="00EE2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3976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PSPSEC019 Respond to government security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