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AF1" w:rsidP="00AF1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PSPSEC019 Respond to government security incidents</w:t>
      </w:r>
      <w:r>
        <w:fldChar w:fldCharType="end"/>
      </w:r>
    </w:p>
    <w:p w:rsidR="00AF1AF1" w:rsidP="00AF1AF1">
      <w:pPr>
        <w:pStyle w:val="Version"/>
        <w:sectPr w:rsidSect="002D24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450" w:rsidP="002D2450">
      <w:pPr>
        <w:pStyle w:val="SuperHeading"/>
      </w:pPr>
      <w:r w:rsidRPr="002D2450">
        <w:t>Assessment Requirements for PSPSEC019 Respond to govern</w:t>
      </w:r>
      <w:r w:rsidRPr="002D2450">
        <w:t>ment security incidents</w:t>
      </w:r>
    </w:p>
    <w:p w:rsidR="00000000" w:rsidRPr="002D2450" w:rsidP="002D2450">
      <w:pPr>
        <w:pStyle w:val="Heading1"/>
      </w:pPr>
      <w:bookmarkStart w:id="1" w:name="O_1217406"/>
      <w:bookmarkEnd w:id="1"/>
      <w:r w:rsidRPr="002D2450">
        <w:t>Modification History</w:t>
      </w:r>
    </w:p>
    <w:p w:rsidR="00000000" w:rsidRPr="002D2450" w:rsidP="00AF1AF1">
      <w:pPr>
        <w:pStyle w:val="BodyText"/>
      </w:pPr>
      <w:r w:rsidRPr="002D2450">
        <w:t>Supersedes and is equivalent to PSPSEC002 Respond to government security incidents.</w:t>
      </w:r>
    </w:p>
    <w:p w:rsidR="00000000" w:rsidRPr="002D2450" w:rsidP="002D2450">
      <w:pPr>
        <w:pStyle w:val="Heading1"/>
      </w:pPr>
      <w:bookmarkStart w:id="2" w:name="O_1217407"/>
      <w:bookmarkEnd w:id="2"/>
      <w:r w:rsidRPr="002D2450">
        <w:t>Performance Evidence</w:t>
      </w:r>
    </w:p>
    <w:p w:rsidR="00000000" w:rsidRPr="002D2450" w:rsidP="00AF1AF1">
      <w:pPr>
        <w:pStyle w:val="BodyText"/>
      </w:pPr>
      <w:r w:rsidRPr="002D2450">
        <w:t>Evidence of the ability to complete tasks outlined in elements and performance criteria of this unit in the context of the job role, and on at least two occasions:</w:t>
      </w:r>
    </w:p>
    <w:p w:rsidR="00000000" w:rsidRPr="002D2450" w:rsidP="002D2450">
      <w:pPr>
        <w:pStyle w:val="ListBullet"/>
      </w:pPr>
      <w:r w:rsidRPr="002D2450">
        <w:t>plan, carry out and guide an investigation</w:t>
      </w:r>
    </w:p>
    <w:p w:rsidR="00000000" w:rsidRPr="002D2450" w:rsidP="002D2450">
      <w:pPr>
        <w:pStyle w:val="ListBullet"/>
      </w:pPr>
      <w:r w:rsidRPr="002D2450">
        <w:t>record evidence</w:t>
      </w:r>
    </w:p>
    <w:p w:rsidR="00000000" w:rsidRPr="002D2450" w:rsidP="002D2450">
      <w:pPr>
        <w:pStyle w:val="ListBullet"/>
      </w:pPr>
      <w:r w:rsidRPr="002D2450">
        <w:t>write a report including recomme</w:t>
      </w:r>
      <w:r w:rsidRPr="002D2450">
        <w:t>ndations.</w:t>
      </w:r>
    </w:p>
    <w:p w:rsidR="00000000" w:rsidRPr="002D2450" w:rsidP="002D2450">
      <w:pPr>
        <w:pStyle w:val="AllowPageBreak"/>
      </w:pPr>
    </w:p>
    <w:p w:rsidR="00000000" w:rsidRPr="002D2450" w:rsidP="002D2450">
      <w:pPr>
        <w:pStyle w:val="Heading1"/>
      </w:pPr>
      <w:bookmarkStart w:id="3" w:name="O_1217408"/>
      <w:bookmarkEnd w:id="3"/>
      <w:r w:rsidRPr="002D2450">
        <w:t>Knowledge Evidence</w:t>
      </w:r>
    </w:p>
    <w:p w:rsidR="00000000" w:rsidRPr="002D2450" w:rsidP="00AF1AF1">
      <w:pPr>
        <w:pStyle w:val="BodyText"/>
      </w:pPr>
      <w:r w:rsidRPr="002D2450">
        <w:t>Demonstrated knowledge required to complete the tasks outlined in elements and performance criteria of this unit:</w:t>
      </w:r>
    </w:p>
    <w:p w:rsidR="00000000" w:rsidRPr="002D2450" w:rsidP="002D2450">
      <w:pPr>
        <w:pStyle w:val="ListBullet"/>
      </w:pPr>
      <w:r w:rsidRPr="002D2450">
        <w:t>legislation, regulations, policies, procedures and guidelines relating to government security</w:t>
      </w:r>
      <w:r w:rsidRPr="002D2450">
        <w:t xml:space="preserve"> management including the applicable Crimes Act and Criminal Code</w:t>
      </w:r>
    </w:p>
    <w:p w:rsidR="00000000" w:rsidRPr="002D2450" w:rsidP="002D2450">
      <w:pPr>
        <w:pStyle w:val="ListBullet"/>
      </w:pPr>
      <w:r w:rsidRPr="002D2450">
        <w:t>organisation’s security plan</w:t>
      </w:r>
    </w:p>
    <w:p w:rsidR="00000000" w:rsidRPr="002D2450" w:rsidP="002D2450">
      <w:pPr>
        <w:pStyle w:val="ListBullet"/>
      </w:pPr>
      <w:r w:rsidRPr="002D2450">
        <w:t>powers inferred to investigate security incidents, including limitations</w:t>
      </w:r>
    </w:p>
    <w:p w:rsidR="00000000" w:rsidRPr="002D2450" w:rsidP="002D2450">
      <w:pPr>
        <w:pStyle w:val="ListBullet"/>
      </w:pPr>
      <w:r w:rsidRPr="002D2450">
        <w:t>referral procedures and appropriate agencies</w:t>
      </w:r>
    </w:p>
    <w:p w:rsidR="00000000" w:rsidRPr="002D2450" w:rsidP="002D2450">
      <w:pPr>
        <w:pStyle w:val="ListBullet"/>
      </w:pPr>
      <w:r w:rsidRPr="002D2450">
        <w:t>intelligence and analytical processes</w:t>
      </w:r>
    </w:p>
    <w:p w:rsidR="00000000" w:rsidRPr="002D2450" w:rsidP="002D2450">
      <w:pPr>
        <w:pStyle w:val="ListBullet"/>
      </w:pPr>
      <w:r w:rsidRPr="002D2450">
        <w:t>condu</w:t>
      </w:r>
      <w:r w:rsidRPr="002D2450">
        <w:t>ct of administrative, security or criminal investigations.</w:t>
      </w:r>
    </w:p>
    <w:p w:rsidR="00000000" w:rsidRPr="002D2450" w:rsidP="002D2450">
      <w:pPr>
        <w:pStyle w:val="AllowPageBreak"/>
      </w:pPr>
    </w:p>
    <w:p w:rsidR="00000000" w:rsidRPr="002D2450" w:rsidP="002D2450">
      <w:pPr>
        <w:pStyle w:val="Heading1"/>
      </w:pPr>
      <w:bookmarkStart w:id="4" w:name="O_1217409"/>
      <w:bookmarkEnd w:id="4"/>
      <w:r w:rsidRPr="002D2450">
        <w:t>Assessment Conditions</w:t>
      </w:r>
    </w:p>
    <w:p w:rsidR="00000000" w:rsidRPr="002D2450" w:rsidP="00AF1AF1">
      <w:pPr>
        <w:pStyle w:val="BodyText"/>
      </w:pPr>
      <w:r w:rsidRPr="002D2450">
        <w:t>Skills must be demonstrated in the workplace or in a simulated environment that reflects workplace conditions.</w:t>
      </w:r>
    </w:p>
    <w:p w:rsidR="00000000" w:rsidRPr="002D2450" w:rsidP="00AF1AF1">
      <w:pPr>
        <w:pStyle w:val="BodyText"/>
      </w:pPr>
      <w:r w:rsidRPr="002D2450">
        <w:t>Assessment must ensure access to:</w:t>
      </w:r>
    </w:p>
    <w:p w:rsidR="00000000" w:rsidRPr="002D2450" w:rsidP="002D2450">
      <w:pPr>
        <w:pStyle w:val="ListBullet"/>
      </w:pPr>
      <w:r w:rsidRPr="002D2450">
        <w:t>legislation, regulations, policies, procedures and guidelines related to government security management</w:t>
      </w:r>
    </w:p>
    <w:p w:rsidR="00000000" w:rsidRPr="002D2450" w:rsidP="002D2450">
      <w:pPr>
        <w:pStyle w:val="ListBullet"/>
      </w:pPr>
      <w:r w:rsidRPr="002D2450">
        <w:t>resources and equipment required of the working environment.</w:t>
      </w:r>
    </w:p>
    <w:p w:rsidR="00000000" w:rsidRPr="002D2450" w:rsidP="00AF1AF1">
      <w:pPr>
        <w:pStyle w:val="BodyText"/>
      </w:pPr>
      <w:r w:rsidRPr="002D2450">
        <w:t>Assessors must satisfy the Standards for Registered Training Organisations’ requirements fo</w:t>
      </w:r>
      <w:r w:rsidRPr="002D2450">
        <w:t>r assessors.</w:t>
      </w:r>
    </w:p>
    <w:p w:rsidR="00000000" w:rsidRPr="002D2450" w:rsidP="002D2450">
      <w:pPr>
        <w:pStyle w:val="Heading1"/>
      </w:pPr>
      <w:bookmarkStart w:id="5" w:name="O_1217412"/>
      <w:bookmarkEnd w:id="5"/>
      <w:r w:rsidRPr="002D2450">
        <w:t>Links</w:t>
      </w:r>
    </w:p>
    <w:p w:rsidR="00000000" w:rsidRPr="002D2450" w:rsidP="00AF1AF1">
      <w:pPr>
        <w:pStyle w:val="BodyText"/>
      </w:pPr>
      <w:r w:rsidRPr="002D24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D22E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D2450" w:rsidP="002D2450"/>
    <w:sectPr w:rsidSect="002D24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50" w:rsidRPr="00AF1AF1" w:rsidP="00AF1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F1" w:rsidP="002D24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AF1" w:rsidP="002D24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1AF1" w:rsidP="002D24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450" w:rsidRPr="00AF1AF1" w:rsidP="00AF1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F1" w:rsidRPr="002D2AF8" w:rsidP="002D24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PSPSEC019 Respond to government security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F1AF1" w:rsidP="002D24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C42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34FD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4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4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4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4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4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4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4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4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4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4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4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450"/>
  </w:style>
  <w:style w:type="character" w:customStyle="1" w:styleId="Heading1Char">
    <w:name w:val="Heading 1 Char"/>
    <w:basedOn w:val="DefaultParagraphFont"/>
    <w:link w:val="Heading1"/>
    <w:rsid w:val="002D24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4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4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45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D24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4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4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4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4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4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4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4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4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4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4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4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4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4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4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4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4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4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450"/>
    <w:rPr>
      <w:b/>
      <w:spacing w:val="0"/>
    </w:rPr>
  </w:style>
  <w:style w:type="paragraph" w:customStyle="1" w:styleId="SuperTitle">
    <w:name w:val="SuperTitle"/>
    <w:basedOn w:val="Title"/>
    <w:rsid w:val="002D24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4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4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4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4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4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4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4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4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4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4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4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4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450"/>
    <w:rPr>
      <w:i/>
    </w:rPr>
  </w:style>
  <w:style w:type="paragraph" w:styleId="Caption">
    <w:name w:val="caption"/>
    <w:basedOn w:val="BodyText"/>
    <w:next w:val="Normal"/>
    <w:qFormat/>
    <w:rsid w:val="002D24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4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4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450"/>
  </w:style>
  <w:style w:type="paragraph" w:styleId="TableofFigures">
    <w:name w:val="table of figures"/>
    <w:basedOn w:val="Normal"/>
    <w:next w:val="Normal"/>
    <w:semiHidden/>
    <w:rsid w:val="002D24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4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2450"/>
    <w:rPr>
      <w:rFonts w:ascii="Wingdings" w:hAnsi="Wingdings"/>
    </w:rPr>
  </w:style>
  <w:style w:type="paragraph" w:customStyle="1" w:styleId="TableHeading">
    <w:name w:val="Table Heading"/>
    <w:basedOn w:val="HeadingBase"/>
    <w:rsid w:val="002D24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450"/>
    <w:rPr>
      <w:color w:val="0033CC"/>
      <w:u w:val="none"/>
    </w:rPr>
  </w:style>
  <w:style w:type="paragraph" w:customStyle="1" w:styleId="BodyTextRight">
    <w:name w:val="Body Text Right"/>
    <w:basedOn w:val="BodyText"/>
    <w:rsid w:val="002D24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4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4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4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4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4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450"/>
    <w:rPr>
      <w:sz w:val="32"/>
    </w:rPr>
  </w:style>
  <w:style w:type="paragraph" w:customStyle="1" w:styleId="HeadingProcedure">
    <w:name w:val="Heading Procedure"/>
    <w:basedOn w:val="HeadingBase"/>
    <w:next w:val="Normal"/>
    <w:rsid w:val="002D24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450"/>
    <w:pPr>
      <w:spacing w:before="60" w:after="60"/>
    </w:pPr>
  </w:style>
  <w:style w:type="paragraph" w:styleId="ListContinue">
    <w:name w:val="List Continue"/>
    <w:basedOn w:val="List"/>
    <w:rsid w:val="002D2450"/>
    <w:pPr>
      <w:ind w:firstLine="0"/>
    </w:pPr>
  </w:style>
  <w:style w:type="paragraph" w:customStyle="1" w:styleId="ListNote">
    <w:name w:val="List Note"/>
    <w:basedOn w:val="List"/>
    <w:rsid w:val="002D24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4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4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450"/>
    <w:rPr>
      <w:rFonts w:ascii="Courier New" w:hAnsi="Courier New"/>
    </w:rPr>
  </w:style>
  <w:style w:type="paragraph" w:customStyle="1" w:styleId="NoteBullet">
    <w:name w:val="Note Bullet"/>
    <w:basedOn w:val="Note"/>
    <w:rsid w:val="002D24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4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4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4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4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24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4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450"/>
    <w:rPr>
      <w:b/>
      <w:smallCaps/>
    </w:rPr>
  </w:style>
  <w:style w:type="paragraph" w:customStyle="1" w:styleId="TableListNumber">
    <w:name w:val="Table List Number"/>
    <w:basedOn w:val="ListNumber"/>
    <w:rsid w:val="002D24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4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450"/>
    <w:pPr>
      <w:numPr>
        <w:numId w:val="8"/>
      </w:numPr>
    </w:pPr>
  </w:style>
  <w:style w:type="paragraph" w:customStyle="1" w:styleId="ListAlpha2">
    <w:name w:val="List Alpha 2"/>
    <w:basedOn w:val="List2"/>
    <w:rsid w:val="002D2450"/>
    <w:pPr>
      <w:numPr>
        <w:numId w:val="7"/>
      </w:numPr>
    </w:pPr>
  </w:style>
  <w:style w:type="paragraph" w:styleId="List2">
    <w:name w:val="List 2"/>
    <w:basedOn w:val="BodyText"/>
    <w:rsid w:val="002D24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4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4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4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4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4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2450"/>
    <w:pPr>
      <w:numPr>
        <w:numId w:val="3"/>
      </w:numPr>
    </w:pPr>
  </w:style>
  <w:style w:type="paragraph" w:styleId="ListContinue2">
    <w:name w:val="List Continue 2"/>
    <w:basedOn w:val="List2"/>
    <w:rsid w:val="002D2450"/>
    <w:pPr>
      <w:ind w:firstLine="0"/>
    </w:pPr>
  </w:style>
  <w:style w:type="paragraph" w:styleId="ListContinue3">
    <w:name w:val="List Continue 3"/>
    <w:basedOn w:val="List3"/>
    <w:rsid w:val="002D2450"/>
    <w:pPr>
      <w:ind w:left="1021" w:firstLine="0"/>
    </w:pPr>
  </w:style>
  <w:style w:type="paragraph" w:styleId="ListContinue4">
    <w:name w:val="List Continue 4"/>
    <w:basedOn w:val="List4"/>
    <w:rsid w:val="002D2450"/>
    <w:pPr>
      <w:ind w:firstLine="0"/>
    </w:pPr>
  </w:style>
  <w:style w:type="paragraph" w:styleId="ListContinue5">
    <w:name w:val="List Continue 5"/>
    <w:basedOn w:val="List5"/>
    <w:rsid w:val="002D2450"/>
    <w:pPr>
      <w:ind w:firstLine="0"/>
    </w:pPr>
  </w:style>
  <w:style w:type="paragraph" w:styleId="ListNumber3">
    <w:name w:val="List Number 3"/>
    <w:basedOn w:val="List3"/>
    <w:rsid w:val="002D2450"/>
    <w:pPr>
      <w:numPr>
        <w:numId w:val="4"/>
      </w:numPr>
    </w:pPr>
  </w:style>
  <w:style w:type="paragraph" w:styleId="ListNumber4">
    <w:name w:val="List Number 4"/>
    <w:basedOn w:val="List4"/>
    <w:rsid w:val="002D2450"/>
    <w:pPr>
      <w:numPr>
        <w:numId w:val="5"/>
      </w:numPr>
    </w:pPr>
  </w:style>
  <w:style w:type="paragraph" w:styleId="ListNumber5">
    <w:name w:val="List Number 5"/>
    <w:basedOn w:val="List5"/>
    <w:rsid w:val="002D2450"/>
    <w:pPr>
      <w:numPr>
        <w:numId w:val="6"/>
      </w:numPr>
    </w:pPr>
  </w:style>
  <w:style w:type="paragraph" w:styleId="BlockText">
    <w:name w:val="Block Text"/>
    <w:basedOn w:val="Normal"/>
    <w:rsid w:val="002D24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4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450"/>
    <w:rPr>
      <w:sz w:val="16"/>
      <w:vertAlign w:val="superscript"/>
    </w:rPr>
  </w:style>
  <w:style w:type="character" w:customStyle="1" w:styleId="Symbols">
    <w:name w:val="Symbols"/>
    <w:basedOn w:val="DefaultParagraphFont"/>
    <w:rsid w:val="002D2450"/>
    <w:rPr>
      <w:rFonts w:ascii="Symbol" w:hAnsi="Symbol"/>
    </w:rPr>
  </w:style>
  <w:style w:type="character" w:customStyle="1" w:styleId="MenuOptions">
    <w:name w:val="Menu Options"/>
    <w:basedOn w:val="DefaultParagraphFont"/>
    <w:rsid w:val="002D24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450"/>
    <w:rPr>
      <w:b/>
    </w:rPr>
  </w:style>
  <w:style w:type="character" w:customStyle="1" w:styleId="Underlined">
    <w:name w:val="Underlined"/>
    <w:basedOn w:val="DefaultParagraphFont"/>
    <w:rsid w:val="002D2450"/>
    <w:rPr>
      <w:u w:val="single"/>
    </w:rPr>
  </w:style>
  <w:style w:type="paragraph" w:customStyle="1" w:styleId="TableBodyTextRight">
    <w:name w:val="Table Body Text Right"/>
    <w:basedOn w:val="TableBodyText"/>
    <w:rsid w:val="002D24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450"/>
    <w:rPr>
      <w:sz w:val="18"/>
    </w:rPr>
  </w:style>
  <w:style w:type="paragraph" w:customStyle="1" w:styleId="BodySmallRight">
    <w:name w:val="Body Small Right"/>
    <w:basedOn w:val="BodyTextRight"/>
    <w:rsid w:val="002D2450"/>
    <w:rPr>
      <w:sz w:val="18"/>
      <w:szCs w:val="18"/>
    </w:rPr>
  </w:style>
  <w:style w:type="paragraph" w:customStyle="1" w:styleId="MarginEdition">
    <w:name w:val="Margin Edition"/>
    <w:basedOn w:val="MarginNote"/>
    <w:rsid w:val="002D24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450"/>
    <w:rPr>
      <w:sz w:val="2"/>
      <w:szCs w:val="2"/>
    </w:rPr>
  </w:style>
  <w:style w:type="character" w:customStyle="1" w:styleId="Small">
    <w:name w:val="Small"/>
    <w:basedOn w:val="DefaultParagraphFont"/>
    <w:rsid w:val="002D2450"/>
    <w:rPr>
      <w:sz w:val="16"/>
    </w:rPr>
  </w:style>
  <w:style w:type="paragraph" w:customStyle="1" w:styleId="WideTable">
    <w:name w:val="Wide Table"/>
    <w:basedOn w:val="Normal"/>
    <w:rsid w:val="002D24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450"/>
  </w:style>
  <w:style w:type="paragraph" w:styleId="Quote">
    <w:name w:val="Quote"/>
    <w:basedOn w:val="Heading1"/>
    <w:link w:val="QuoteChar"/>
    <w:qFormat/>
    <w:rsid w:val="002D24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4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450"/>
    <w:pPr>
      <w:pageBreakBefore/>
    </w:pPr>
  </w:style>
  <w:style w:type="paragraph" w:customStyle="1" w:styleId="Border">
    <w:name w:val="Border"/>
    <w:basedOn w:val="Normal"/>
    <w:qFormat/>
    <w:rsid w:val="002D24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4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4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4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4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4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4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4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4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450"/>
    <w:rPr>
      <w:u w:val="single"/>
    </w:rPr>
  </w:style>
  <w:style w:type="character" w:customStyle="1" w:styleId="BoldandItalics">
    <w:name w:val="Bold and Italics"/>
    <w:qFormat/>
    <w:rsid w:val="002D2450"/>
    <w:rPr>
      <w:b/>
      <w:i/>
      <w:u w:val="none"/>
    </w:rPr>
  </w:style>
  <w:style w:type="paragraph" w:styleId="BalloonText">
    <w:name w:val="Balloon Text"/>
    <w:basedOn w:val="Normal"/>
    <w:link w:val="BalloonTextChar"/>
    <w:rsid w:val="002D2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4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4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4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4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4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450"/>
    <w:pPr>
      <w:spacing w:before="0" w:after="0"/>
    </w:pPr>
  </w:style>
  <w:style w:type="paragraph" w:customStyle="1" w:styleId="BodyTextBold">
    <w:name w:val="Body Text Bold"/>
    <w:basedOn w:val="BodyText"/>
    <w:qFormat/>
    <w:rsid w:val="002D2450"/>
    <w:rPr>
      <w:b/>
    </w:rPr>
  </w:style>
  <w:style w:type="character" w:styleId="Hyperlink">
    <w:name w:val="Hyperlink"/>
    <w:basedOn w:val="DefaultParagraphFont"/>
    <w:uiPriority w:val="99"/>
    <w:unhideWhenUsed/>
    <w:rsid w:val="00AF1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1636</Characters>
  <Application>Microsoft Office Word</Application>
  <DocSecurity>0</DocSecurity>
  <Lines>44</Lines>
  <Paragraphs>32</Paragraphs>
  <ScaleCrop>false</ScaleCrop>
  <Company>Author-it Software Corporation Ltd.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PSPSEC019 Respond to government security incidents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