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587F" w:rsidP="005458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PSPSEC010 Provide government security briefings</w:t>
      </w:r>
      <w:r>
        <w:fldChar w:fldCharType="end"/>
      </w:r>
    </w:p>
    <w:p w:rsidR="0054587F" w:rsidP="0054587F">
      <w:pPr>
        <w:pStyle w:val="Version"/>
        <w:sectPr w:rsidSect="00384E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4EAE" w:rsidP="00384EAE">
      <w:pPr>
        <w:pStyle w:val="SuperHeading"/>
      </w:pPr>
      <w:r w:rsidRPr="00384EAE">
        <w:t>PSPSEC010 Provide government security briefings</w:t>
      </w:r>
    </w:p>
    <w:p w:rsidR="00000000" w:rsidRPr="00384EAE" w:rsidP="00384EAE">
      <w:pPr>
        <w:pStyle w:val="Heading1"/>
      </w:pPr>
      <w:bookmarkStart w:id="1" w:name="O_827061"/>
      <w:bookmarkEnd w:id="1"/>
      <w:r w:rsidRPr="00384E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545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EAE">
            <w:pPr>
              <w:pStyle w:val="TableHeading"/>
              <w:rPr>
                <w:lang w:val="en-NZ"/>
              </w:rPr>
            </w:pPr>
            <w:r w:rsidRPr="00384EAE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EAE">
            <w:pPr>
              <w:pStyle w:val="TableHeading"/>
              <w:rPr>
                <w:lang w:val="en-NZ"/>
              </w:rPr>
            </w:pPr>
            <w:r w:rsidRPr="00384EAE">
              <w:t>Comments</w:t>
            </w:r>
          </w:p>
        </w:tc>
      </w:tr>
      <w:tr w:rsidTr="00545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EAE">
            <w:pPr>
              <w:pStyle w:val="BodyText"/>
              <w:rPr>
                <w:lang w:val="en-NZ"/>
              </w:rPr>
            </w:pPr>
            <w:r w:rsidRPr="00384EAE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EAE" w:rsidP="00384EAE">
            <w:pPr>
              <w:pStyle w:val="BodyText"/>
            </w:pPr>
            <w:r w:rsidRPr="00384EAE">
              <w:t xml:space="preserve">This unit was released in PSP Public Sector Training Package release 1.0 and meets the Standards for Training Packages. </w:t>
            </w:r>
          </w:p>
          <w:p w:rsidR="00000000" w:rsidRPr="00384EAE" w:rsidP="00384EAE">
            <w:pPr>
              <w:pStyle w:val="BodyText"/>
            </w:pPr>
          </w:p>
          <w:p w:rsidR="00000000" w:rsidRPr="00384EAE" w:rsidP="00384EAE">
            <w:pPr>
              <w:pStyle w:val="BodyText"/>
            </w:pPr>
            <w:r w:rsidRPr="00384EAE">
              <w:t>This unit supersedes and is equivalent to PSPSEC406A Provide government security brie</w:t>
            </w:r>
            <w:r w:rsidRPr="00384EAE">
              <w:t>fings.</w:t>
            </w:r>
          </w:p>
          <w:p w:rsidR="00000000" w:rsidRPr="00384EAE" w:rsidP="00384EAE">
            <w:pPr>
              <w:pStyle w:val="BodyText"/>
            </w:pPr>
          </w:p>
          <w:p w:rsidR="00000000" w:rsidRPr="00384EAE" w:rsidP="00384EAE">
            <w:pPr>
              <w:pStyle w:val="ListBullet"/>
            </w:pPr>
            <w:r w:rsidRPr="00384EAE">
              <w:t>Unit code updated</w:t>
            </w:r>
          </w:p>
          <w:p w:rsidR="00000000" w:rsidRPr="00384EAE" w:rsidP="00384EAE">
            <w:pPr>
              <w:pStyle w:val="ListBullet"/>
            </w:pPr>
            <w:r w:rsidRPr="00384EAE">
              <w:t>Content and formatting updated to comply with new standards</w:t>
            </w:r>
          </w:p>
          <w:p w:rsidR="00000000" w:rsidRPr="00384EAE" w:rsidP="00384EAE">
            <w:pPr>
              <w:pStyle w:val="ListBullet"/>
            </w:pPr>
            <w:r w:rsidRPr="00384EAE">
              <w:t>All PC transitioned from passive to active voice</w:t>
            </w:r>
          </w:p>
          <w:p w:rsidR="00000000" w:rsidRPr="00384EAE" w:rsidP="00384EAE">
            <w:pPr>
              <w:pStyle w:val="ListBullet"/>
            </w:pPr>
            <w:r w:rsidRPr="00384EAE">
              <w:t>PC 1.3 and 1.4 merged</w:t>
            </w:r>
          </w:p>
        </w:tc>
      </w:tr>
    </w:tbl>
    <w:p w:rsidR="00000000" w:rsidRPr="00384EAE" w:rsidP="00384EAE">
      <w:pPr>
        <w:pStyle w:val="BodyText"/>
      </w:pPr>
    </w:p>
    <w:p w:rsidR="00000000" w:rsidRPr="00384EAE" w:rsidP="00384EAE">
      <w:pPr>
        <w:pStyle w:val="AllowPageBreak"/>
      </w:pPr>
    </w:p>
    <w:p w:rsidR="00000000" w:rsidRPr="00384EAE" w:rsidP="00384EAE">
      <w:pPr>
        <w:pStyle w:val="Heading1"/>
      </w:pPr>
      <w:bookmarkStart w:id="2" w:name="O_827062"/>
      <w:bookmarkEnd w:id="2"/>
      <w:r w:rsidRPr="00384EAE">
        <w:t>Application</w:t>
      </w:r>
    </w:p>
    <w:p w:rsidR="00000000" w:rsidRPr="00384EAE" w:rsidP="0054587F">
      <w:pPr>
        <w:pStyle w:val="BodyText"/>
      </w:pPr>
      <w:r w:rsidRPr="00384EAE">
        <w:t>This unit describes the skills required to organise and conduct security briefings which may be delivered face to face, via telecommunication means or briefing papers.</w:t>
      </w:r>
    </w:p>
    <w:p w:rsidR="00000000" w:rsidRPr="00384EAE" w:rsidP="0054587F">
      <w:pPr>
        <w:pStyle w:val="BodyText"/>
      </w:pPr>
      <w:r w:rsidRPr="00384EAE">
        <w:t xml:space="preserve">This unit applies to those working in the security sector with some responsibility for </w:t>
      </w:r>
      <w:r w:rsidRPr="00384EAE">
        <w:t>determining the need for, and the provision of security briefings.</w:t>
      </w:r>
    </w:p>
    <w:p w:rsidR="00000000" w:rsidRPr="00384EAE" w:rsidP="0054587F">
      <w:pPr>
        <w:pStyle w:val="BodyText"/>
      </w:pPr>
      <w:r w:rsidRPr="00384EAE">
        <w:t>The skills and knowledge described in this unit must be applied within the legislative, regulatory and policy environment in which they are carried out. Organisational policies and procedu</w:t>
      </w:r>
      <w:r w:rsidRPr="00384EAE">
        <w:t>res must be consulted and adhered to.</w:t>
      </w:r>
    </w:p>
    <w:p w:rsidR="00000000" w:rsidRPr="00384EAE" w:rsidP="0054587F">
      <w:pPr>
        <w:pStyle w:val="BodyText"/>
      </w:pPr>
      <w:r w:rsidRPr="00384EAE">
        <w:t>Those undertaking this unit will be working as part of a team or independently where support is available for more complex situations. They will perform complex tasks in a range of familiar and unfamiliar contexts.</w:t>
      </w:r>
    </w:p>
    <w:p w:rsidR="0054587F" w:rsidP="0054587F">
      <w:pPr>
        <w:pStyle w:val="BodyText"/>
      </w:pPr>
      <w:r w:rsidRPr="00384EAE">
        <w:t>N</w:t>
      </w:r>
      <w:r w:rsidRPr="00384EAE">
        <w:t>o licensing, legislative or certification requirements apply to unit at the time of publication.</w:t>
      </w:r>
    </w:p>
    <w:p w:rsidR="00000000" w:rsidRPr="00384EAE" w:rsidP="00384EAE">
      <w:pPr>
        <w:pStyle w:val="Heading1"/>
      </w:pPr>
      <w:bookmarkStart w:id="3" w:name="O_827064"/>
      <w:bookmarkEnd w:id="3"/>
      <w:r w:rsidRPr="00384EAE">
        <w:t>Competency Field</w:t>
      </w:r>
    </w:p>
    <w:p w:rsidR="00000000" w:rsidRPr="00384EAE" w:rsidP="0054587F">
      <w:pPr>
        <w:pStyle w:val="BodyText"/>
      </w:pPr>
      <w:r w:rsidRPr="00384EAE">
        <w:t>Security</w:t>
      </w:r>
    </w:p>
    <w:p w:rsidR="00000000" w:rsidRPr="00384EAE" w:rsidP="00384EAE">
      <w:pPr>
        <w:pStyle w:val="Heading1"/>
      </w:pPr>
      <w:bookmarkStart w:id="4" w:name="O_827066"/>
      <w:bookmarkEnd w:id="4"/>
      <w:r w:rsidRPr="00384EA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384E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EAE">
            <w:pPr>
              <w:pStyle w:val="TableHeading"/>
              <w:rPr>
                <w:lang w:val="en-NZ"/>
              </w:rPr>
            </w:pPr>
            <w:r w:rsidRPr="00384EAE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EAE">
            <w:pPr>
              <w:pStyle w:val="TableHeading"/>
              <w:rPr>
                <w:lang w:val="en-NZ"/>
              </w:rPr>
            </w:pPr>
            <w:r w:rsidRPr="00384EAE">
              <w:t>PERFORMANCE CRITERIA</w:t>
            </w:r>
          </w:p>
        </w:tc>
      </w:tr>
      <w:tr w:rsidTr="00384E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EAE">
            <w:pPr>
              <w:pStyle w:val="BodyText"/>
              <w:rPr>
                <w:lang w:val="en-NZ"/>
              </w:rPr>
            </w:pPr>
            <w:r w:rsidRPr="00384EAE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EAE">
            <w:pPr>
              <w:pStyle w:val="BodyText"/>
              <w:rPr>
                <w:lang w:val="en-NZ"/>
              </w:rPr>
            </w:pPr>
            <w:r w:rsidRPr="00384EAE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384E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EAE">
            <w:pPr>
              <w:pStyle w:val="List"/>
              <w:rPr>
                <w:lang w:val="en-NZ"/>
              </w:rPr>
            </w:pPr>
            <w:r w:rsidRPr="00384EAE">
              <w:rPr>
                <w:rStyle w:val="SpecialBold"/>
              </w:rPr>
              <w:t>1.</w:t>
            </w:r>
            <w:r w:rsidRPr="00384EAE">
              <w:rPr>
                <w:rStyle w:val="SpecialBold"/>
              </w:rPr>
              <w:tab/>
              <w:t>Organise se</w:t>
            </w:r>
            <w:r w:rsidRPr="00384EAE">
              <w:rPr>
                <w:rStyle w:val="SpecialBold"/>
              </w:rPr>
              <w:t>curity briefing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EAE" w:rsidP="00384EAE">
            <w:pPr>
              <w:pStyle w:val="List"/>
            </w:pPr>
            <w:r w:rsidRPr="00384EAE">
              <w:t>1.1</w:t>
            </w:r>
            <w:r w:rsidRPr="00384EAE">
              <w:tab/>
              <w:t>Determine the need for a security briefing and select relevant methodology.</w:t>
            </w:r>
          </w:p>
          <w:p w:rsidR="00000000" w:rsidRPr="00384EAE" w:rsidP="00384EAE">
            <w:pPr>
              <w:pStyle w:val="List"/>
            </w:pPr>
            <w:r w:rsidRPr="00384EAE">
              <w:t>1.2</w:t>
            </w:r>
            <w:r w:rsidRPr="00384EAE">
              <w:tab/>
              <w:t>Determine briefing purpose, level, structure and content.</w:t>
            </w:r>
          </w:p>
          <w:p w:rsidR="00000000" w:rsidP="00384EAE">
            <w:pPr>
              <w:pStyle w:val="List"/>
              <w:rPr>
                <w:lang w:val="en-NZ"/>
              </w:rPr>
            </w:pPr>
            <w:r w:rsidRPr="00384EAE">
              <w:t>1.3</w:t>
            </w:r>
            <w:r w:rsidRPr="00384EAE">
              <w:tab/>
              <w:t>Prepare a plan for the briefing including participants to be involved and materials required.</w:t>
            </w:r>
          </w:p>
        </w:tc>
      </w:tr>
      <w:tr w:rsidTr="00384E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EAE">
            <w:pPr>
              <w:pStyle w:val="List"/>
              <w:rPr>
                <w:lang w:val="en-NZ"/>
              </w:rPr>
            </w:pPr>
            <w:r w:rsidRPr="00384EAE">
              <w:rPr>
                <w:rStyle w:val="SpecialBold"/>
              </w:rPr>
              <w:t>2.</w:t>
            </w:r>
            <w:r w:rsidRPr="00384EAE">
              <w:rPr>
                <w:rStyle w:val="SpecialBold"/>
              </w:rPr>
              <w:tab/>
              <w:t>Conduct security briefing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EAE" w:rsidP="00384EAE">
            <w:pPr>
              <w:pStyle w:val="List"/>
            </w:pPr>
            <w:r w:rsidRPr="00384EAE">
              <w:t>2.1</w:t>
            </w:r>
            <w:r w:rsidRPr="00384EAE">
              <w:tab/>
              <w:t>Outline the purpose and structure of the briefing to participants according to the briefing plan.</w:t>
            </w:r>
          </w:p>
          <w:p w:rsidR="00000000" w:rsidRPr="00384EAE" w:rsidP="00384EAE">
            <w:pPr>
              <w:pStyle w:val="List"/>
            </w:pPr>
            <w:r w:rsidRPr="00384EAE">
              <w:t>2.2</w:t>
            </w:r>
            <w:r w:rsidRPr="00384EAE">
              <w:tab/>
              <w:t>Encourage active oral or written participation.</w:t>
            </w:r>
          </w:p>
          <w:p w:rsidR="00000000" w:rsidRPr="00384EAE" w:rsidP="00384EAE">
            <w:pPr>
              <w:pStyle w:val="List"/>
            </w:pPr>
            <w:r w:rsidRPr="00384EAE">
              <w:t>2.3</w:t>
            </w:r>
            <w:r w:rsidRPr="00384EAE">
              <w:tab/>
            </w:r>
            <w:r w:rsidRPr="00384EAE">
              <w:t>Convey organisational and legislated government security requirements using language and examples adapted to levels of understanding and diverse needs.</w:t>
            </w:r>
          </w:p>
          <w:p w:rsidR="00000000" w:rsidRPr="00384EAE" w:rsidP="00384EAE">
            <w:pPr>
              <w:pStyle w:val="List"/>
            </w:pPr>
            <w:r w:rsidRPr="00384EAE">
              <w:t>2.4</w:t>
            </w:r>
            <w:r w:rsidRPr="00384EAE">
              <w:tab/>
              <w:t>Check understanding of security requirements and the consequences of non-compliance and provide furt</w:t>
            </w:r>
            <w:r w:rsidRPr="00384EAE">
              <w:t>her information as required.</w:t>
            </w:r>
          </w:p>
          <w:p w:rsidR="00000000" w:rsidRPr="00384EAE" w:rsidP="00384EAE">
            <w:pPr>
              <w:pStyle w:val="List"/>
            </w:pPr>
            <w:r w:rsidRPr="00384EAE">
              <w:t>2.5</w:t>
            </w:r>
            <w:r w:rsidRPr="00384EAE">
              <w:tab/>
              <w:t>Conduct briefing.</w:t>
            </w:r>
          </w:p>
          <w:p w:rsidR="00000000" w:rsidRPr="00384EAE" w:rsidP="00384EAE">
            <w:pPr>
              <w:pStyle w:val="List"/>
            </w:pPr>
            <w:r w:rsidRPr="00384EAE">
              <w:t>2.6</w:t>
            </w:r>
            <w:r w:rsidRPr="00384EAE">
              <w:tab/>
              <w:t>Record outcomes and complete a report of the briefing where required.</w:t>
            </w:r>
          </w:p>
        </w:tc>
      </w:tr>
    </w:tbl>
    <w:p w:rsidR="00000000" w:rsidRPr="00384EAE" w:rsidP="00384EAE">
      <w:pPr>
        <w:pStyle w:val="BodyText"/>
      </w:pPr>
    </w:p>
    <w:p w:rsidR="00000000" w:rsidRPr="00384EAE" w:rsidP="00384EAE">
      <w:pPr>
        <w:pStyle w:val="AllowPageBreak"/>
      </w:pPr>
    </w:p>
    <w:p w:rsidR="00000000" w:rsidRPr="00384EAE" w:rsidP="00384EAE">
      <w:pPr>
        <w:pStyle w:val="Heading1"/>
      </w:pPr>
      <w:bookmarkStart w:id="5" w:name="O_827067"/>
      <w:bookmarkEnd w:id="5"/>
      <w:r w:rsidRPr="00384EAE">
        <w:t>Foundation Skills</w:t>
      </w:r>
    </w:p>
    <w:p w:rsidR="00000000" w:rsidRPr="00384EAE" w:rsidP="0054587F">
      <w:pPr>
        <w:pStyle w:val="BodyText"/>
      </w:pPr>
      <w:r w:rsidRPr="00384EAE">
        <w:t xml:space="preserve">The foundation skills demands of this unit have been mapped for alignment with the Australian </w:t>
      </w:r>
      <w:r w:rsidRPr="00384EAE">
        <w:t>Core Skills Framework (ACSF). The following tables outline the performance levels indicated for successful attainment of the unit.</w:t>
      </w:r>
    </w:p>
    <w:p w:rsidR="00000000" w:rsidRPr="00384EAE" w:rsidP="00384EAE">
      <w:pPr>
        <w:pStyle w:val="BodyText"/>
        <w:keepNext/>
      </w:pPr>
    </w:p>
    <w:p w:rsidR="00000000" w:rsidRPr="00384EAE" w:rsidP="00384EAE">
      <w:pPr>
        <w:pStyle w:val="BodyText"/>
      </w:pPr>
      <w:bookmarkStart w:id="6" w:name="O_838966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49.25pt;width:466.5pt">
            <v:imagedata r:id="rId10" o:title=""/>
          </v:shape>
        </w:pict>
      </w:r>
      <w:bookmarkEnd w:id="6"/>
    </w:p>
    <w:p w:rsidR="00000000" w:rsidRPr="00384EAE" w:rsidP="00384EAE">
      <w:pPr>
        <w:pStyle w:val="BodyText"/>
      </w:pPr>
    </w:p>
    <w:p w:rsidR="00000000" w:rsidRPr="00384EAE" w:rsidP="0054587F">
      <w:pPr>
        <w:pStyle w:val="BodyText"/>
      </w:pPr>
      <w:r w:rsidRPr="00384EAE">
        <w:t>Further information on ACSF and the foundation skills underpinning this unit can be found in the Foundation Skills Guide on the GSA website.</w:t>
      </w:r>
    </w:p>
    <w:p w:rsidR="00000000" w:rsidRPr="00384EAE" w:rsidP="00384EAE">
      <w:pPr>
        <w:pStyle w:val="Heading1"/>
      </w:pPr>
      <w:bookmarkStart w:id="7" w:name="O_827069"/>
      <w:bookmarkEnd w:id="7"/>
      <w:r w:rsidRPr="00384EAE">
        <w:t>Unit Mapping Information</w:t>
      </w:r>
    </w:p>
    <w:p w:rsidR="00000000" w:rsidRPr="00384EAE" w:rsidP="0054587F">
      <w:pPr>
        <w:pStyle w:val="BodyText"/>
      </w:pPr>
      <w:r w:rsidRPr="00384EAE">
        <w:t>This unit supersedes and is equivalent to PSPSEC406A Provide</w:t>
      </w:r>
      <w:r w:rsidRPr="00384EAE">
        <w:t xml:space="preserve"> government security briefings.</w:t>
      </w:r>
    </w:p>
    <w:p w:rsidR="00000000" w:rsidRPr="00384EAE" w:rsidP="00384EAE">
      <w:pPr>
        <w:pStyle w:val="Heading1"/>
      </w:pPr>
      <w:bookmarkStart w:id="8" w:name="O_827076"/>
      <w:bookmarkEnd w:id="8"/>
      <w:r w:rsidRPr="00384EAE">
        <w:t>Links</w:t>
      </w:r>
    </w:p>
    <w:p w:rsidR="00000000" w:rsidRPr="00384EAE" w:rsidP="0054587F">
      <w:pPr>
        <w:pStyle w:val="BodyText"/>
      </w:pPr>
      <w:r w:rsidRPr="00384E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B355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84EAE" w:rsidP="0054587F">
      <w:pPr>
        <w:pStyle w:val="BodyText"/>
      </w:pPr>
      <w:r w:rsidRPr="00384EAE">
        <w:t>Companion Volume implementation guides are found in VET</w:t>
      </w:r>
      <w:r w:rsidRPr="00384EAE">
        <w:t xml:space="preserve">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B355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84EAE" w:rsidP="0054587F">
      <w:pPr>
        <w:pStyle w:val="BodyText"/>
      </w:pPr>
      <w:r w:rsidRPr="00384E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B355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84EAE" w:rsidP="0054587F">
      <w:pPr>
        <w:pStyle w:val="BodyText"/>
      </w:pPr>
      <w:r w:rsidRPr="00384E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B355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84EAE" w:rsidP="00384EAE"/>
    <w:sectPr w:rsidSect="00384EAE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E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EAE" w:rsidRPr="0054587F" w:rsidP="005458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E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87F" w:rsidP="00384E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587F" w:rsidP="00384E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4587F" w:rsidP="00384E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E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8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4EAE" w:rsidRPr="0054587F" w:rsidP="005458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E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87F" w:rsidRPr="002D2AF8" w:rsidP="00384E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PSPSEC010 Provide government security briefings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54587F" w:rsidP="00384E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BAFF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9E2B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E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4E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4E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4E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4E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4E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4E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4E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4E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4E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4E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4EAE"/>
  </w:style>
  <w:style w:type="character" w:customStyle="1" w:styleId="Heading1Char">
    <w:name w:val="Heading 1 Char"/>
    <w:basedOn w:val="DefaultParagraphFont"/>
    <w:link w:val="Heading1"/>
    <w:rsid w:val="00384E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4E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4EA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84E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84E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4EAE"/>
    <w:rPr>
      <w:b/>
      <w:spacing w:val="0"/>
    </w:rPr>
  </w:style>
  <w:style w:type="paragraph" w:customStyle="1" w:styleId="SuperHeading">
    <w:name w:val="SuperHeading"/>
    <w:basedOn w:val="Normal"/>
    <w:rsid w:val="00384E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84EA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84E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4E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4E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4E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4E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4E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4E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4E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4E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4E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4E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4E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4E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4E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4E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4E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4E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4E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4EA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84E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4E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4E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4E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4E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4E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4E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4E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4E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4E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4E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4E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4E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4E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4EAE"/>
    <w:rPr>
      <w:i/>
    </w:rPr>
  </w:style>
  <w:style w:type="paragraph" w:styleId="Caption">
    <w:name w:val="caption"/>
    <w:basedOn w:val="BodyText"/>
    <w:next w:val="Normal"/>
    <w:qFormat/>
    <w:rsid w:val="00384E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4E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4E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4EAE"/>
  </w:style>
  <w:style w:type="paragraph" w:styleId="TableofFigures">
    <w:name w:val="table of figures"/>
    <w:basedOn w:val="Normal"/>
    <w:next w:val="Normal"/>
    <w:semiHidden/>
    <w:rsid w:val="00384E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4E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4EAE"/>
    <w:rPr>
      <w:rFonts w:ascii="Wingdings" w:hAnsi="Wingdings"/>
    </w:rPr>
  </w:style>
  <w:style w:type="character" w:customStyle="1" w:styleId="HotSpot">
    <w:name w:val="HotSpot"/>
    <w:rsid w:val="00384EAE"/>
    <w:rPr>
      <w:color w:val="0033CC"/>
      <w:u w:val="none"/>
    </w:rPr>
  </w:style>
  <w:style w:type="paragraph" w:customStyle="1" w:styleId="BodyTextRight">
    <w:name w:val="Body Text Right"/>
    <w:basedOn w:val="BodyText"/>
    <w:rsid w:val="00384E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4E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4E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4E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4E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4E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4EAE"/>
    <w:rPr>
      <w:sz w:val="32"/>
    </w:rPr>
  </w:style>
  <w:style w:type="paragraph" w:customStyle="1" w:styleId="HeadingProcedure">
    <w:name w:val="Heading Procedure"/>
    <w:basedOn w:val="HeadingBase"/>
    <w:next w:val="Normal"/>
    <w:rsid w:val="00384E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4EAE"/>
    <w:pPr>
      <w:spacing w:before="60" w:after="60"/>
    </w:pPr>
  </w:style>
  <w:style w:type="paragraph" w:styleId="ListContinue">
    <w:name w:val="List Continue"/>
    <w:basedOn w:val="List"/>
    <w:rsid w:val="00384EAE"/>
    <w:pPr>
      <w:ind w:firstLine="0"/>
    </w:pPr>
  </w:style>
  <w:style w:type="paragraph" w:customStyle="1" w:styleId="ListNote">
    <w:name w:val="List Note"/>
    <w:basedOn w:val="List"/>
    <w:rsid w:val="00384E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4E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4E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4EAE"/>
    <w:rPr>
      <w:rFonts w:ascii="Courier New" w:hAnsi="Courier New"/>
    </w:rPr>
  </w:style>
  <w:style w:type="paragraph" w:customStyle="1" w:styleId="NoteBullet">
    <w:name w:val="Note Bullet"/>
    <w:basedOn w:val="Note"/>
    <w:rsid w:val="00384E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4E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4E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4E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4E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4E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4E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4EAE"/>
    <w:rPr>
      <w:b/>
      <w:smallCaps/>
    </w:rPr>
  </w:style>
  <w:style w:type="paragraph" w:customStyle="1" w:styleId="TableListNumber">
    <w:name w:val="Table List Number"/>
    <w:basedOn w:val="ListNumber"/>
    <w:rsid w:val="00384E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4E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4EAE"/>
    <w:pPr>
      <w:numPr>
        <w:numId w:val="8"/>
      </w:numPr>
    </w:pPr>
  </w:style>
  <w:style w:type="paragraph" w:customStyle="1" w:styleId="ListAlpha2">
    <w:name w:val="List Alpha 2"/>
    <w:basedOn w:val="List2"/>
    <w:rsid w:val="00384EAE"/>
    <w:pPr>
      <w:numPr>
        <w:numId w:val="7"/>
      </w:numPr>
    </w:pPr>
  </w:style>
  <w:style w:type="paragraph" w:styleId="List2">
    <w:name w:val="List 2"/>
    <w:basedOn w:val="BodyText"/>
    <w:rsid w:val="00384E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4E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4E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4E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4E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4E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4EAE"/>
    <w:pPr>
      <w:numPr>
        <w:numId w:val="3"/>
      </w:numPr>
    </w:pPr>
  </w:style>
  <w:style w:type="paragraph" w:styleId="ListContinue2">
    <w:name w:val="List Continue 2"/>
    <w:basedOn w:val="List2"/>
    <w:rsid w:val="00384EAE"/>
    <w:pPr>
      <w:ind w:firstLine="0"/>
    </w:pPr>
  </w:style>
  <w:style w:type="paragraph" w:styleId="ListContinue3">
    <w:name w:val="List Continue 3"/>
    <w:basedOn w:val="List3"/>
    <w:rsid w:val="00384EAE"/>
    <w:pPr>
      <w:ind w:left="1021" w:firstLine="0"/>
    </w:pPr>
  </w:style>
  <w:style w:type="paragraph" w:styleId="ListContinue4">
    <w:name w:val="List Continue 4"/>
    <w:basedOn w:val="List4"/>
    <w:rsid w:val="00384EAE"/>
    <w:pPr>
      <w:ind w:firstLine="0"/>
    </w:pPr>
  </w:style>
  <w:style w:type="paragraph" w:styleId="ListContinue5">
    <w:name w:val="List Continue 5"/>
    <w:basedOn w:val="List5"/>
    <w:rsid w:val="00384EAE"/>
    <w:pPr>
      <w:ind w:firstLine="0"/>
    </w:pPr>
  </w:style>
  <w:style w:type="paragraph" w:styleId="ListNumber3">
    <w:name w:val="List Number 3"/>
    <w:basedOn w:val="List3"/>
    <w:rsid w:val="00384EAE"/>
    <w:pPr>
      <w:numPr>
        <w:numId w:val="4"/>
      </w:numPr>
    </w:pPr>
  </w:style>
  <w:style w:type="paragraph" w:styleId="ListNumber4">
    <w:name w:val="List Number 4"/>
    <w:basedOn w:val="List4"/>
    <w:rsid w:val="00384EAE"/>
    <w:pPr>
      <w:numPr>
        <w:numId w:val="5"/>
      </w:numPr>
    </w:pPr>
  </w:style>
  <w:style w:type="paragraph" w:styleId="ListNumber5">
    <w:name w:val="List Number 5"/>
    <w:basedOn w:val="List5"/>
    <w:rsid w:val="00384EAE"/>
    <w:pPr>
      <w:numPr>
        <w:numId w:val="6"/>
      </w:numPr>
    </w:pPr>
  </w:style>
  <w:style w:type="paragraph" w:styleId="BlockText">
    <w:name w:val="Block Text"/>
    <w:basedOn w:val="Normal"/>
    <w:rsid w:val="00384E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4E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4EAE"/>
    <w:rPr>
      <w:sz w:val="16"/>
      <w:vertAlign w:val="superscript"/>
    </w:rPr>
  </w:style>
  <w:style w:type="character" w:customStyle="1" w:styleId="Symbols">
    <w:name w:val="Symbols"/>
    <w:basedOn w:val="DefaultParagraphFont"/>
    <w:rsid w:val="00384EAE"/>
    <w:rPr>
      <w:rFonts w:ascii="Symbol" w:hAnsi="Symbol"/>
    </w:rPr>
  </w:style>
  <w:style w:type="character" w:customStyle="1" w:styleId="MenuOptions">
    <w:name w:val="Menu Options"/>
    <w:basedOn w:val="DefaultParagraphFont"/>
    <w:rsid w:val="00384E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4EAE"/>
    <w:rPr>
      <w:b/>
    </w:rPr>
  </w:style>
  <w:style w:type="character" w:customStyle="1" w:styleId="Underlined">
    <w:name w:val="Underlined"/>
    <w:basedOn w:val="DefaultParagraphFont"/>
    <w:rsid w:val="00384EAE"/>
    <w:rPr>
      <w:u w:val="single"/>
    </w:rPr>
  </w:style>
  <w:style w:type="paragraph" w:customStyle="1" w:styleId="TableBodyTextRight">
    <w:name w:val="Table Body Text Right"/>
    <w:basedOn w:val="TableBodyText"/>
    <w:rsid w:val="00384E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4EAE"/>
    <w:rPr>
      <w:sz w:val="18"/>
    </w:rPr>
  </w:style>
  <w:style w:type="paragraph" w:customStyle="1" w:styleId="BodySmallRight">
    <w:name w:val="Body Small Right"/>
    <w:basedOn w:val="BodyTextRight"/>
    <w:rsid w:val="00384EAE"/>
    <w:rPr>
      <w:sz w:val="18"/>
      <w:szCs w:val="18"/>
    </w:rPr>
  </w:style>
  <w:style w:type="paragraph" w:customStyle="1" w:styleId="MarginEdition">
    <w:name w:val="Margin Edition"/>
    <w:basedOn w:val="MarginNote"/>
    <w:rsid w:val="00384E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4EAE"/>
    <w:rPr>
      <w:sz w:val="2"/>
      <w:szCs w:val="2"/>
    </w:rPr>
  </w:style>
  <w:style w:type="character" w:customStyle="1" w:styleId="Small">
    <w:name w:val="Small"/>
    <w:basedOn w:val="DefaultParagraphFont"/>
    <w:rsid w:val="00384EAE"/>
    <w:rPr>
      <w:sz w:val="16"/>
    </w:rPr>
  </w:style>
  <w:style w:type="paragraph" w:customStyle="1" w:styleId="WideTable">
    <w:name w:val="Wide Table"/>
    <w:basedOn w:val="Normal"/>
    <w:rsid w:val="00384E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4EAE"/>
  </w:style>
  <w:style w:type="paragraph" w:styleId="Quote">
    <w:name w:val="Quote"/>
    <w:basedOn w:val="Heading1"/>
    <w:link w:val="QuoteChar"/>
    <w:qFormat/>
    <w:rsid w:val="00384E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4E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4EAE"/>
    <w:pPr>
      <w:pageBreakBefore/>
    </w:pPr>
  </w:style>
  <w:style w:type="paragraph" w:customStyle="1" w:styleId="Border">
    <w:name w:val="Border"/>
    <w:basedOn w:val="Normal"/>
    <w:qFormat/>
    <w:rsid w:val="00384E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4E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4E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4E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4E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4E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4E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4E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4E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4EAE"/>
    <w:rPr>
      <w:u w:val="single"/>
    </w:rPr>
  </w:style>
  <w:style w:type="character" w:customStyle="1" w:styleId="BoldandItalics">
    <w:name w:val="Bold and Italics"/>
    <w:qFormat/>
    <w:rsid w:val="00384EAE"/>
    <w:rPr>
      <w:b/>
      <w:i/>
      <w:u w:val="none"/>
    </w:rPr>
  </w:style>
  <w:style w:type="paragraph" w:styleId="BalloonText">
    <w:name w:val="Balloon Text"/>
    <w:basedOn w:val="Normal"/>
    <w:link w:val="BalloonTextChar"/>
    <w:rsid w:val="00384E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4E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4E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4E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4E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4E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4EAE"/>
    <w:pPr>
      <w:spacing w:before="0" w:after="0"/>
    </w:pPr>
  </w:style>
  <w:style w:type="paragraph" w:customStyle="1" w:styleId="BodyTextBold">
    <w:name w:val="Body Text Bold"/>
    <w:basedOn w:val="BodyText"/>
    <w:qFormat/>
    <w:rsid w:val="00384EAE"/>
    <w:rPr>
      <w:b/>
    </w:rPr>
  </w:style>
  <w:style w:type="character" w:styleId="Hyperlink">
    <w:name w:val="Hyperlink"/>
    <w:basedOn w:val="DefaultParagraphFont"/>
    <w:uiPriority w:val="99"/>
    <w:unhideWhenUsed/>
    <w:rsid w:val="005458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545</Words>
  <Characters>3587</Characters>
  <Application>Microsoft Office Word</Application>
  <DocSecurity>0</DocSecurity>
  <Lines>112</Lines>
  <Paragraphs>60</Paragraphs>
  <ScaleCrop>false</ScaleCrop>
  <Company>Author-it Software Corporation Ltd.</Company>
  <LinksUpToDate>false</LinksUpToDate>
  <CharactersWithSpaces>4072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PSPSEC010 Provide government security briefings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2022-12-19T06:25:00Z</dcterms:created>
  <dcterms:modified xsi:type="dcterms:W3CDTF">2022-12-19T06:25:00Z</dcterms:modified>
</cp:coreProperties>
</file>