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0F4" w:rsidP="000260F4">
      <w:pPr>
        <w:pStyle w:val="Title"/>
      </w:pPr>
      <w:r>
        <w:fldChar w:fldCharType="begin"/>
      </w:r>
      <w:r>
        <w:instrText xml:space="preserve"> TITLE   \* MERGEFORMAT </w:instrText>
      </w:r>
      <w:r>
        <w:fldChar w:fldCharType="separate"/>
      </w:r>
      <w:r>
        <w:t>PSPSEC008 Conduct personnel security assessments</w:t>
      </w:r>
      <w:r>
        <w:fldChar w:fldCharType="end"/>
      </w:r>
    </w:p>
    <w:p w:rsidR="000260F4" w:rsidP="000260F4">
      <w:pPr>
        <w:pStyle w:val="Version"/>
        <w:sectPr w:rsidSect="00DC04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0472" w:rsidP="00DC0472">
      <w:pPr>
        <w:pStyle w:val="SuperHeading"/>
      </w:pPr>
      <w:r w:rsidRPr="00DC0472">
        <w:t>PSPSEC008 Conduct personnel security assessments</w:t>
      </w:r>
    </w:p>
    <w:p w:rsidR="00000000" w:rsidRPr="00DC0472" w:rsidP="00DC0472">
      <w:pPr>
        <w:pStyle w:val="Heading1"/>
      </w:pPr>
      <w:bookmarkStart w:id="1" w:name="O_827004"/>
      <w:bookmarkEnd w:id="1"/>
      <w:r w:rsidRPr="00DC0472">
        <w:t>Modification History</w:t>
      </w:r>
    </w:p>
    <w:tbl>
      <w:tblPr>
        <w:tblW w:w="0" w:type="auto"/>
        <w:tblLayout w:type="fixed"/>
        <w:tblCellMar>
          <w:left w:w="62" w:type="dxa"/>
          <w:right w:w="62" w:type="dxa"/>
        </w:tblCellMar>
        <w:tblLook w:val="0000"/>
      </w:tblPr>
      <w:tblGrid>
        <w:gridCol w:w="1134"/>
        <w:gridCol w:w="7937"/>
      </w:tblGrid>
      <w:tr w:rsidTr="000260F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72">
            <w:pPr>
              <w:pStyle w:val="TableHeading"/>
              <w:rPr>
                <w:lang w:val="en-NZ"/>
              </w:rPr>
            </w:pPr>
            <w:r w:rsidRPr="00DC047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72">
            <w:pPr>
              <w:pStyle w:val="TableHeading"/>
              <w:rPr>
                <w:lang w:val="en-NZ"/>
              </w:rPr>
            </w:pPr>
            <w:r w:rsidRPr="00DC0472">
              <w:t>Comments</w:t>
            </w:r>
          </w:p>
        </w:tc>
      </w:tr>
      <w:tr w:rsidTr="000260F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72">
            <w:pPr>
              <w:pStyle w:val="BodyText"/>
              <w:rPr>
                <w:lang w:val="en-NZ"/>
              </w:rPr>
            </w:pPr>
            <w:r w:rsidRPr="00DC047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72" w:rsidP="00DC0472">
            <w:pPr>
              <w:pStyle w:val="BodyText"/>
            </w:pPr>
            <w:r w:rsidRPr="00DC0472">
              <w:t xml:space="preserve">This unit was released in PSP Public Sector Training Package release 1.0 and meets the Standards for Training Packages. </w:t>
            </w:r>
          </w:p>
          <w:p w:rsidR="00000000" w:rsidRPr="00DC0472" w:rsidP="00DC0472">
            <w:pPr>
              <w:pStyle w:val="BodyText"/>
            </w:pPr>
          </w:p>
          <w:p w:rsidR="00000000" w:rsidRPr="00DC0472" w:rsidP="00DC0472">
            <w:pPr>
              <w:pStyle w:val="BodyText"/>
            </w:pPr>
            <w:r w:rsidRPr="00DC0472">
              <w:t>This unit supersedes and is equivalent to PSPSEC404A Conduct personnel security asses</w:t>
            </w:r>
            <w:r w:rsidRPr="00DC0472">
              <w:t>sments.</w:t>
            </w:r>
          </w:p>
          <w:p w:rsidR="00000000" w:rsidRPr="00DC0472" w:rsidP="00DC0472">
            <w:pPr>
              <w:pStyle w:val="BodyText"/>
            </w:pPr>
          </w:p>
          <w:p w:rsidR="00000000" w:rsidRPr="00DC0472" w:rsidP="00DC0472">
            <w:pPr>
              <w:pStyle w:val="ListBullet"/>
            </w:pPr>
            <w:r w:rsidRPr="00DC0472">
              <w:t>Unit code updated</w:t>
            </w:r>
          </w:p>
          <w:p w:rsidR="00000000" w:rsidRPr="00DC0472" w:rsidP="00DC0472">
            <w:pPr>
              <w:pStyle w:val="ListBullet"/>
            </w:pPr>
            <w:r w:rsidRPr="00DC0472">
              <w:t>Content and formatting updated to comply with new standards</w:t>
            </w:r>
          </w:p>
          <w:p w:rsidR="00000000" w:rsidRPr="00DC0472" w:rsidP="00DC0472">
            <w:pPr>
              <w:pStyle w:val="ListBullet"/>
            </w:pPr>
            <w:r w:rsidRPr="00DC0472">
              <w:t>All PC transitioned from passive to active voice</w:t>
            </w:r>
          </w:p>
          <w:p w:rsidR="00000000" w:rsidRPr="00DC0472" w:rsidP="00DC0472">
            <w:pPr>
              <w:pStyle w:val="ListBullet"/>
            </w:pPr>
            <w:r w:rsidRPr="00DC0472">
              <w:t>PC 2.1 and 2.2, PC 2.3 and 2.4 merged</w:t>
            </w:r>
          </w:p>
          <w:p w:rsidR="00000000" w:rsidRPr="00DC0472" w:rsidP="00DC0472">
            <w:pPr>
              <w:pStyle w:val="ListBullet"/>
            </w:pPr>
            <w:r w:rsidRPr="00DC0472">
              <w:t>PC 3.3 removed</w:t>
            </w:r>
          </w:p>
        </w:tc>
      </w:tr>
    </w:tbl>
    <w:p w:rsidR="00000000" w:rsidRPr="00DC0472" w:rsidP="00DC0472">
      <w:pPr>
        <w:pStyle w:val="BodyText"/>
      </w:pPr>
    </w:p>
    <w:p w:rsidR="00000000" w:rsidRPr="00DC0472" w:rsidP="00DC0472">
      <w:pPr>
        <w:pStyle w:val="AllowPageBreak"/>
      </w:pPr>
    </w:p>
    <w:p w:rsidR="00000000" w:rsidRPr="00DC0472" w:rsidP="00DC0472">
      <w:pPr>
        <w:pStyle w:val="Heading1"/>
      </w:pPr>
      <w:bookmarkStart w:id="2" w:name="O_827005"/>
      <w:bookmarkEnd w:id="2"/>
      <w:r w:rsidRPr="00DC0472">
        <w:t>Application</w:t>
      </w:r>
    </w:p>
    <w:p w:rsidR="00000000" w:rsidRPr="00DC0472" w:rsidP="000260F4">
      <w:pPr>
        <w:pStyle w:val="BodyText"/>
      </w:pPr>
      <w:r w:rsidRPr="00DC0472">
        <w:t>This unit describes the skills required to collect, analyse and evaluate personal information, make recommendations on security assessment outcomes and record and report on personnel security assessments.</w:t>
      </w:r>
    </w:p>
    <w:p w:rsidR="00000000" w:rsidRPr="00DC0472" w:rsidP="000260F4">
      <w:pPr>
        <w:pStyle w:val="BodyText"/>
      </w:pPr>
      <w:r w:rsidRPr="00DC0472">
        <w:t>This unit applies to those working in the security</w:t>
      </w:r>
      <w:r w:rsidRPr="00DC0472">
        <w:t xml:space="preserve"> sector required to make assessments.</w:t>
      </w:r>
    </w:p>
    <w:p w:rsidR="00000000" w:rsidRPr="00DC0472" w:rsidP="000260F4">
      <w:pPr>
        <w:pStyle w:val="BodyText"/>
      </w:pPr>
      <w:r w:rsidRPr="00DC0472">
        <w:t>The skills and knowledge described in this unit must be applied within the legislative, regulatory and policy environment in which they are carried out. Organisational policies and procedures must be consulted and adh</w:t>
      </w:r>
      <w:r w:rsidRPr="00DC0472">
        <w:t>ered to.</w:t>
      </w:r>
    </w:p>
    <w:p w:rsidR="00000000" w:rsidRPr="00DC0472" w:rsidP="000260F4">
      <w:pPr>
        <w:pStyle w:val="BodyText"/>
      </w:pPr>
      <w:r w:rsidRPr="00DC0472">
        <w:t>Those undertaking this unit would generally work independently and as part of a team using support resources as required. They would perform complex tasks in a range of familiar and unfamiliar contexts.</w:t>
      </w:r>
    </w:p>
    <w:p w:rsidR="000260F4" w:rsidP="000260F4">
      <w:pPr>
        <w:pStyle w:val="BodyText"/>
      </w:pPr>
      <w:r w:rsidRPr="00DC0472">
        <w:t>No licensing, legislative or certification</w:t>
      </w:r>
      <w:r w:rsidRPr="00DC0472">
        <w:t xml:space="preserve"> requirements apply to unit at the time of publication.</w:t>
      </w:r>
    </w:p>
    <w:p w:rsidR="00000000" w:rsidRPr="00DC0472" w:rsidP="00DC0472">
      <w:pPr>
        <w:pStyle w:val="Heading1"/>
      </w:pPr>
      <w:bookmarkStart w:id="3" w:name="O_827007"/>
      <w:bookmarkEnd w:id="3"/>
      <w:r w:rsidRPr="00DC0472">
        <w:t>Competency Field</w:t>
      </w:r>
    </w:p>
    <w:p w:rsidR="00000000" w:rsidRPr="00DC0472" w:rsidP="000260F4">
      <w:pPr>
        <w:pStyle w:val="BodyText"/>
      </w:pPr>
      <w:r w:rsidRPr="00DC0472">
        <w:t>Security</w:t>
      </w:r>
    </w:p>
    <w:p w:rsidR="00000000" w:rsidRPr="00DC0472" w:rsidP="00DC0472">
      <w:pPr>
        <w:pStyle w:val="Heading1"/>
      </w:pPr>
      <w:bookmarkStart w:id="4" w:name="O_827009"/>
      <w:bookmarkEnd w:id="4"/>
      <w:r w:rsidRPr="00DC0472">
        <w:t>Elements and Performance Criteria</w:t>
      </w:r>
    </w:p>
    <w:tbl>
      <w:tblPr>
        <w:tblW w:w="0" w:type="auto"/>
        <w:tblLayout w:type="fixed"/>
        <w:tblCellMar>
          <w:left w:w="62" w:type="dxa"/>
          <w:right w:w="62" w:type="dxa"/>
        </w:tblCellMar>
        <w:tblLook w:val="0000"/>
      </w:tblPr>
      <w:tblGrid>
        <w:gridCol w:w="2203"/>
        <w:gridCol w:w="6804"/>
      </w:tblGrid>
      <w:tr w:rsidTr="00DC047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72">
            <w:pPr>
              <w:pStyle w:val="TableHeading"/>
              <w:rPr>
                <w:lang w:val="en-NZ"/>
              </w:rPr>
            </w:pPr>
            <w:r w:rsidRPr="00DC047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72">
            <w:pPr>
              <w:pStyle w:val="TableHeading"/>
              <w:rPr>
                <w:lang w:val="en-NZ"/>
              </w:rPr>
            </w:pPr>
            <w:r w:rsidRPr="00DC0472">
              <w:t>PERFORMANCE CRITERIA</w:t>
            </w:r>
          </w:p>
        </w:tc>
      </w:tr>
      <w:tr w:rsidTr="00DC047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72">
            <w:pPr>
              <w:pStyle w:val="BodyText"/>
              <w:rPr>
                <w:lang w:val="en-NZ"/>
              </w:rPr>
            </w:pPr>
            <w:r w:rsidRPr="00DC047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72">
            <w:pPr>
              <w:pStyle w:val="BodyText"/>
              <w:rPr>
                <w:lang w:val="en-NZ"/>
              </w:rPr>
            </w:pPr>
            <w:r w:rsidRPr="00DC0472">
              <w:t>Performance criteria describe the performance needed to demonstrate achievement of the element. Where bold italicised text is used, further information is detailed in the range of conditions section.</w:t>
            </w:r>
          </w:p>
        </w:tc>
      </w:tr>
      <w:tr w:rsidTr="00DC047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72">
            <w:pPr>
              <w:pStyle w:val="List"/>
              <w:rPr>
                <w:lang w:val="en-NZ"/>
              </w:rPr>
            </w:pPr>
            <w:r w:rsidRPr="00DC0472">
              <w:rPr>
                <w:rStyle w:val="SpecialBold"/>
              </w:rPr>
              <w:t>1.</w:t>
            </w:r>
            <w:r w:rsidRPr="00DC0472">
              <w:rPr>
                <w:rStyle w:val="SpecialBold"/>
              </w:rPr>
              <w:tab/>
              <w:t>Collect, analyse and evaluate personal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72" w:rsidP="00DC0472">
            <w:pPr>
              <w:pStyle w:val="List"/>
            </w:pPr>
            <w:r w:rsidRPr="00DC0472">
              <w:t>1</w:t>
            </w:r>
            <w:r w:rsidRPr="00DC0472">
              <w:t>.1</w:t>
            </w:r>
            <w:r w:rsidRPr="00DC0472">
              <w:tab/>
              <w:t>Collect information from the subject to be assessed in accordance with the purpose of the security assessment.</w:t>
            </w:r>
          </w:p>
          <w:p w:rsidR="00000000" w:rsidRPr="00DC0472" w:rsidP="00DC0472">
            <w:pPr>
              <w:pStyle w:val="List"/>
            </w:pPr>
            <w:r w:rsidRPr="00DC0472">
              <w:t>1.2</w:t>
            </w:r>
            <w:r w:rsidRPr="00DC0472">
              <w:tab/>
              <w:t>Obtain additional information where gaps, anomalies, deficiencies or discrepancies exist in the information provided.</w:t>
            </w:r>
          </w:p>
          <w:p w:rsidR="00000000" w:rsidRPr="00DC0472" w:rsidP="00DC0472">
            <w:pPr>
              <w:pStyle w:val="List"/>
            </w:pPr>
            <w:r w:rsidRPr="00DC0472">
              <w:t>1.3</w:t>
            </w:r>
            <w:r w:rsidRPr="00DC0472">
              <w:tab/>
              <w:t>Corroborate info</w:t>
            </w:r>
            <w:r w:rsidRPr="00DC0472">
              <w:t>rmation and assess validity and reliability.</w:t>
            </w:r>
          </w:p>
          <w:p w:rsidR="00000000" w:rsidRPr="00DC0472" w:rsidP="00DC0472">
            <w:pPr>
              <w:pStyle w:val="List"/>
            </w:pPr>
            <w:r w:rsidRPr="00DC0472">
              <w:t>1.4</w:t>
            </w:r>
            <w:r w:rsidRPr="00DC0472">
              <w:tab/>
              <w:t>Conduct analysis in accordance with general suitability indicators and security standards.</w:t>
            </w:r>
          </w:p>
          <w:p w:rsidR="00000000" w:rsidRPr="00DC0472" w:rsidP="00DC0472">
            <w:pPr>
              <w:pStyle w:val="List"/>
            </w:pPr>
            <w:r w:rsidRPr="00DC0472">
              <w:t>1.5</w:t>
            </w:r>
            <w:r w:rsidRPr="00DC0472">
              <w:tab/>
              <w:t>Extract and interpret data and record outcomes.</w:t>
            </w:r>
          </w:p>
          <w:p w:rsidR="00000000" w:rsidP="00DC0472">
            <w:pPr>
              <w:pStyle w:val="List"/>
              <w:rPr>
                <w:lang w:val="en-NZ"/>
              </w:rPr>
            </w:pPr>
            <w:r w:rsidRPr="00DC0472">
              <w:t>1.6</w:t>
            </w:r>
            <w:r w:rsidRPr="00DC0472">
              <w:tab/>
              <w:t>Conduct assessment process with care and sensitivity to assi</w:t>
            </w:r>
            <w:r w:rsidRPr="00DC0472">
              <w:t>st subjects to deal with its invasive nature.</w:t>
            </w:r>
          </w:p>
        </w:tc>
      </w:tr>
      <w:tr w:rsidTr="00DC047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72">
            <w:pPr>
              <w:pStyle w:val="List"/>
              <w:rPr>
                <w:lang w:val="en-NZ"/>
              </w:rPr>
            </w:pPr>
            <w:r w:rsidRPr="00DC0472">
              <w:rPr>
                <w:rStyle w:val="SpecialBold"/>
              </w:rPr>
              <w:t>2.</w:t>
            </w:r>
            <w:r w:rsidRPr="00DC0472">
              <w:rPr>
                <w:rStyle w:val="SpecialBold"/>
              </w:rPr>
              <w:tab/>
              <w:t>Make recommendations on security assessment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72" w:rsidP="00DC0472">
            <w:pPr>
              <w:pStyle w:val="List"/>
            </w:pPr>
            <w:r w:rsidRPr="00DC0472">
              <w:t>2.1</w:t>
            </w:r>
            <w:r w:rsidRPr="00DC0472">
              <w:tab/>
              <w:t>Formulate recommendations that are consistent with the information obtained.</w:t>
            </w:r>
          </w:p>
          <w:p w:rsidR="00000000" w:rsidRPr="00DC0472" w:rsidP="00DC0472">
            <w:pPr>
              <w:pStyle w:val="List"/>
            </w:pPr>
            <w:r w:rsidRPr="00DC0472">
              <w:t>2.2 Convey recommendations.</w:t>
            </w:r>
          </w:p>
          <w:p w:rsidR="00000000" w:rsidRPr="00DC0472" w:rsidP="00DC0472">
            <w:pPr>
              <w:pStyle w:val="List"/>
            </w:pPr>
            <w:r w:rsidRPr="00DC0472">
              <w:t>2.3</w:t>
            </w:r>
            <w:r w:rsidRPr="00DC0472">
              <w:tab/>
            </w:r>
            <w:r w:rsidRPr="00DC0472">
              <w:t>Confirm with the requester of the security assessment and the subject, where appropriate, the right to seek a review if recommendations are negative.</w:t>
            </w:r>
          </w:p>
          <w:p w:rsidR="00000000" w:rsidP="00DC0472">
            <w:pPr>
              <w:pStyle w:val="List"/>
              <w:rPr>
                <w:lang w:val="en-NZ"/>
              </w:rPr>
            </w:pPr>
            <w:r w:rsidRPr="00DC0472">
              <w:t>2.4</w:t>
            </w:r>
            <w:r w:rsidRPr="00DC0472">
              <w:tab/>
              <w:t>Recommend improvements to procedures.</w:t>
            </w:r>
          </w:p>
        </w:tc>
      </w:tr>
      <w:tr w:rsidTr="00DC047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72">
            <w:pPr>
              <w:pStyle w:val="List"/>
              <w:rPr>
                <w:lang w:val="en-NZ"/>
              </w:rPr>
            </w:pPr>
            <w:r w:rsidRPr="00DC0472">
              <w:rPr>
                <w:rStyle w:val="SpecialBold"/>
              </w:rPr>
              <w:t>3.</w:t>
            </w:r>
            <w:r w:rsidRPr="00DC0472">
              <w:rPr>
                <w:rStyle w:val="SpecialBold"/>
              </w:rPr>
              <w:tab/>
              <w:t>Record and report on personnel security assessments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72" w:rsidP="00DC0472">
            <w:pPr>
              <w:pStyle w:val="List"/>
            </w:pPr>
            <w:r w:rsidRPr="00DC0472">
              <w:t>3.1</w:t>
            </w:r>
            <w:r w:rsidRPr="00DC0472">
              <w:tab/>
              <w:t>Main</w:t>
            </w:r>
            <w:r w:rsidRPr="00DC0472">
              <w:t>tain complete and up to date records.</w:t>
            </w:r>
          </w:p>
          <w:p w:rsidR="00000000" w:rsidRPr="00DC0472" w:rsidP="00DC0472">
            <w:pPr>
              <w:pStyle w:val="List"/>
            </w:pPr>
            <w:r w:rsidRPr="00DC0472">
              <w:t>3.2</w:t>
            </w:r>
            <w:r w:rsidRPr="00DC0472">
              <w:tab/>
              <w:t>Prepare reports that are clear, fair and objective and use language suited to the purpose.</w:t>
            </w:r>
          </w:p>
          <w:p w:rsidR="00000000" w:rsidRPr="00DC0472" w:rsidP="00DC0472">
            <w:pPr>
              <w:pStyle w:val="List"/>
            </w:pPr>
            <w:r w:rsidRPr="00DC0472">
              <w:t>3.3</w:t>
            </w:r>
            <w:r w:rsidRPr="00DC0472">
              <w:tab/>
              <w:t>Address urgency and levels of risk in reports.</w:t>
            </w:r>
          </w:p>
          <w:p w:rsidR="00000000" w:rsidRPr="00DC0472" w:rsidP="00DC0472">
            <w:pPr>
              <w:pStyle w:val="List"/>
            </w:pPr>
            <w:r w:rsidRPr="00DC0472">
              <w:t>3.4</w:t>
            </w:r>
            <w:r w:rsidRPr="00DC0472">
              <w:tab/>
              <w:t>Adhere to procedures for storing and managing confidential and sensi</w:t>
            </w:r>
            <w:r w:rsidRPr="00DC0472">
              <w:t>tive information.</w:t>
            </w:r>
          </w:p>
        </w:tc>
      </w:tr>
    </w:tbl>
    <w:p w:rsidR="000260F4" w:rsidP="00DC0472">
      <w:pPr>
        <w:pStyle w:val="BodyText"/>
      </w:pPr>
    </w:p>
    <w:p w:rsidR="000260F4" w:rsidP="00DC0472">
      <w:pPr>
        <w:pStyle w:val="BodyText"/>
      </w:pPr>
    </w:p>
    <w:p w:rsidR="00000000" w:rsidRPr="00DC0472" w:rsidP="00DC0472">
      <w:pPr>
        <w:pStyle w:val="Heading1"/>
      </w:pPr>
      <w:bookmarkStart w:id="5" w:name="O_827010"/>
      <w:bookmarkEnd w:id="5"/>
      <w:r w:rsidRPr="00DC0472">
        <w:t>Foundation Skills</w:t>
      </w:r>
    </w:p>
    <w:p w:rsidR="00000000" w:rsidRPr="00DC0472" w:rsidP="000260F4">
      <w:pPr>
        <w:pStyle w:val="BodyText"/>
      </w:pPr>
      <w:r w:rsidRPr="00DC0472">
        <w:t>The foundation skills demands of this unit have been mapped for alignment with the Australian Core Skills Framework (ACSF). The following tables outline the performance levels indicated for successful</w:t>
      </w:r>
      <w:r w:rsidRPr="00DC0472">
        <w:t xml:space="preserve"> attainment of the unit.</w:t>
      </w:r>
    </w:p>
    <w:p w:rsidR="00000000" w:rsidRPr="00DC0472" w:rsidP="00DC0472">
      <w:pPr>
        <w:pStyle w:val="BodyText"/>
        <w:keepNext/>
      </w:pPr>
    </w:p>
    <w:p w:rsidR="00000000" w:rsidRPr="00DC0472" w:rsidP="00DC0472">
      <w:pPr>
        <w:pStyle w:val="BodyText"/>
      </w:pPr>
      <w:bookmarkStart w:id="6" w:name="O_83896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75pt;width:468.75pt">
            <v:imagedata r:id="rId10" o:title=""/>
          </v:shape>
        </w:pict>
      </w:r>
      <w:bookmarkEnd w:id="6"/>
    </w:p>
    <w:p w:rsidR="00000000" w:rsidRPr="00DC0472" w:rsidP="00DC0472">
      <w:pPr>
        <w:pStyle w:val="BodyText"/>
      </w:pPr>
    </w:p>
    <w:p w:rsidR="00000000" w:rsidRPr="00DC0472" w:rsidP="000260F4">
      <w:pPr>
        <w:pStyle w:val="BodyText"/>
      </w:pPr>
      <w:r w:rsidRPr="00DC0472">
        <w:t>Furthe</w:t>
      </w:r>
      <w:r w:rsidRPr="00DC0472">
        <w:t>r information on ACSF and the foundation skills underpinning this unit can be found in the Foundation Skills Guide on the GSA website.</w:t>
      </w:r>
    </w:p>
    <w:p w:rsidR="00000000" w:rsidRPr="00DC0472" w:rsidP="00DC0472">
      <w:pPr>
        <w:pStyle w:val="Heading1"/>
      </w:pPr>
      <w:bookmarkStart w:id="7" w:name="O_827012"/>
      <w:bookmarkEnd w:id="7"/>
      <w:r w:rsidRPr="00DC0472">
        <w:t>Unit Mapping Information</w:t>
      </w:r>
    </w:p>
    <w:p w:rsidR="00000000" w:rsidRPr="00DC0472" w:rsidP="000260F4">
      <w:pPr>
        <w:pStyle w:val="BodyText"/>
      </w:pPr>
      <w:r w:rsidRPr="00DC0472">
        <w:t>This unit supersedes and is equivalent to PSPSEC404A Conduct personnel security</w:t>
      </w:r>
      <w:r w:rsidRPr="00DC0472">
        <w:t xml:space="preserve"> assessments.</w:t>
      </w:r>
    </w:p>
    <w:p w:rsidR="00000000" w:rsidRPr="00DC0472" w:rsidP="00DC0472">
      <w:pPr>
        <w:pStyle w:val="Heading1"/>
      </w:pPr>
      <w:bookmarkStart w:id="8" w:name="O_827019"/>
      <w:bookmarkEnd w:id="8"/>
      <w:r w:rsidRPr="00DC0472">
        <w:t>Links</w:t>
      </w:r>
    </w:p>
    <w:p w:rsidR="00000000" w:rsidRPr="00DC0472" w:rsidP="000260F4">
      <w:pPr>
        <w:pStyle w:val="BodyText"/>
      </w:pPr>
      <w:r w:rsidRPr="00DC047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E4B1F">
        <w:rPr>
          <w:rStyle w:val="Hyperlink"/>
        </w:rPr>
        <w:t>https://vetnet.gov.au/Pages/TrainingDocs.aspx?q=bebbece7-ff48-4d2c-8876-405679019623</w:t>
      </w:r>
      <w:r>
        <w:fldChar w:fldCharType="end"/>
      </w:r>
    </w:p>
    <w:p w:rsidR="00000000" w:rsidRPr="00DC0472" w:rsidP="000260F4">
      <w:pPr>
        <w:pStyle w:val="BodyText"/>
      </w:pPr>
      <w:r w:rsidRPr="00DC047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E4B1F">
        <w:rPr>
          <w:rStyle w:val="Hyperlink"/>
        </w:rPr>
        <w:t>https://vetnet.gov.au/Pages/TrainingDocs.aspx?q=bebbece7-ff48-4d2c-8876-405679019623</w:t>
      </w:r>
      <w:r>
        <w:fldChar w:fldCharType="end"/>
      </w:r>
    </w:p>
    <w:p w:rsidR="00000000" w:rsidRPr="00DC0472" w:rsidP="000260F4">
      <w:pPr>
        <w:pStyle w:val="BodyText"/>
      </w:pPr>
      <w:r w:rsidRPr="00DC047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E4B1F">
        <w:rPr>
          <w:rStyle w:val="Hyperlink"/>
        </w:rPr>
        <w:t>https://vetnet.gov.au/Pages/TrainingDocs.aspx?q=bebbece7-ff48-4d2c-8876-405679019623</w:t>
      </w:r>
      <w:r>
        <w:fldChar w:fldCharType="end"/>
      </w:r>
    </w:p>
    <w:p w:rsidR="00000000" w:rsidRPr="00DC0472" w:rsidP="000260F4">
      <w:pPr>
        <w:pStyle w:val="BodyText"/>
      </w:pPr>
      <w:r w:rsidRPr="00DC0472">
        <w:t>Companion Volume implementation guide</w:t>
      </w:r>
      <w:r w:rsidRPr="00DC0472">
        <w:t xml:space="preserve">s are found in VETNet - </w:t>
      </w:r>
      <w:r>
        <w:fldChar w:fldCharType="begin"/>
      </w:r>
      <w:r>
        <w:instrText xml:space="preserve"> HYPERLINK "https://vetnet.gov.au/Pages/TrainingDocs.aspx?q=bebbece7-ff48-4d2c-8876-405679019623" </w:instrText>
      </w:r>
      <w:r>
        <w:fldChar w:fldCharType="separate"/>
      </w:r>
      <w:r w:rsidRPr="002E4B1F">
        <w:rPr>
          <w:rStyle w:val="Hyperlink"/>
        </w:rPr>
        <w:t>https://vetnet.gov.au/Pages/TrainingDocs.aspx?q=bebbece7-ff48-4d2c-8876-405679019623</w:t>
      </w:r>
      <w:r>
        <w:fldChar w:fldCharType="end"/>
      </w:r>
    </w:p>
    <w:p w:rsidR="00000000" w:rsidRPr="00DC0472" w:rsidP="00DC0472"/>
    <w:sectPr w:rsidSect="00DC0472">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4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472" w:rsidRPr="000260F4" w:rsidP="000260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4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0F4" w:rsidP="00DC04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60F4" w:rsidP="00DC04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260F4" w:rsidP="00DC04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4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0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0472" w:rsidRPr="000260F4" w:rsidP="000260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4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0F4" w:rsidRPr="002D2AF8" w:rsidP="00DC0472">
    <w:pPr>
      <w:pStyle w:val="Header"/>
      <w:framePr w:wrap="around"/>
    </w:pPr>
    <w:r>
      <w:fldChar w:fldCharType="begin"/>
    </w:r>
    <w:r>
      <w:instrText xml:space="preserve"> TITLE   \* MERGEFORMAT </w:instrText>
    </w:r>
    <w:r>
      <w:fldChar w:fldCharType="separate"/>
    </w:r>
    <w:r>
      <w:t>PSPSEC008 Conduct personnel security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0260F4" w:rsidP="00DC04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96CF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34DF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4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0472"/>
    <w:pPr>
      <w:spacing w:before="360" w:after="60"/>
      <w:outlineLvl w:val="0"/>
    </w:pPr>
    <w:rPr>
      <w:sz w:val="32"/>
    </w:rPr>
  </w:style>
  <w:style w:type="paragraph" w:styleId="Heading2">
    <w:name w:val="heading 2"/>
    <w:basedOn w:val="HeadingBase"/>
    <w:next w:val="BodyText"/>
    <w:link w:val="Heading2Char"/>
    <w:qFormat/>
    <w:rsid w:val="00DC0472"/>
    <w:pPr>
      <w:keepLines/>
      <w:spacing w:before="240" w:after="120"/>
      <w:outlineLvl w:val="1"/>
    </w:pPr>
    <w:rPr>
      <w:sz w:val="28"/>
      <w:szCs w:val="40"/>
    </w:rPr>
  </w:style>
  <w:style w:type="paragraph" w:styleId="Heading3">
    <w:name w:val="heading 3"/>
    <w:basedOn w:val="HeadingBase"/>
    <w:next w:val="BodyText"/>
    <w:link w:val="Heading3Char"/>
    <w:qFormat/>
    <w:rsid w:val="00DC0472"/>
    <w:pPr>
      <w:spacing w:before="180" w:after="120"/>
      <w:outlineLvl w:val="2"/>
    </w:pPr>
    <w:rPr>
      <w:spacing w:val="-10"/>
      <w:kern w:val="32"/>
    </w:rPr>
  </w:style>
  <w:style w:type="paragraph" w:styleId="Heading4">
    <w:name w:val="heading 4"/>
    <w:basedOn w:val="HeadingBase"/>
    <w:next w:val="BodyText"/>
    <w:link w:val="Heading4Char"/>
    <w:qFormat/>
    <w:rsid w:val="00DC0472"/>
    <w:pPr>
      <w:spacing w:before="160" w:after="120"/>
      <w:outlineLvl w:val="3"/>
    </w:pPr>
    <w:rPr>
      <w:sz w:val="22"/>
    </w:rPr>
  </w:style>
  <w:style w:type="paragraph" w:styleId="Heading5">
    <w:name w:val="heading 5"/>
    <w:basedOn w:val="HeadingBase"/>
    <w:next w:val="Normal"/>
    <w:link w:val="Heading5Char"/>
    <w:qFormat/>
    <w:rsid w:val="00DC0472"/>
    <w:pPr>
      <w:spacing w:before="80"/>
      <w:outlineLvl w:val="4"/>
    </w:pPr>
    <w:rPr>
      <w:color w:val="918585"/>
      <w:sz w:val="20"/>
    </w:rPr>
  </w:style>
  <w:style w:type="paragraph" w:styleId="Heading6">
    <w:name w:val="heading 6"/>
    <w:basedOn w:val="HeadingBase"/>
    <w:next w:val="Normal"/>
    <w:link w:val="Heading6Char"/>
    <w:qFormat/>
    <w:rsid w:val="00DC0472"/>
    <w:pPr>
      <w:spacing w:before="60"/>
      <w:outlineLvl w:val="5"/>
    </w:pPr>
    <w:rPr>
      <w:color w:val="918585"/>
      <w:sz w:val="20"/>
    </w:rPr>
  </w:style>
  <w:style w:type="paragraph" w:styleId="Heading7">
    <w:name w:val="heading 7"/>
    <w:basedOn w:val="Normal"/>
    <w:next w:val="Normal"/>
    <w:link w:val="Heading7Char"/>
    <w:qFormat/>
    <w:rsid w:val="00DC0472"/>
    <w:pPr>
      <w:ind w:left="720"/>
      <w:outlineLvl w:val="6"/>
    </w:pPr>
    <w:rPr>
      <w:i/>
    </w:rPr>
  </w:style>
  <w:style w:type="paragraph" w:styleId="Heading8">
    <w:name w:val="heading 8"/>
    <w:basedOn w:val="Normal"/>
    <w:next w:val="Normal"/>
    <w:link w:val="Heading8Char"/>
    <w:qFormat/>
    <w:rsid w:val="00DC0472"/>
    <w:pPr>
      <w:ind w:left="720"/>
      <w:outlineLvl w:val="7"/>
    </w:pPr>
    <w:rPr>
      <w:i/>
    </w:rPr>
  </w:style>
  <w:style w:type="paragraph" w:styleId="Heading9">
    <w:name w:val="heading 9"/>
    <w:basedOn w:val="Normal"/>
    <w:next w:val="Normal"/>
    <w:link w:val="Heading9Char"/>
    <w:qFormat/>
    <w:rsid w:val="00DC0472"/>
    <w:pPr>
      <w:ind w:left="720"/>
      <w:outlineLvl w:val="8"/>
    </w:pPr>
    <w:rPr>
      <w:i/>
    </w:rPr>
  </w:style>
  <w:style w:type="character" w:default="1" w:styleId="DefaultParagraphFont">
    <w:name w:val="Default Paragraph Font"/>
    <w:uiPriority w:val="1"/>
    <w:unhideWhenUsed/>
    <w:rsid w:val="00DC04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472"/>
  </w:style>
  <w:style w:type="character" w:customStyle="1" w:styleId="Heading1Char">
    <w:name w:val="Heading 1 Char"/>
    <w:basedOn w:val="DefaultParagraphFont"/>
    <w:link w:val="Heading1"/>
    <w:rsid w:val="00DC0472"/>
    <w:rPr>
      <w:rFonts w:ascii="Times New Roman" w:eastAsia="Times New Roman" w:hAnsi="Times New Roman" w:cs="Times New Roman"/>
      <w:b/>
      <w:sz w:val="32"/>
      <w:szCs w:val="20"/>
      <w:lang w:eastAsia="en-US"/>
    </w:rPr>
  </w:style>
  <w:style w:type="paragraph" w:styleId="BodyText">
    <w:name w:val="Body Text"/>
    <w:basedOn w:val="Normal"/>
    <w:link w:val="BodyTextChar"/>
    <w:rsid w:val="00DC04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0472"/>
    <w:rPr>
      <w:rFonts w:ascii="Times New Roman" w:eastAsia="Times New Roman" w:hAnsi="Times New Roman" w:cs="Times New Roman"/>
      <w:sz w:val="24"/>
      <w:lang w:eastAsia="en-US"/>
    </w:rPr>
  </w:style>
  <w:style w:type="paragraph" w:styleId="List">
    <w:name w:val="List"/>
    <w:basedOn w:val="BodyText"/>
    <w:next w:val="BodyText"/>
    <w:rsid w:val="00DC0472"/>
    <w:pPr>
      <w:tabs>
        <w:tab w:val="left" w:pos="340"/>
      </w:tabs>
      <w:spacing w:before="60" w:after="60"/>
      <w:ind w:left="340" w:hanging="340"/>
    </w:pPr>
  </w:style>
  <w:style w:type="paragraph" w:styleId="ListBullet">
    <w:name w:val="List Bullet"/>
    <w:basedOn w:val="List"/>
    <w:rsid w:val="00DC0472"/>
    <w:pPr>
      <w:numPr>
        <w:numId w:val="11"/>
      </w:numPr>
      <w:tabs>
        <w:tab w:val="clear" w:pos="340"/>
      </w:tabs>
      <w:spacing w:before="40" w:after="40"/>
    </w:pPr>
  </w:style>
  <w:style w:type="character" w:customStyle="1" w:styleId="SpecialBold">
    <w:name w:val="Special Bold"/>
    <w:basedOn w:val="DefaultParagraphFont"/>
    <w:rsid w:val="00DC0472"/>
    <w:rPr>
      <w:b/>
      <w:spacing w:val="0"/>
    </w:rPr>
  </w:style>
  <w:style w:type="paragraph" w:customStyle="1" w:styleId="SuperHeading">
    <w:name w:val="SuperHeading"/>
    <w:basedOn w:val="Normal"/>
    <w:rsid w:val="00DC0472"/>
    <w:pPr>
      <w:spacing w:before="240" w:after="120"/>
      <w:outlineLvl w:val="0"/>
    </w:pPr>
    <w:rPr>
      <w:rFonts w:ascii="Times New Roman" w:hAnsi="Times New Roman"/>
      <w:b/>
      <w:sz w:val="32"/>
    </w:rPr>
  </w:style>
  <w:style w:type="paragraph" w:customStyle="1" w:styleId="TableHeading">
    <w:name w:val="Table Heading"/>
    <w:basedOn w:val="HeadingBase"/>
    <w:rsid w:val="00DC0472"/>
    <w:pPr>
      <w:keepLines/>
      <w:pBdr>
        <w:bottom w:val="single" w:sz="6" w:space="1" w:color="918585"/>
      </w:pBdr>
      <w:spacing w:before="240"/>
    </w:pPr>
  </w:style>
  <w:style w:type="paragraph" w:customStyle="1" w:styleId="AllowPageBreak">
    <w:name w:val="AllowPageBreak"/>
    <w:rsid w:val="00DC04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04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4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4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4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4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4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04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0472"/>
    <w:rPr>
      <w:rFonts w:ascii="Courier New" w:eastAsia="Times New Roman" w:hAnsi="Courier New" w:cs="Times New Roman"/>
      <w:i/>
      <w:szCs w:val="20"/>
      <w:lang w:eastAsia="en-US"/>
    </w:rPr>
  </w:style>
  <w:style w:type="paragraph" w:customStyle="1" w:styleId="HeadingBase">
    <w:name w:val="Heading Base"/>
    <w:rsid w:val="00DC04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472"/>
    <w:pPr>
      <w:tabs>
        <w:tab w:val="right" w:leader="dot" w:pos="9072"/>
      </w:tabs>
      <w:ind w:left="567"/>
    </w:pPr>
    <w:rPr>
      <w:szCs w:val="22"/>
    </w:rPr>
  </w:style>
  <w:style w:type="paragraph" w:customStyle="1" w:styleId="TOCBase">
    <w:name w:val="TOC Base"/>
    <w:rsid w:val="00DC04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472"/>
    <w:pPr>
      <w:tabs>
        <w:tab w:val="right" w:leader="dot" w:pos="9072"/>
      </w:tabs>
      <w:spacing w:before="40" w:after="40"/>
      <w:ind w:left="284"/>
    </w:pPr>
    <w:rPr>
      <w:rFonts w:ascii="Times New Roman" w:hAnsi="Times New Roman"/>
    </w:rPr>
  </w:style>
  <w:style w:type="paragraph" w:styleId="TOC1">
    <w:name w:val="toc 1"/>
    <w:basedOn w:val="TOCBase"/>
    <w:next w:val="Normal"/>
    <w:rsid w:val="00DC04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04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472"/>
    <w:rPr>
      <w:rFonts w:ascii="Times New Roman" w:eastAsia="Times New Roman" w:hAnsi="Times New Roman" w:cs="Times New Roman"/>
      <w:sz w:val="16"/>
      <w:lang w:eastAsia="en-US"/>
    </w:rPr>
  </w:style>
  <w:style w:type="paragraph" w:styleId="Title">
    <w:name w:val="Title"/>
    <w:basedOn w:val="HeadingBase"/>
    <w:link w:val="TitleChar"/>
    <w:qFormat/>
    <w:rsid w:val="00DC0472"/>
    <w:pPr>
      <w:spacing w:before="5040"/>
      <w:jc w:val="center"/>
    </w:pPr>
    <w:rPr>
      <w:sz w:val="48"/>
      <w:szCs w:val="72"/>
      <w:lang w:val="en-US"/>
    </w:rPr>
  </w:style>
  <w:style w:type="character" w:customStyle="1" w:styleId="TitleChar">
    <w:name w:val="Title Char"/>
    <w:basedOn w:val="DefaultParagraphFont"/>
    <w:link w:val="Title"/>
    <w:rsid w:val="00DC04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472"/>
    <w:pPr>
      <w:tabs>
        <w:tab w:val="left" w:pos="3600"/>
        <w:tab w:val="left" w:pos="3958"/>
      </w:tabs>
    </w:pPr>
  </w:style>
  <w:style w:type="paragraph" w:customStyle="1" w:styleId="Note">
    <w:name w:val="Note"/>
    <w:basedOn w:val="BodyText"/>
    <w:rsid w:val="00DC04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472"/>
    <w:pPr>
      <w:framePr w:wrap="auto" w:hAnchor="text" w:y="6049"/>
    </w:pPr>
    <w:rPr>
      <w:color w:val="000000"/>
      <w:sz w:val="40"/>
    </w:rPr>
  </w:style>
  <w:style w:type="paragraph" w:customStyle="1" w:styleId="TOCTitle">
    <w:name w:val="TOCTitle"/>
    <w:basedOn w:val="Heading1"/>
    <w:rsid w:val="00DC0472"/>
    <w:pPr>
      <w:spacing w:after="240"/>
      <w:jc w:val="center"/>
      <w:outlineLvl w:val="9"/>
    </w:pPr>
    <w:rPr>
      <w:caps/>
    </w:rPr>
  </w:style>
  <w:style w:type="paragraph" w:customStyle="1" w:styleId="Version">
    <w:name w:val="Version"/>
    <w:rsid w:val="00DC04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0472"/>
    <w:pPr>
      <w:numPr>
        <w:numId w:val="12"/>
      </w:numPr>
      <w:tabs>
        <w:tab w:val="clear" w:pos="680"/>
      </w:tabs>
    </w:pPr>
  </w:style>
  <w:style w:type="paragraph" w:styleId="Index1">
    <w:name w:val="index 1"/>
    <w:basedOn w:val="Normal"/>
    <w:next w:val="Normal"/>
    <w:semiHidden/>
    <w:rsid w:val="00DC0472"/>
    <w:pPr>
      <w:keepNext w:val="0"/>
      <w:tabs>
        <w:tab w:val="right" w:pos="4176"/>
      </w:tabs>
      <w:ind w:left="198" w:hanging="198"/>
    </w:pPr>
    <w:rPr>
      <w:rFonts w:ascii="Garamond" w:hAnsi="Garamond"/>
    </w:rPr>
  </w:style>
  <w:style w:type="paragraph" w:styleId="IndexHeading">
    <w:name w:val="index heading"/>
    <w:basedOn w:val="Normal"/>
    <w:next w:val="Index1"/>
    <w:semiHidden/>
    <w:rsid w:val="00DC0472"/>
    <w:pPr>
      <w:spacing w:before="120" w:after="120"/>
    </w:pPr>
    <w:rPr>
      <w:rFonts w:ascii="Arial" w:hAnsi="Arial"/>
      <w:b/>
      <w:color w:val="918585"/>
      <w:sz w:val="24"/>
    </w:rPr>
  </w:style>
  <w:style w:type="paragraph" w:styleId="Header">
    <w:name w:val="header"/>
    <w:basedOn w:val="Normal"/>
    <w:link w:val="HeaderChar"/>
    <w:rsid w:val="00DC04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472"/>
    <w:rPr>
      <w:rFonts w:ascii="Times New Roman" w:eastAsia="Times New Roman" w:hAnsi="Times New Roman" w:cs="Times New Roman"/>
      <w:sz w:val="16"/>
      <w:szCs w:val="20"/>
      <w:lang w:val="en-GB" w:eastAsia="en-US"/>
    </w:rPr>
  </w:style>
  <w:style w:type="paragraph" w:customStyle="1" w:styleId="Chapter">
    <w:name w:val="Chapter"/>
    <w:basedOn w:val="Normal"/>
    <w:rsid w:val="00DC0472"/>
    <w:pPr>
      <w:spacing w:before="240"/>
    </w:pPr>
    <w:rPr>
      <w:rFonts w:ascii="Times New Roman" w:hAnsi="Times New Roman"/>
      <w:smallCaps/>
      <w:spacing w:val="80"/>
      <w:sz w:val="28"/>
    </w:rPr>
  </w:style>
  <w:style w:type="paragraph" w:customStyle="1" w:styleId="InChapter">
    <w:name w:val="InChapter"/>
    <w:basedOn w:val="Heading3"/>
    <w:rsid w:val="00DC0472"/>
    <w:pPr>
      <w:spacing w:after="240"/>
      <w:outlineLvl w:val="9"/>
    </w:pPr>
    <w:rPr>
      <w:noProof/>
    </w:rPr>
  </w:style>
  <w:style w:type="paragraph" w:styleId="Index2">
    <w:name w:val="index 2"/>
    <w:basedOn w:val="Normal"/>
    <w:next w:val="Normal"/>
    <w:semiHidden/>
    <w:rsid w:val="00DC0472"/>
    <w:pPr>
      <w:tabs>
        <w:tab w:val="right" w:pos="4176"/>
      </w:tabs>
      <w:ind w:left="568" w:hanging="284"/>
    </w:pPr>
    <w:rPr>
      <w:rFonts w:ascii="Garamond" w:hAnsi="Garamond"/>
    </w:rPr>
  </w:style>
  <w:style w:type="paragraph" w:customStyle="1" w:styleId="Byline">
    <w:name w:val="Byline"/>
    <w:rsid w:val="00DC04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472"/>
    <w:pPr>
      <w:tabs>
        <w:tab w:val="clear" w:pos="3600"/>
        <w:tab w:val="clear" w:pos="3958"/>
      </w:tabs>
      <w:jc w:val="right"/>
    </w:pPr>
  </w:style>
  <w:style w:type="character" w:styleId="Emphasis">
    <w:name w:val="Emphasis"/>
    <w:basedOn w:val="DefaultParagraphFont"/>
    <w:qFormat/>
    <w:rsid w:val="00DC0472"/>
    <w:rPr>
      <w:i/>
    </w:rPr>
  </w:style>
  <w:style w:type="paragraph" w:styleId="Caption">
    <w:name w:val="caption"/>
    <w:basedOn w:val="BodyText"/>
    <w:next w:val="Normal"/>
    <w:qFormat/>
    <w:rsid w:val="00DC0472"/>
    <w:pPr>
      <w:framePr w:w="2268" w:hSpace="181" w:vSpace="181" w:wrap="around" w:vAnchor="text" w:hAnchor="page" w:x="1135" w:y="285" w:anchorLock="1"/>
    </w:pPr>
    <w:rPr>
      <w:i/>
    </w:rPr>
  </w:style>
  <w:style w:type="paragraph" w:customStyle="1" w:styleId="MiniTOCTitle">
    <w:name w:val="MiniTOCTitle"/>
    <w:basedOn w:val="Heading4"/>
    <w:rsid w:val="00DC0472"/>
    <w:pPr>
      <w:spacing w:before="240"/>
      <w:outlineLvl w:val="9"/>
    </w:pPr>
    <w:rPr>
      <w:noProof/>
      <w:sz w:val="24"/>
    </w:rPr>
  </w:style>
  <w:style w:type="paragraph" w:customStyle="1" w:styleId="MiniTOCItem">
    <w:name w:val="MiniTOCItem"/>
    <w:basedOn w:val="ListBullet"/>
    <w:rsid w:val="00DC0472"/>
    <w:pPr>
      <w:numPr>
        <w:numId w:val="0"/>
      </w:numPr>
      <w:tabs>
        <w:tab w:val="right" w:leader="dot" w:pos="6521"/>
      </w:tabs>
      <w:spacing w:before="0" w:after="0"/>
    </w:pPr>
  </w:style>
  <w:style w:type="paragraph" w:customStyle="1" w:styleId="TOFTitle">
    <w:name w:val="TOFTitle"/>
    <w:basedOn w:val="TOCTitle"/>
    <w:rsid w:val="00DC0472"/>
  </w:style>
  <w:style w:type="paragraph" w:styleId="TableofFigures">
    <w:name w:val="table of figures"/>
    <w:basedOn w:val="Normal"/>
    <w:next w:val="Normal"/>
    <w:semiHidden/>
    <w:rsid w:val="00DC0472"/>
    <w:pPr>
      <w:tabs>
        <w:tab w:val="right" w:leader="dot" w:pos="9072"/>
      </w:tabs>
      <w:ind w:left="970" w:hanging="403"/>
    </w:pPr>
    <w:rPr>
      <w:rFonts w:ascii="Times New Roman" w:hAnsi="Times New Roman"/>
      <w:b/>
    </w:rPr>
  </w:style>
  <w:style w:type="paragraph" w:styleId="ListNumber">
    <w:name w:val="List Number"/>
    <w:basedOn w:val="List"/>
    <w:rsid w:val="00DC0472"/>
    <w:pPr>
      <w:numPr>
        <w:numId w:val="14"/>
      </w:numPr>
      <w:tabs>
        <w:tab w:val="clear" w:pos="340"/>
      </w:tabs>
    </w:pPr>
  </w:style>
  <w:style w:type="character" w:customStyle="1" w:styleId="WingdingSymbols">
    <w:name w:val="Wingding Symbols"/>
    <w:rsid w:val="00DC0472"/>
    <w:rPr>
      <w:rFonts w:ascii="Wingdings" w:hAnsi="Wingdings"/>
    </w:rPr>
  </w:style>
  <w:style w:type="character" w:customStyle="1" w:styleId="HotSpot">
    <w:name w:val="HotSpot"/>
    <w:rsid w:val="00DC0472"/>
    <w:rPr>
      <w:color w:val="0033CC"/>
      <w:u w:val="none"/>
    </w:rPr>
  </w:style>
  <w:style w:type="paragraph" w:customStyle="1" w:styleId="BodyTextRight">
    <w:name w:val="Body Text Right"/>
    <w:basedOn w:val="BodyText"/>
    <w:rsid w:val="00DC0472"/>
    <w:pPr>
      <w:spacing w:before="0" w:after="0"/>
      <w:jc w:val="right"/>
    </w:pPr>
  </w:style>
  <w:style w:type="paragraph" w:styleId="Index3">
    <w:name w:val="index 3"/>
    <w:basedOn w:val="ListNumber2"/>
    <w:next w:val="Normal"/>
    <w:semiHidden/>
    <w:rsid w:val="00DC0472"/>
    <w:pPr>
      <w:numPr>
        <w:numId w:val="0"/>
      </w:numPr>
      <w:tabs>
        <w:tab w:val="right" w:leader="dot" w:pos="4176"/>
      </w:tabs>
    </w:pPr>
  </w:style>
  <w:style w:type="paragraph" w:styleId="ListNumber2">
    <w:name w:val="List Number 2"/>
    <w:basedOn w:val="List2"/>
    <w:rsid w:val="00DC0472"/>
    <w:pPr>
      <w:numPr>
        <w:numId w:val="9"/>
      </w:numPr>
      <w:tabs>
        <w:tab w:val="clear" w:pos="1060"/>
      </w:tabs>
    </w:pPr>
  </w:style>
  <w:style w:type="paragraph" w:customStyle="1" w:styleId="MarginNote">
    <w:name w:val="Margin Note"/>
    <w:basedOn w:val="BodyText"/>
    <w:rsid w:val="00DC04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4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4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0472"/>
    <w:rPr>
      <w:sz w:val="32"/>
    </w:rPr>
  </w:style>
  <w:style w:type="paragraph" w:customStyle="1" w:styleId="HeadingProcedure">
    <w:name w:val="Heading Procedure"/>
    <w:basedOn w:val="HeadingBase"/>
    <w:next w:val="Normal"/>
    <w:rsid w:val="00DC0472"/>
    <w:pPr>
      <w:tabs>
        <w:tab w:val="left" w:pos="0"/>
      </w:tabs>
      <w:spacing w:before="120" w:after="60"/>
    </w:pPr>
    <w:rPr>
      <w:i/>
      <w:color w:val="918585"/>
      <w:sz w:val="22"/>
    </w:rPr>
  </w:style>
  <w:style w:type="paragraph" w:customStyle="1" w:styleId="TableBodyText">
    <w:name w:val="Table Body Text"/>
    <w:basedOn w:val="BodyText"/>
    <w:rsid w:val="00DC0472"/>
    <w:pPr>
      <w:spacing w:before="60" w:after="60"/>
    </w:pPr>
  </w:style>
  <w:style w:type="paragraph" w:styleId="ListContinue">
    <w:name w:val="List Continue"/>
    <w:basedOn w:val="List"/>
    <w:rsid w:val="00DC0472"/>
    <w:pPr>
      <w:ind w:firstLine="0"/>
    </w:pPr>
  </w:style>
  <w:style w:type="paragraph" w:customStyle="1" w:styleId="ListNote">
    <w:name w:val="List Note"/>
    <w:basedOn w:val="List"/>
    <w:rsid w:val="00DC0472"/>
    <w:pPr>
      <w:pBdr>
        <w:top w:val="single" w:sz="6" w:space="2" w:color="918585"/>
        <w:bottom w:val="single" w:sz="6" w:space="2" w:color="918585"/>
      </w:pBdr>
      <w:tabs>
        <w:tab w:val="left" w:pos="1021"/>
      </w:tabs>
      <w:ind w:firstLine="0"/>
    </w:pPr>
  </w:style>
  <w:style w:type="paragraph" w:customStyle="1" w:styleId="Warning">
    <w:name w:val="Warning"/>
    <w:basedOn w:val="BodyText"/>
    <w:rsid w:val="00DC0472"/>
    <w:pPr>
      <w:shd w:val="clear" w:color="auto" w:fill="D9D9D9"/>
      <w:tabs>
        <w:tab w:val="left" w:pos="992"/>
      </w:tabs>
      <w:ind w:left="119" w:right="119"/>
    </w:pPr>
    <w:rPr>
      <w:sz w:val="20"/>
    </w:rPr>
  </w:style>
  <w:style w:type="paragraph" w:customStyle="1" w:styleId="MarginIcons">
    <w:name w:val="Margin Icons"/>
    <w:basedOn w:val="BodyText"/>
    <w:rsid w:val="00DC04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472"/>
    <w:rPr>
      <w:rFonts w:ascii="Courier New" w:hAnsi="Courier New"/>
    </w:rPr>
  </w:style>
  <w:style w:type="paragraph" w:customStyle="1" w:styleId="NoteBullet">
    <w:name w:val="Note Bullet"/>
    <w:basedOn w:val="Note"/>
    <w:rsid w:val="00DC0472"/>
    <w:pPr>
      <w:tabs>
        <w:tab w:val="clear" w:pos="680"/>
      </w:tabs>
      <w:spacing w:before="60" w:after="60"/>
    </w:pPr>
  </w:style>
  <w:style w:type="paragraph" w:customStyle="1" w:styleId="SubHeading2">
    <w:name w:val="SubHeading2"/>
    <w:basedOn w:val="HeadingBase"/>
    <w:rsid w:val="00DC0472"/>
    <w:pPr>
      <w:spacing w:before="240" w:after="60"/>
    </w:pPr>
    <w:rPr>
      <w:sz w:val="20"/>
    </w:rPr>
  </w:style>
  <w:style w:type="paragraph" w:customStyle="1" w:styleId="SubHeading1">
    <w:name w:val="SubHeading1"/>
    <w:basedOn w:val="HeadingBase"/>
    <w:rsid w:val="00DC0472"/>
    <w:pPr>
      <w:spacing w:before="240" w:after="60"/>
    </w:pPr>
    <w:rPr>
      <w:color w:val="918585"/>
      <w:sz w:val="22"/>
    </w:rPr>
  </w:style>
  <w:style w:type="paragraph" w:customStyle="1" w:styleId="SideHeading">
    <w:name w:val="Side Heading"/>
    <w:basedOn w:val="HeadingBase"/>
    <w:rsid w:val="00DC04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472"/>
    <w:pPr>
      <w:numPr>
        <w:numId w:val="10"/>
      </w:numPr>
    </w:pPr>
  </w:style>
  <w:style w:type="paragraph" w:styleId="PlainText">
    <w:name w:val="Plain Text"/>
    <w:basedOn w:val="Normal"/>
    <w:link w:val="PlainTextChar"/>
    <w:rsid w:val="00DC0472"/>
    <w:rPr>
      <w:sz w:val="20"/>
    </w:rPr>
  </w:style>
  <w:style w:type="character" w:customStyle="1" w:styleId="PlainTextChar">
    <w:name w:val="Plain Text Char"/>
    <w:basedOn w:val="DefaultParagraphFont"/>
    <w:link w:val="PlainText"/>
    <w:rsid w:val="00DC0472"/>
    <w:rPr>
      <w:rFonts w:ascii="Courier New" w:eastAsia="Times New Roman" w:hAnsi="Courier New" w:cs="Times New Roman"/>
      <w:sz w:val="20"/>
      <w:szCs w:val="20"/>
      <w:lang w:eastAsia="en-US"/>
    </w:rPr>
  </w:style>
  <w:style w:type="character" w:customStyle="1" w:styleId="MenuOption">
    <w:name w:val="Menu Option"/>
    <w:basedOn w:val="DefaultParagraphFont"/>
    <w:rsid w:val="00DC0472"/>
    <w:rPr>
      <w:b/>
      <w:smallCaps/>
    </w:rPr>
  </w:style>
  <w:style w:type="paragraph" w:customStyle="1" w:styleId="TableListNumber">
    <w:name w:val="Table List Number"/>
    <w:basedOn w:val="ListNumber"/>
    <w:rsid w:val="00DC0472"/>
    <w:pPr>
      <w:numPr>
        <w:numId w:val="0"/>
      </w:numPr>
    </w:pPr>
  </w:style>
  <w:style w:type="paragraph" w:styleId="TOC4">
    <w:name w:val="toc 4"/>
    <w:basedOn w:val="TOCBase"/>
    <w:next w:val="Normal"/>
    <w:semiHidden/>
    <w:rsid w:val="00DC0472"/>
    <w:pPr>
      <w:tabs>
        <w:tab w:val="right" w:leader="dot" w:pos="9071"/>
      </w:tabs>
      <w:ind w:left="1701"/>
    </w:pPr>
  </w:style>
  <w:style w:type="paragraph" w:customStyle="1" w:styleId="ListAlpha">
    <w:name w:val="List Alpha"/>
    <w:basedOn w:val="List"/>
    <w:rsid w:val="00DC0472"/>
    <w:pPr>
      <w:numPr>
        <w:numId w:val="8"/>
      </w:numPr>
    </w:pPr>
  </w:style>
  <w:style w:type="paragraph" w:customStyle="1" w:styleId="ListAlpha2">
    <w:name w:val="List Alpha 2"/>
    <w:basedOn w:val="List2"/>
    <w:rsid w:val="00DC0472"/>
    <w:pPr>
      <w:numPr>
        <w:numId w:val="7"/>
      </w:numPr>
    </w:pPr>
  </w:style>
  <w:style w:type="paragraph" w:styleId="List2">
    <w:name w:val="List 2"/>
    <w:basedOn w:val="BodyText"/>
    <w:rsid w:val="00DC0472"/>
    <w:pPr>
      <w:tabs>
        <w:tab w:val="left" w:pos="680"/>
      </w:tabs>
      <w:spacing w:before="60" w:after="60"/>
      <w:ind w:left="680" w:hanging="340"/>
    </w:pPr>
  </w:style>
  <w:style w:type="paragraph" w:styleId="List3">
    <w:name w:val="List 3"/>
    <w:basedOn w:val="BodyText"/>
    <w:rsid w:val="00DC0472"/>
    <w:pPr>
      <w:tabs>
        <w:tab w:val="left" w:pos="1021"/>
      </w:tabs>
      <w:spacing w:before="60" w:after="60"/>
      <w:ind w:left="1020" w:hanging="340"/>
    </w:pPr>
  </w:style>
  <w:style w:type="paragraph" w:styleId="List4">
    <w:name w:val="List 4"/>
    <w:basedOn w:val="BodyText"/>
    <w:rsid w:val="00DC0472"/>
    <w:pPr>
      <w:tabs>
        <w:tab w:val="left" w:pos="1361"/>
      </w:tabs>
      <w:spacing w:before="60" w:after="60"/>
      <w:ind w:left="1361" w:hanging="340"/>
    </w:pPr>
  </w:style>
  <w:style w:type="paragraph" w:styleId="List5">
    <w:name w:val="List 5"/>
    <w:basedOn w:val="BodyText"/>
    <w:rsid w:val="00DC0472"/>
    <w:pPr>
      <w:tabs>
        <w:tab w:val="left" w:pos="1701"/>
      </w:tabs>
      <w:spacing w:before="60" w:after="60"/>
      <w:ind w:left="1701" w:hanging="340"/>
    </w:pPr>
  </w:style>
  <w:style w:type="paragraph" w:styleId="ListBullet3">
    <w:name w:val="List Bullet 3"/>
    <w:basedOn w:val="List3"/>
    <w:rsid w:val="00DC0472"/>
    <w:pPr>
      <w:numPr>
        <w:numId w:val="13"/>
      </w:numPr>
      <w:tabs>
        <w:tab w:val="clear" w:pos="1021"/>
      </w:tabs>
      <w:ind w:left="1037" w:hanging="357"/>
    </w:pPr>
  </w:style>
  <w:style w:type="paragraph" w:styleId="ListBullet4">
    <w:name w:val="List Bullet 4"/>
    <w:basedOn w:val="List4"/>
    <w:rsid w:val="00DC0472"/>
    <w:pPr>
      <w:numPr>
        <w:numId w:val="2"/>
      </w:numPr>
      <w:tabs>
        <w:tab w:val="clear" w:pos="1361"/>
      </w:tabs>
    </w:pPr>
  </w:style>
  <w:style w:type="paragraph" w:styleId="ListBullet5">
    <w:name w:val="List Bullet 5"/>
    <w:basedOn w:val="List5"/>
    <w:rsid w:val="00DC0472"/>
    <w:pPr>
      <w:numPr>
        <w:numId w:val="3"/>
      </w:numPr>
    </w:pPr>
  </w:style>
  <w:style w:type="paragraph" w:styleId="ListContinue2">
    <w:name w:val="List Continue 2"/>
    <w:basedOn w:val="List2"/>
    <w:rsid w:val="00DC0472"/>
    <w:pPr>
      <w:ind w:firstLine="0"/>
    </w:pPr>
  </w:style>
  <w:style w:type="paragraph" w:styleId="ListContinue3">
    <w:name w:val="List Continue 3"/>
    <w:basedOn w:val="List3"/>
    <w:rsid w:val="00DC0472"/>
    <w:pPr>
      <w:ind w:left="1021" w:firstLine="0"/>
    </w:pPr>
  </w:style>
  <w:style w:type="paragraph" w:styleId="ListContinue4">
    <w:name w:val="List Continue 4"/>
    <w:basedOn w:val="List4"/>
    <w:rsid w:val="00DC0472"/>
    <w:pPr>
      <w:ind w:firstLine="0"/>
    </w:pPr>
  </w:style>
  <w:style w:type="paragraph" w:styleId="ListContinue5">
    <w:name w:val="List Continue 5"/>
    <w:basedOn w:val="List5"/>
    <w:rsid w:val="00DC0472"/>
    <w:pPr>
      <w:ind w:firstLine="0"/>
    </w:pPr>
  </w:style>
  <w:style w:type="paragraph" w:styleId="ListNumber3">
    <w:name w:val="List Number 3"/>
    <w:basedOn w:val="List3"/>
    <w:rsid w:val="00DC0472"/>
    <w:pPr>
      <w:numPr>
        <w:numId w:val="4"/>
      </w:numPr>
    </w:pPr>
  </w:style>
  <w:style w:type="paragraph" w:styleId="ListNumber4">
    <w:name w:val="List Number 4"/>
    <w:basedOn w:val="List4"/>
    <w:rsid w:val="00DC0472"/>
    <w:pPr>
      <w:numPr>
        <w:numId w:val="5"/>
      </w:numPr>
    </w:pPr>
  </w:style>
  <w:style w:type="paragraph" w:styleId="ListNumber5">
    <w:name w:val="List Number 5"/>
    <w:basedOn w:val="List5"/>
    <w:rsid w:val="00DC0472"/>
    <w:pPr>
      <w:numPr>
        <w:numId w:val="6"/>
      </w:numPr>
    </w:pPr>
  </w:style>
  <w:style w:type="paragraph" w:styleId="BlockText">
    <w:name w:val="Block Text"/>
    <w:basedOn w:val="Normal"/>
    <w:rsid w:val="00DC0472"/>
    <w:pPr>
      <w:spacing w:after="120"/>
      <w:ind w:left="1440" w:right="1440"/>
    </w:pPr>
  </w:style>
  <w:style w:type="character" w:customStyle="1" w:styleId="Subscript">
    <w:name w:val="Subscript"/>
    <w:basedOn w:val="DefaultParagraphFont"/>
    <w:rsid w:val="00DC0472"/>
    <w:rPr>
      <w:sz w:val="16"/>
      <w:vertAlign w:val="subscript"/>
    </w:rPr>
  </w:style>
  <w:style w:type="character" w:customStyle="1" w:styleId="Superscript">
    <w:name w:val="Superscript"/>
    <w:basedOn w:val="DefaultParagraphFont"/>
    <w:rsid w:val="00DC0472"/>
    <w:rPr>
      <w:sz w:val="16"/>
      <w:vertAlign w:val="superscript"/>
    </w:rPr>
  </w:style>
  <w:style w:type="character" w:customStyle="1" w:styleId="Symbols">
    <w:name w:val="Symbols"/>
    <w:basedOn w:val="DefaultParagraphFont"/>
    <w:rsid w:val="00DC0472"/>
    <w:rPr>
      <w:rFonts w:ascii="Symbol" w:hAnsi="Symbol"/>
    </w:rPr>
  </w:style>
  <w:style w:type="character" w:customStyle="1" w:styleId="MenuOptions">
    <w:name w:val="Menu Options"/>
    <w:basedOn w:val="DefaultParagraphFont"/>
    <w:rsid w:val="00DC0472"/>
    <w:rPr>
      <w:rFonts w:ascii="Arial Narrow" w:hAnsi="Arial Narrow"/>
      <w:smallCaps/>
    </w:rPr>
  </w:style>
  <w:style w:type="character" w:customStyle="1" w:styleId="Buttons">
    <w:name w:val="Buttons"/>
    <w:basedOn w:val="DefaultParagraphFont"/>
    <w:rsid w:val="00DC0472"/>
    <w:rPr>
      <w:b/>
    </w:rPr>
  </w:style>
  <w:style w:type="character" w:customStyle="1" w:styleId="Underlined">
    <w:name w:val="Underlined"/>
    <w:basedOn w:val="DefaultParagraphFont"/>
    <w:rsid w:val="00DC0472"/>
    <w:rPr>
      <w:u w:val="single"/>
    </w:rPr>
  </w:style>
  <w:style w:type="paragraph" w:customStyle="1" w:styleId="TableBodyTextRight">
    <w:name w:val="Table Body Text Right"/>
    <w:basedOn w:val="TableBodyText"/>
    <w:rsid w:val="00DC0472"/>
    <w:pPr>
      <w:widowControl w:val="0"/>
      <w:autoSpaceDE w:val="0"/>
      <w:autoSpaceDN w:val="0"/>
      <w:adjustRightInd w:val="0"/>
      <w:jc w:val="right"/>
    </w:pPr>
    <w:rPr>
      <w:rFonts w:cs="Arial"/>
      <w:szCs w:val="18"/>
    </w:rPr>
  </w:style>
  <w:style w:type="paragraph" w:customStyle="1" w:styleId="CopyrightText">
    <w:name w:val="Copyright Text"/>
    <w:basedOn w:val="BodyText"/>
    <w:rsid w:val="00DC0472"/>
    <w:rPr>
      <w:sz w:val="18"/>
    </w:rPr>
  </w:style>
  <w:style w:type="paragraph" w:customStyle="1" w:styleId="BodySmallRight">
    <w:name w:val="Body Small Right"/>
    <w:basedOn w:val="BodyTextRight"/>
    <w:rsid w:val="00DC0472"/>
    <w:rPr>
      <w:sz w:val="18"/>
      <w:szCs w:val="18"/>
    </w:rPr>
  </w:style>
  <w:style w:type="paragraph" w:customStyle="1" w:styleId="MarginEdition">
    <w:name w:val="Margin Edition"/>
    <w:basedOn w:val="MarginNote"/>
    <w:rsid w:val="00DC0472"/>
    <w:pPr>
      <w:spacing w:before="0" w:after="0"/>
    </w:pPr>
    <w:rPr>
      <w:rFonts w:ascii="Times New Roman" w:hAnsi="Times New Roman"/>
      <w:color w:val="999999"/>
    </w:rPr>
  </w:style>
  <w:style w:type="paragraph" w:customStyle="1" w:styleId="Spacer">
    <w:name w:val="Spacer"/>
    <w:basedOn w:val="Normal"/>
    <w:rsid w:val="00DC0472"/>
    <w:rPr>
      <w:sz w:val="2"/>
      <w:szCs w:val="2"/>
    </w:rPr>
  </w:style>
  <w:style w:type="character" w:customStyle="1" w:styleId="Small">
    <w:name w:val="Small"/>
    <w:basedOn w:val="DefaultParagraphFont"/>
    <w:rsid w:val="00DC0472"/>
    <w:rPr>
      <w:sz w:val="16"/>
    </w:rPr>
  </w:style>
  <w:style w:type="paragraph" w:customStyle="1" w:styleId="WideTable">
    <w:name w:val="Wide Table"/>
    <w:basedOn w:val="Normal"/>
    <w:rsid w:val="00DC0472"/>
    <w:pPr>
      <w:ind w:left="-1418"/>
    </w:pPr>
    <w:rPr>
      <w:sz w:val="2"/>
      <w:szCs w:val="2"/>
    </w:rPr>
  </w:style>
  <w:style w:type="character" w:styleId="PageNumber">
    <w:name w:val="page number"/>
    <w:basedOn w:val="DefaultParagraphFont"/>
    <w:rsid w:val="00DC0472"/>
  </w:style>
  <w:style w:type="paragraph" w:styleId="Quote">
    <w:name w:val="Quote"/>
    <w:basedOn w:val="Heading1"/>
    <w:link w:val="QuoteChar"/>
    <w:qFormat/>
    <w:rsid w:val="00DC0472"/>
    <w:rPr>
      <w:b w:val="0"/>
      <w:sz w:val="72"/>
      <w:szCs w:val="72"/>
      <w:lang w:val="en-NZ"/>
    </w:rPr>
  </w:style>
  <w:style w:type="character" w:customStyle="1" w:styleId="QuoteChar">
    <w:name w:val="Quote Char"/>
    <w:basedOn w:val="DefaultParagraphFont"/>
    <w:link w:val="Quote"/>
    <w:rsid w:val="00DC04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472"/>
    <w:pPr>
      <w:pageBreakBefore/>
    </w:pPr>
  </w:style>
  <w:style w:type="paragraph" w:customStyle="1" w:styleId="Border">
    <w:name w:val="Border"/>
    <w:basedOn w:val="Normal"/>
    <w:qFormat/>
    <w:rsid w:val="00DC04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472"/>
    <w:rPr>
      <w:b/>
      <w:bCs/>
      <w:i/>
      <w:iCs/>
      <w:color w:val="auto"/>
    </w:rPr>
  </w:style>
  <w:style w:type="paragraph" w:styleId="IntenseQuote">
    <w:name w:val="Intense Quote"/>
    <w:basedOn w:val="Normal"/>
    <w:next w:val="Normal"/>
    <w:link w:val="IntenseQuoteChar"/>
    <w:uiPriority w:val="30"/>
    <w:qFormat/>
    <w:rsid w:val="00DC04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4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0472"/>
    <w:rPr>
      <w:smallCaps/>
      <w:color w:val="auto"/>
      <w:u w:val="single"/>
    </w:rPr>
  </w:style>
  <w:style w:type="character" w:styleId="IntenseReference">
    <w:name w:val="Intense Reference"/>
    <w:basedOn w:val="DefaultParagraphFont"/>
    <w:uiPriority w:val="32"/>
    <w:qFormat/>
    <w:rsid w:val="00DC0472"/>
    <w:rPr>
      <w:b/>
      <w:bCs/>
      <w:smallCaps/>
      <w:color w:val="auto"/>
      <w:spacing w:val="5"/>
      <w:u w:val="single"/>
    </w:rPr>
  </w:style>
  <w:style w:type="paragraph" w:customStyle="1" w:styleId="2ColumnHeading">
    <w:name w:val="2Column Heading"/>
    <w:basedOn w:val="BodyText"/>
    <w:qFormat/>
    <w:rsid w:val="00DC0472"/>
    <w:pPr>
      <w:spacing w:after="60"/>
      <w:ind w:left="-2268"/>
    </w:pPr>
    <w:rPr>
      <w:b/>
    </w:rPr>
  </w:style>
  <w:style w:type="paragraph" w:customStyle="1" w:styleId="Heading1TOC">
    <w:name w:val="Heading1 TOC"/>
    <w:basedOn w:val="Normal"/>
    <w:qFormat/>
    <w:rsid w:val="00DC0472"/>
    <w:pPr>
      <w:spacing w:before="240" w:after="120"/>
    </w:pPr>
    <w:rPr>
      <w:rFonts w:ascii="Times New Roman" w:hAnsi="Times New Roman"/>
      <w:b/>
      <w:sz w:val="32"/>
    </w:rPr>
  </w:style>
  <w:style w:type="paragraph" w:customStyle="1" w:styleId="Heading2TOC">
    <w:name w:val="Heading2 TOC"/>
    <w:basedOn w:val="Normal"/>
    <w:qFormat/>
    <w:rsid w:val="00DC0472"/>
    <w:pPr>
      <w:spacing w:before="240" w:after="60"/>
    </w:pPr>
    <w:rPr>
      <w:rFonts w:ascii="Times New Roman" w:hAnsi="Times New Roman"/>
      <w:b/>
      <w:sz w:val="28"/>
    </w:rPr>
  </w:style>
  <w:style w:type="character" w:customStyle="1" w:styleId="Underline">
    <w:name w:val="Underline"/>
    <w:basedOn w:val="DefaultParagraphFont"/>
    <w:qFormat/>
    <w:rsid w:val="00DC0472"/>
    <w:rPr>
      <w:u w:val="single"/>
    </w:rPr>
  </w:style>
  <w:style w:type="character" w:customStyle="1" w:styleId="BoldandItalics">
    <w:name w:val="Bold and Italics"/>
    <w:qFormat/>
    <w:rsid w:val="00DC0472"/>
    <w:rPr>
      <w:b/>
      <w:i/>
      <w:u w:val="none"/>
    </w:rPr>
  </w:style>
  <w:style w:type="paragraph" w:styleId="BalloonText">
    <w:name w:val="Balloon Text"/>
    <w:basedOn w:val="Normal"/>
    <w:link w:val="BalloonTextChar"/>
    <w:rsid w:val="00DC0472"/>
    <w:rPr>
      <w:rFonts w:ascii="Tahoma" w:hAnsi="Tahoma" w:cs="Tahoma"/>
      <w:sz w:val="16"/>
      <w:szCs w:val="16"/>
    </w:rPr>
  </w:style>
  <w:style w:type="character" w:customStyle="1" w:styleId="BalloonTextChar">
    <w:name w:val="Balloon Text Char"/>
    <w:basedOn w:val="DefaultParagraphFont"/>
    <w:link w:val="BalloonText"/>
    <w:rsid w:val="00DC04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04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04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0472"/>
    <w:rPr>
      <w:b/>
      <w:color w:val="660033"/>
      <w:spacing w:val="0"/>
    </w:rPr>
  </w:style>
  <w:style w:type="paragraph" w:customStyle="1" w:styleId="Nameditemlist">
    <w:name w:val="Named item list"/>
    <w:basedOn w:val="BodyText"/>
    <w:qFormat/>
    <w:rsid w:val="00DC0472"/>
    <w:pPr>
      <w:tabs>
        <w:tab w:val="left" w:pos="2835"/>
      </w:tabs>
      <w:ind w:left="2835" w:hanging="2835"/>
    </w:pPr>
  </w:style>
  <w:style w:type="paragraph" w:customStyle="1" w:styleId="BodyTextnopadding">
    <w:name w:val="Body Text no padding"/>
    <w:basedOn w:val="BodyText"/>
    <w:qFormat/>
    <w:rsid w:val="00DC0472"/>
    <w:pPr>
      <w:spacing w:before="0" w:after="0"/>
    </w:pPr>
  </w:style>
  <w:style w:type="paragraph" w:customStyle="1" w:styleId="BodyTextBold">
    <w:name w:val="Body Text Bold"/>
    <w:basedOn w:val="BodyText"/>
    <w:qFormat/>
    <w:rsid w:val="00DC0472"/>
    <w:rPr>
      <w:b/>
    </w:rPr>
  </w:style>
  <w:style w:type="character" w:styleId="Hyperlink">
    <w:name w:val="Hyperlink"/>
    <w:basedOn w:val="DefaultParagraphFont"/>
    <w:uiPriority w:val="99"/>
    <w:unhideWhenUsed/>
    <w:rsid w:val="000260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3990</Characters>
  <Application>Microsoft Office Word</Application>
  <DocSecurity>0</DocSecurity>
  <Lines>128</Lines>
  <Paragraphs>68</Paragraphs>
  <ScaleCrop>false</ScaleCrop>
  <Company>Author-it Software Corporation Ltd.</Company>
  <LinksUpToDate>false</LinksUpToDate>
  <CharactersWithSpaces>4532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PSPSEC008 Conduct personnel security assessments</dc:title>
  <dc:subject>Approved</dc:subject>
  <dc:creator>SkillsIQ</dc:creator>
  <cp:keywords>Release: 1</cp:keywords>
  <dc:description>Review Date: 12 April 2008</dc:description>
  <cp:lastModifiedBy>HSD_TPCMSd.prod</cp:lastModifiedBy>
  <cp:revision>3</cp:revision>
  <dcterms:created xsi:type="dcterms:W3CDTF">2022-11-21T09:08:00Z</dcterms:created>
  <dcterms:modified xsi:type="dcterms:W3CDTF">2022-11-21T09:08:00Z</dcterms:modified>
</cp:coreProperties>
</file>