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072" w:rsidP="00B21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PSPSEC002 Respond to government security incidents</w:t>
      </w:r>
      <w:r>
        <w:fldChar w:fldCharType="end"/>
      </w:r>
    </w:p>
    <w:p w:rsidR="00B21072" w:rsidP="00B21072">
      <w:pPr>
        <w:pStyle w:val="Version"/>
        <w:sectPr w:rsidSect="00202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2DE" w:rsidP="002022DE">
      <w:pPr>
        <w:pStyle w:val="SuperHeading"/>
      </w:pPr>
      <w:r w:rsidRPr="002022DE">
        <w:t>Assessment Requirements for PSPSEC002 Respond to government security incidents</w:t>
      </w:r>
    </w:p>
    <w:p w:rsidR="00000000" w:rsidRPr="002022DE" w:rsidP="002022DE">
      <w:pPr>
        <w:pStyle w:val="Heading1"/>
      </w:pPr>
      <w:bookmarkStart w:id="1" w:name="O_826843"/>
      <w:bookmarkEnd w:id="1"/>
      <w:r w:rsidRPr="002022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21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2DE">
            <w:pPr>
              <w:pStyle w:val="TableHeading"/>
              <w:rPr>
                <w:lang w:val="en-NZ"/>
              </w:rPr>
            </w:pPr>
            <w:r w:rsidRPr="002022D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2DE">
            <w:pPr>
              <w:pStyle w:val="TableHeading"/>
              <w:rPr>
                <w:lang w:val="en-NZ"/>
              </w:rPr>
            </w:pPr>
            <w:r w:rsidRPr="002022DE">
              <w:t>Comments</w:t>
            </w:r>
          </w:p>
        </w:tc>
      </w:tr>
      <w:tr w:rsidTr="00B210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2DE">
            <w:pPr>
              <w:pStyle w:val="BodyText"/>
              <w:rPr>
                <w:lang w:val="en-NZ"/>
              </w:rPr>
            </w:pPr>
            <w:r w:rsidRPr="002022D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2DE" w:rsidP="002022DE">
            <w:pPr>
              <w:pStyle w:val="BodyText"/>
            </w:pPr>
            <w:r w:rsidRPr="002022DE">
              <w:t xml:space="preserve">These Assessment Requirements were released in PSP Public Sector Training Package release 1.0 and meet the Standards for Training Packages. </w:t>
            </w:r>
          </w:p>
          <w:p w:rsidR="00000000" w:rsidRPr="002022DE" w:rsidP="002022DE">
            <w:pPr>
              <w:pStyle w:val="BodyText"/>
            </w:pPr>
          </w:p>
          <w:p w:rsidR="00000000" w:rsidRPr="002022DE" w:rsidP="002022DE">
            <w:pPr>
              <w:pStyle w:val="ListBullet"/>
            </w:pPr>
            <w:r w:rsidRPr="002022DE">
              <w:t>Assessment Requirements created drawing upon specified assessment information from superseded unit</w:t>
            </w:r>
          </w:p>
        </w:tc>
      </w:tr>
    </w:tbl>
    <w:p w:rsidR="00000000" w:rsidRPr="002022DE" w:rsidP="002022DE">
      <w:pPr>
        <w:pStyle w:val="BodyText"/>
      </w:pPr>
    </w:p>
    <w:p w:rsidR="00000000" w:rsidRPr="002022DE" w:rsidP="002022DE">
      <w:pPr>
        <w:pStyle w:val="AllowPageBreak"/>
      </w:pPr>
    </w:p>
    <w:p w:rsidR="00000000" w:rsidRPr="002022DE" w:rsidP="002022DE">
      <w:pPr>
        <w:pStyle w:val="Heading1"/>
      </w:pPr>
      <w:bookmarkStart w:id="2" w:name="O_826844"/>
      <w:bookmarkEnd w:id="2"/>
      <w:r w:rsidRPr="002022DE">
        <w:t>Performance Evidence</w:t>
      </w:r>
    </w:p>
    <w:p w:rsidR="00000000" w:rsidRPr="002022DE" w:rsidP="00B21072">
      <w:pPr>
        <w:pStyle w:val="BodyText"/>
      </w:pPr>
      <w:r w:rsidRPr="002022DE">
        <w:t xml:space="preserve">Evidence required to demonstrate competence must satisfy all of the requirements of the elements and performance criteria. If not otherwise specified </w:t>
      </w:r>
      <w:r w:rsidRPr="002022DE">
        <w:t>the candidate must demonstrate evidence of performance of the following on at least two occasions.</w:t>
      </w:r>
    </w:p>
    <w:p w:rsidR="00000000" w:rsidRPr="002022DE" w:rsidP="002022DE">
      <w:pPr>
        <w:pStyle w:val="ListBullet"/>
      </w:pPr>
      <w:r w:rsidRPr="002022DE">
        <w:t>applying legislation, regulations and policies relating to government security management</w:t>
      </w:r>
    </w:p>
    <w:p w:rsidR="00000000" w:rsidRPr="002022DE" w:rsidP="002022DE">
      <w:pPr>
        <w:pStyle w:val="ListBullet"/>
      </w:pPr>
      <w:r w:rsidRPr="002022DE">
        <w:t>undertaking research, analysis, including trend analysis, and prob</w:t>
      </w:r>
      <w:r w:rsidRPr="002022DE">
        <w:t>lem-solving</w:t>
      </w:r>
    </w:p>
    <w:p w:rsidR="00000000" w:rsidRPr="002022DE" w:rsidP="002022DE">
      <w:pPr>
        <w:pStyle w:val="ListBullet"/>
      </w:pPr>
      <w:r w:rsidRPr="002022DE">
        <w:t>using communication techniques including interviewing, tailored to diverse stakeholder groups</w:t>
      </w:r>
    </w:p>
    <w:p w:rsidR="00000000" w:rsidRPr="002022DE" w:rsidP="002022DE">
      <w:pPr>
        <w:pStyle w:val="ListBullet"/>
      </w:pPr>
      <w:r w:rsidRPr="002022DE">
        <w:t>planning, carrying out and guiding an investigation</w:t>
      </w:r>
    </w:p>
    <w:p w:rsidR="00000000" w:rsidRPr="002022DE" w:rsidP="002022DE">
      <w:pPr>
        <w:pStyle w:val="ListBullet"/>
      </w:pPr>
      <w:r w:rsidRPr="002022DE">
        <w:t>recording evidence</w:t>
      </w:r>
    </w:p>
    <w:p w:rsidR="00000000" w:rsidRPr="002022DE" w:rsidP="002022DE">
      <w:pPr>
        <w:pStyle w:val="ListBullet"/>
      </w:pPr>
      <w:r w:rsidRPr="002022DE">
        <w:t>writing reports and recommendations</w:t>
      </w:r>
    </w:p>
    <w:p w:rsidR="00000000" w:rsidRPr="002022DE" w:rsidP="002022DE">
      <w:pPr>
        <w:pStyle w:val="ListBullet"/>
      </w:pPr>
      <w:r w:rsidRPr="002022DE">
        <w:t>maintaining expedited, complete and accurat</w:t>
      </w:r>
      <w:r w:rsidRPr="002022DE">
        <w:t>e records</w:t>
      </w:r>
    </w:p>
    <w:p w:rsidR="00000000" w:rsidRPr="002022DE" w:rsidP="002022DE">
      <w:pPr>
        <w:pStyle w:val="AllowPageBreak"/>
      </w:pPr>
    </w:p>
    <w:p w:rsidR="00000000" w:rsidRPr="002022DE" w:rsidP="002022DE">
      <w:pPr>
        <w:pStyle w:val="Heading1"/>
      </w:pPr>
      <w:bookmarkStart w:id="3" w:name="O_826845"/>
      <w:bookmarkEnd w:id="3"/>
      <w:r w:rsidRPr="002022DE">
        <w:t>Knowledge Evidence</w:t>
      </w:r>
    </w:p>
    <w:p w:rsidR="00000000" w:rsidRPr="002022DE" w:rsidP="00B21072">
      <w:pPr>
        <w:pStyle w:val="BodyText"/>
      </w:pPr>
      <w:r w:rsidRPr="002022DE">
        <w:t>Evidence required to demonstrate competence must satisfy all of the requirements of the elements and performance criteria. If not otherwise specified the depth of knowledge demonstrated must be appropriate to t</w:t>
      </w:r>
      <w:r w:rsidRPr="002022DE">
        <w:t>he job context of the candidate.</w:t>
      </w:r>
    </w:p>
    <w:p w:rsidR="00000000" w:rsidRPr="002022DE" w:rsidP="002022DE">
      <w:pPr>
        <w:pStyle w:val="ListBullet"/>
      </w:pPr>
      <w:r w:rsidRPr="002022DE">
        <w:t>legislation, regulations, policies, procedures and guidelines relating to government security management</w:t>
      </w:r>
    </w:p>
    <w:p w:rsidR="00000000" w:rsidRPr="002022DE" w:rsidP="002022DE">
      <w:pPr>
        <w:pStyle w:val="ListBullet"/>
      </w:pPr>
      <w:r w:rsidRPr="002022DE">
        <w:t>organisation’s security plan</w:t>
      </w:r>
    </w:p>
    <w:p w:rsidR="00000000" w:rsidRPr="002022DE" w:rsidP="002022DE">
      <w:pPr>
        <w:pStyle w:val="ListBullet"/>
      </w:pPr>
      <w:r w:rsidRPr="002022DE">
        <w:t>Crimes Act 1914 and Criminal Code 1985</w:t>
      </w:r>
    </w:p>
    <w:p w:rsidR="00000000" w:rsidRPr="002022DE" w:rsidP="002022DE">
      <w:pPr>
        <w:pStyle w:val="ListBullet"/>
      </w:pPr>
      <w:r w:rsidRPr="002022DE">
        <w:t>powers inferred to investigate security incidents</w:t>
      </w:r>
      <w:r w:rsidRPr="002022DE">
        <w:t>, including limitations</w:t>
      </w:r>
    </w:p>
    <w:p w:rsidR="00000000" w:rsidRPr="002022DE" w:rsidP="002022DE">
      <w:pPr>
        <w:pStyle w:val="ListBullet"/>
      </w:pPr>
      <w:r w:rsidRPr="002022DE">
        <w:t>referral procedures and appropriate agencies</w:t>
      </w:r>
    </w:p>
    <w:p w:rsidR="00000000" w:rsidRPr="002022DE" w:rsidP="002022DE">
      <w:pPr>
        <w:pStyle w:val="ListBullet"/>
      </w:pPr>
      <w:r w:rsidRPr="002022DE">
        <w:t>intelligence and analytical processes</w:t>
      </w:r>
    </w:p>
    <w:p w:rsidR="00000000" w:rsidRPr="002022DE" w:rsidP="002022DE">
      <w:pPr>
        <w:pStyle w:val="ListBullet"/>
      </w:pPr>
      <w:r w:rsidRPr="002022DE">
        <w:t>conduct of administrative, security or criminal investigations</w:t>
      </w:r>
    </w:p>
    <w:p w:rsidR="00000000" w:rsidRPr="002022DE" w:rsidP="002022DE">
      <w:pPr>
        <w:pStyle w:val="AllowPageBreak"/>
      </w:pPr>
    </w:p>
    <w:p w:rsidR="00000000" w:rsidRPr="002022DE" w:rsidP="002022DE">
      <w:pPr>
        <w:pStyle w:val="Heading1"/>
      </w:pPr>
      <w:bookmarkStart w:id="4" w:name="O_826846"/>
      <w:bookmarkEnd w:id="4"/>
      <w:r w:rsidRPr="002022DE">
        <w:t>Assessment Conditions</w:t>
      </w:r>
    </w:p>
    <w:p w:rsidR="00000000" w:rsidRPr="002022DE" w:rsidP="00B21072">
      <w:pPr>
        <w:pStyle w:val="BodyText"/>
      </w:pPr>
      <w:r w:rsidRPr="002022DE">
        <w:t>Assessment of this unit requires a workplace en</w:t>
      </w:r>
      <w:r w:rsidRPr="002022DE">
        <w:t>vironment or one that closely resembles normal work practice and replicates the range of conditions likely to be encountered when responding to security incidents.</w:t>
      </w:r>
    </w:p>
    <w:p w:rsidR="00B21072" w:rsidP="00B21072">
      <w:pPr>
        <w:pStyle w:val="BodyText"/>
      </w:pPr>
      <w:r w:rsidRPr="002022DE">
        <w:t>Assessors must satisfy the NVR/AQTF mandatory competency requirements for assessors.</w:t>
      </w:r>
    </w:p>
    <w:p w:rsidR="00000000" w:rsidRPr="002022DE" w:rsidP="002022DE">
      <w:pPr>
        <w:pStyle w:val="Heading1"/>
      </w:pPr>
      <w:bookmarkStart w:id="5" w:name="O_826849"/>
      <w:bookmarkEnd w:id="5"/>
      <w:r w:rsidRPr="002022DE">
        <w:t>Links</w:t>
      </w:r>
    </w:p>
    <w:p w:rsidR="00000000" w:rsidRPr="002022DE" w:rsidP="00B21072">
      <w:pPr>
        <w:pStyle w:val="BodyText"/>
      </w:pPr>
      <w:r w:rsidRPr="00202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31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22DE" w:rsidP="00B21072">
      <w:pPr>
        <w:pStyle w:val="BodyText"/>
      </w:pPr>
      <w:r w:rsidRPr="00202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31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22DE" w:rsidP="00B21072">
      <w:pPr>
        <w:pStyle w:val="BodyText"/>
      </w:pPr>
      <w:r w:rsidRPr="00202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31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22DE" w:rsidP="002022DE"/>
    <w:sectPr w:rsidSect="00202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DE" w:rsidRPr="00B21072" w:rsidP="00B21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2" w:rsidP="00202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072" w:rsidP="00202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072" w:rsidP="00202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2DE" w:rsidRPr="00B21072" w:rsidP="00B21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72" w:rsidRPr="002D2AF8" w:rsidP="00202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PSPSEC002 Respond to government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21072" w:rsidP="00202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12D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2B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2DE"/>
  </w:style>
  <w:style w:type="character" w:customStyle="1" w:styleId="Heading1Char">
    <w:name w:val="Heading 1 Char"/>
    <w:basedOn w:val="DefaultParagraphFont"/>
    <w:link w:val="Heading1"/>
    <w:rsid w:val="00202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2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2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22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2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2DE"/>
    <w:rPr>
      <w:b/>
      <w:spacing w:val="0"/>
    </w:rPr>
  </w:style>
  <w:style w:type="paragraph" w:customStyle="1" w:styleId="SuperTitle">
    <w:name w:val="SuperTitle"/>
    <w:basedOn w:val="Title"/>
    <w:rsid w:val="00202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2DE"/>
    <w:rPr>
      <w:i/>
    </w:rPr>
  </w:style>
  <w:style w:type="paragraph" w:styleId="Caption">
    <w:name w:val="caption"/>
    <w:basedOn w:val="BodyText"/>
    <w:next w:val="Normal"/>
    <w:qFormat/>
    <w:rsid w:val="00202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2DE"/>
  </w:style>
  <w:style w:type="paragraph" w:styleId="TableofFigures">
    <w:name w:val="table of figures"/>
    <w:basedOn w:val="Normal"/>
    <w:next w:val="Normal"/>
    <w:semiHidden/>
    <w:rsid w:val="00202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2DE"/>
    <w:rPr>
      <w:rFonts w:ascii="Wingdings" w:hAnsi="Wingdings"/>
    </w:rPr>
  </w:style>
  <w:style w:type="character" w:customStyle="1" w:styleId="HotSpot">
    <w:name w:val="HotSpot"/>
    <w:rsid w:val="002022DE"/>
    <w:rPr>
      <w:color w:val="0033CC"/>
      <w:u w:val="none"/>
    </w:rPr>
  </w:style>
  <w:style w:type="paragraph" w:customStyle="1" w:styleId="BodyTextRight">
    <w:name w:val="Body Text Right"/>
    <w:basedOn w:val="BodyText"/>
    <w:rsid w:val="00202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2DE"/>
    <w:rPr>
      <w:sz w:val="32"/>
    </w:rPr>
  </w:style>
  <w:style w:type="paragraph" w:customStyle="1" w:styleId="HeadingProcedure">
    <w:name w:val="Heading Procedure"/>
    <w:basedOn w:val="HeadingBase"/>
    <w:next w:val="Normal"/>
    <w:rsid w:val="00202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2DE"/>
    <w:pPr>
      <w:spacing w:before="60" w:after="60"/>
    </w:pPr>
  </w:style>
  <w:style w:type="paragraph" w:styleId="ListContinue">
    <w:name w:val="List Continue"/>
    <w:basedOn w:val="List"/>
    <w:rsid w:val="002022DE"/>
    <w:pPr>
      <w:ind w:firstLine="0"/>
    </w:pPr>
  </w:style>
  <w:style w:type="paragraph" w:customStyle="1" w:styleId="ListNote">
    <w:name w:val="List Note"/>
    <w:basedOn w:val="List"/>
    <w:rsid w:val="00202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2DE"/>
    <w:rPr>
      <w:rFonts w:ascii="Courier New" w:hAnsi="Courier New"/>
    </w:rPr>
  </w:style>
  <w:style w:type="paragraph" w:customStyle="1" w:styleId="NoteBullet">
    <w:name w:val="Note Bullet"/>
    <w:basedOn w:val="Note"/>
    <w:rsid w:val="00202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2DE"/>
    <w:rPr>
      <w:b/>
      <w:smallCaps/>
    </w:rPr>
  </w:style>
  <w:style w:type="paragraph" w:customStyle="1" w:styleId="TableListNumber">
    <w:name w:val="Table List Number"/>
    <w:basedOn w:val="ListNumber"/>
    <w:rsid w:val="00202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2DE"/>
    <w:pPr>
      <w:numPr>
        <w:numId w:val="8"/>
      </w:numPr>
    </w:pPr>
  </w:style>
  <w:style w:type="paragraph" w:customStyle="1" w:styleId="ListAlpha2">
    <w:name w:val="List Alpha 2"/>
    <w:basedOn w:val="List2"/>
    <w:rsid w:val="002022DE"/>
    <w:pPr>
      <w:numPr>
        <w:numId w:val="7"/>
      </w:numPr>
    </w:pPr>
  </w:style>
  <w:style w:type="paragraph" w:styleId="List2">
    <w:name w:val="List 2"/>
    <w:basedOn w:val="BodyText"/>
    <w:rsid w:val="00202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2DE"/>
    <w:pPr>
      <w:numPr>
        <w:numId w:val="3"/>
      </w:numPr>
    </w:pPr>
  </w:style>
  <w:style w:type="paragraph" w:styleId="ListContinue2">
    <w:name w:val="List Continue 2"/>
    <w:basedOn w:val="List2"/>
    <w:rsid w:val="002022DE"/>
    <w:pPr>
      <w:ind w:firstLine="0"/>
    </w:pPr>
  </w:style>
  <w:style w:type="paragraph" w:styleId="ListContinue3">
    <w:name w:val="List Continue 3"/>
    <w:basedOn w:val="List3"/>
    <w:rsid w:val="002022DE"/>
    <w:pPr>
      <w:ind w:left="1021" w:firstLine="0"/>
    </w:pPr>
  </w:style>
  <w:style w:type="paragraph" w:styleId="ListContinue4">
    <w:name w:val="List Continue 4"/>
    <w:basedOn w:val="List4"/>
    <w:rsid w:val="002022DE"/>
    <w:pPr>
      <w:ind w:firstLine="0"/>
    </w:pPr>
  </w:style>
  <w:style w:type="paragraph" w:styleId="ListContinue5">
    <w:name w:val="List Continue 5"/>
    <w:basedOn w:val="List5"/>
    <w:rsid w:val="002022DE"/>
    <w:pPr>
      <w:ind w:firstLine="0"/>
    </w:pPr>
  </w:style>
  <w:style w:type="paragraph" w:styleId="ListNumber3">
    <w:name w:val="List Number 3"/>
    <w:basedOn w:val="List3"/>
    <w:rsid w:val="002022DE"/>
    <w:pPr>
      <w:numPr>
        <w:numId w:val="4"/>
      </w:numPr>
    </w:pPr>
  </w:style>
  <w:style w:type="paragraph" w:styleId="ListNumber4">
    <w:name w:val="List Number 4"/>
    <w:basedOn w:val="List4"/>
    <w:rsid w:val="002022DE"/>
    <w:pPr>
      <w:numPr>
        <w:numId w:val="5"/>
      </w:numPr>
    </w:pPr>
  </w:style>
  <w:style w:type="paragraph" w:styleId="ListNumber5">
    <w:name w:val="List Number 5"/>
    <w:basedOn w:val="List5"/>
    <w:rsid w:val="002022DE"/>
    <w:pPr>
      <w:numPr>
        <w:numId w:val="6"/>
      </w:numPr>
    </w:pPr>
  </w:style>
  <w:style w:type="paragraph" w:styleId="BlockText">
    <w:name w:val="Block Text"/>
    <w:basedOn w:val="Normal"/>
    <w:rsid w:val="00202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2DE"/>
    <w:rPr>
      <w:sz w:val="16"/>
      <w:vertAlign w:val="superscript"/>
    </w:rPr>
  </w:style>
  <w:style w:type="character" w:customStyle="1" w:styleId="Symbols">
    <w:name w:val="Symbols"/>
    <w:basedOn w:val="DefaultParagraphFont"/>
    <w:rsid w:val="002022DE"/>
    <w:rPr>
      <w:rFonts w:ascii="Symbol" w:hAnsi="Symbol"/>
    </w:rPr>
  </w:style>
  <w:style w:type="character" w:customStyle="1" w:styleId="MenuOptions">
    <w:name w:val="Menu Options"/>
    <w:basedOn w:val="DefaultParagraphFont"/>
    <w:rsid w:val="00202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2DE"/>
    <w:rPr>
      <w:b/>
    </w:rPr>
  </w:style>
  <w:style w:type="character" w:customStyle="1" w:styleId="Underlined">
    <w:name w:val="Underlined"/>
    <w:basedOn w:val="DefaultParagraphFont"/>
    <w:rsid w:val="002022DE"/>
    <w:rPr>
      <w:u w:val="single"/>
    </w:rPr>
  </w:style>
  <w:style w:type="paragraph" w:customStyle="1" w:styleId="TableBodyTextRight">
    <w:name w:val="Table Body Text Right"/>
    <w:basedOn w:val="TableBodyText"/>
    <w:rsid w:val="00202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2DE"/>
    <w:rPr>
      <w:sz w:val="18"/>
    </w:rPr>
  </w:style>
  <w:style w:type="paragraph" w:customStyle="1" w:styleId="BodySmallRight">
    <w:name w:val="Body Small Right"/>
    <w:basedOn w:val="BodyTextRight"/>
    <w:rsid w:val="002022DE"/>
    <w:rPr>
      <w:sz w:val="18"/>
      <w:szCs w:val="18"/>
    </w:rPr>
  </w:style>
  <w:style w:type="paragraph" w:customStyle="1" w:styleId="MarginEdition">
    <w:name w:val="Margin Edition"/>
    <w:basedOn w:val="MarginNote"/>
    <w:rsid w:val="00202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2DE"/>
    <w:rPr>
      <w:sz w:val="2"/>
      <w:szCs w:val="2"/>
    </w:rPr>
  </w:style>
  <w:style w:type="character" w:customStyle="1" w:styleId="Small">
    <w:name w:val="Small"/>
    <w:basedOn w:val="DefaultParagraphFont"/>
    <w:rsid w:val="002022DE"/>
    <w:rPr>
      <w:sz w:val="16"/>
    </w:rPr>
  </w:style>
  <w:style w:type="paragraph" w:customStyle="1" w:styleId="WideTable">
    <w:name w:val="Wide Table"/>
    <w:basedOn w:val="Normal"/>
    <w:rsid w:val="00202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2DE"/>
  </w:style>
  <w:style w:type="paragraph" w:styleId="Quote">
    <w:name w:val="Quote"/>
    <w:basedOn w:val="Heading1"/>
    <w:link w:val="QuoteChar"/>
    <w:qFormat/>
    <w:rsid w:val="00202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2DE"/>
    <w:pPr>
      <w:pageBreakBefore/>
    </w:pPr>
  </w:style>
  <w:style w:type="paragraph" w:customStyle="1" w:styleId="Border">
    <w:name w:val="Border"/>
    <w:basedOn w:val="Normal"/>
    <w:qFormat/>
    <w:rsid w:val="00202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2DE"/>
    <w:rPr>
      <w:u w:val="single"/>
    </w:rPr>
  </w:style>
  <w:style w:type="character" w:customStyle="1" w:styleId="BoldandItalics">
    <w:name w:val="Bold and Italics"/>
    <w:qFormat/>
    <w:rsid w:val="002022DE"/>
    <w:rPr>
      <w:b/>
      <w:i/>
      <w:u w:val="none"/>
    </w:rPr>
  </w:style>
  <w:style w:type="paragraph" w:styleId="BalloonText">
    <w:name w:val="Balloon Text"/>
    <w:basedOn w:val="Normal"/>
    <w:link w:val="BalloonTextChar"/>
    <w:rsid w:val="00202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2DE"/>
    <w:pPr>
      <w:spacing w:before="0" w:after="0"/>
    </w:pPr>
  </w:style>
  <w:style w:type="paragraph" w:customStyle="1" w:styleId="BodyTextBold">
    <w:name w:val="Body Text Bold"/>
    <w:basedOn w:val="BodyText"/>
    <w:qFormat/>
    <w:rsid w:val="002022DE"/>
    <w:rPr>
      <w:b/>
    </w:rPr>
  </w:style>
  <w:style w:type="character" w:styleId="Hyperlink">
    <w:name w:val="Hyperlink"/>
    <w:basedOn w:val="DefaultParagraphFont"/>
    <w:uiPriority w:val="99"/>
    <w:unhideWhenUsed/>
    <w:rsid w:val="00B21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2597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PSPSEC002 Respond to government security incidents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2022-04-03T12:59:00Z</dcterms:created>
  <dcterms:modified xsi:type="dcterms:W3CDTF">2022-04-03T12:59:00Z</dcterms:modified>
</cp:coreProperties>
</file>