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216" w:rsidP="00B33216">
      <w:pPr>
        <w:pStyle w:val="Title"/>
      </w:pPr>
      <w:r>
        <w:fldChar w:fldCharType="begin"/>
      </w:r>
      <w:r>
        <w:instrText xml:space="preserve"> TITLE   \* MERGEFORMAT </w:instrText>
      </w:r>
      <w:r>
        <w:fldChar w:fldCharType="separate"/>
      </w:r>
      <w:r>
        <w:t>PSPSEC001 Secure government assets</w:t>
      </w:r>
      <w:r>
        <w:fldChar w:fldCharType="end"/>
      </w:r>
    </w:p>
    <w:p w:rsidR="00B33216" w:rsidP="00B33216">
      <w:pPr>
        <w:pStyle w:val="Version"/>
        <w:sectPr w:rsidSect="00BF2F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FFF" w:rsidP="00BF2FFF">
      <w:pPr>
        <w:pStyle w:val="SuperHeading"/>
      </w:pPr>
      <w:r w:rsidRPr="00BF2FFF">
        <w:t>PSPSEC001 Secure government assets</w:t>
      </w:r>
    </w:p>
    <w:p w:rsidR="00000000" w:rsidRPr="00BF2FFF" w:rsidP="00BF2FFF">
      <w:pPr>
        <w:pStyle w:val="Heading1"/>
      </w:pPr>
      <w:bookmarkStart w:id="1" w:name="O_826788"/>
      <w:bookmarkEnd w:id="1"/>
      <w:r w:rsidRPr="00BF2FFF">
        <w:t>Modification History</w:t>
      </w:r>
    </w:p>
    <w:tbl>
      <w:tblPr>
        <w:tblW w:w="0" w:type="auto"/>
        <w:tblLayout w:type="fixed"/>
        <w:tblCellMar>
          <w:left w:w="62" w:type="dxa"/>
          <w:right w:w="62" w:type="dxa"/>
        </w:tblCellMar>
        <w:tblLook w:val="0000"/>
      </w:tblPr>
      <w:tblGrid>
        <w:gridCol w:w="1134"/>
        <w:gridCol w:w="7937"/>
      </w:tblGrid>
      <w:tr w:rsidTr="00B332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TableHeading"/>
              <w:rPr>
                <w:lang w:val="en-NZ"/>
              </w:rPr>
            </w:pPr>
            <w:r w:rsidRPr="00BF2F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TableHeading"/>
              <w:rPr>
                <w:lang w:val="en-NZ"/>
              </w:rPr>
            </w:pPr>
            <w:r w:rsidRPr="00BF2FFF">
              <w:t>Comments</w:t>
            </w:r>
          </w:p>
        </w:tc>
      </w:tr>
      <w:tr w:rsidTr="00B332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BodyText"/>
              <w:rPr>
                <w:lang w:val="en-NZ"/>
              </w:rPr>
            </w:pPr>
            <w:r w:rsidRPr="00BF2F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FFF" w:rsidP="00BF2FFF">
            <w:pPr>
              <w:pStyle w:val="BodyText"/>
            </w:pPr>
            <w:r w:rsidRPr="00BF2FFF">
              <w:t xml:space="preserve">This unit was released in PSP Public Sector Training Package release 1.0 and meets the Standards for Training Packages. </w:t>
            </w:r>
          </w:p>
          <w:p w:rsidR="00000000" w:rsidRPr="00BF2FFF" w:rsidP="00BF2FFF">
            <w:pPr>
              <w:pStyle w:val="BodyText"/>
            </w:pPr>
          </w:p>
          <w:p w:rsidR="00000000" w:rsidRPr="00BF2FFF" w:rsidP="00BF2FFF">
            <w:pPr>
              <w:pStyle w:val="BodyText"/>
            </w:pPr>
            <w:r w:rsidRPr="00BF2FFF">
              <w:t>This unit supersedes and is equivalent to PSPSEC301A Secure government assets.</w:t>
            </w:r>
          </w:p>
          <w:p w:rsidR="00000000" w:rsidRPr="00BF2FFF" w:rsidP="00BF2FFF">
            <w:pPr>
              <w:pStyle w:val="BodyText"/>
            </w:pPr>
          </w:p>
          <w:p w:rsidR="00000000" w:rsidRPr="00BF2FFF" w:rsidP="00BF2FFF">
            <w:pPr>
              <w:pStyle w:val="ListBullet"/>
            </w:pPr>
            <w:r w:rsidRPr="00BF2FFF">
              <w:t>Unit code up</w:t>
            </w:r>
            <w:r w:rsidRPr="00BF2FFF">
              <w:t>dated</w:t>
            </w:r>
          </w:p>
          <w:p w:rsidR="00000000" w:rsidRPr="00BF2FFF" w:rsidP="00BF2FFF">
            <w:pPr>
              <w:pStyle w:val="ListBullet"/>
            </w:pPr>
            <w:r w:rsidRPr="00BF2FFF">
              <w:t>Content and formatting updated to comply with new standards</w:t>
            </w:r>
          </w:p>
          <w:p w:rsidR="00000000" w:rsidRPr="00BF2FFF" w:rsidP="00BF2FFF">
            <w:pPr>
              <w:pStyle w:val="ListBullet"/>
            </w:pPr>
            <w:r w:rsidRPr="00BF2FFF">
              <w:t>All PC transitioned from passive to active voice</w:t>
            </w:r>
          </w:p>
          <w:p w:rsidR="00000000" w:rsidRPr="00BF2FFF" w:rsidP="00BF2FFF">
            <w:pPr>
              <w:pStyle w:val="ListBullet"/>
            </w:pPr>
            <w:r w:rsidRPr="00BF2FFF">
              <w:t>All PC merged and revised in Element 1 and 2</w:t>
            </w:r>
          </w:p>
          <w:p w:rsidR="00000000" w:rsidRPr="00BF2FFF" w:rsidP="00BF2FFF">
            <w:pPr>
              <w:pStyle w:val="ListBullet"/>
            </w:pPr>
            <w:r w:rsidRPr="00BF2FFF">
              <w:t>PC 3.3 removed. PC 4.1 and 4.2 merged</w:t>
            </w:r>
          </w:p>
        </w:tc>
      </w:tr>
    </w:tbl>
    <w:p w:rsidR="00B33216" w:rsidP="00BF2FFF">
      <w:pPr>
        <w:pStyle w:val="BodyText"/>
      </w:pPr>
    </w:p>
    <w:p w:rsidR="00B33216" w:rsidP="00BF2FFF">
      <w:pPr>
        <w:pStyle w:val="BodyText"/>
      </w:pPr>
    </w:p>
    <w:p w:rsidR="00000000" w:rsidRPr="00BF2FFF" w:rsidP="00BF2FFF">
      <w:pPr>
        <w:pStyle w:val="Heading1"/>
      </w:pPr>
      <w:bookmarkStart w:id="2" w:name="O_826789"/>
      <w:bookmarkEnd w:id="2"/>
      <w:r w:rsidRPr="00BF2FFF">
        <w:t>Application</w:t>
      </w:r>
    </w:p>
    <w:p w:rsidR="00000000" w:rsidRPr="00BF2FFF" w:rsidP="00B33216">
      <w:pPr>
        <w:pStyle w:val="BodyText"/>
      </w:pPr>
      <w:r w:rsidRPr="00BF2FFF">
        <w:t>This unit describes the skills required to protect assets and minimise security risks, by implementing asset restrictions and advising third parties of security requirements.</w:t>
      </w:r>
    </w:p>
    <w:p w:rsidR="00000000" w:rsidRPr="00BF2FFF" w:rsidP="00B33216">
      <w:pPr>
        <w:pStyle w:val="BodyText"/>
      </w:pPr>
      <w:r w:rsidRPr="00BF2FFF">
        <w:t>This unit applies to those working in a role where security of human and physica</w:t>
      </w:r>
      <w:r w:rsidRPr="00BF2FFF">
        <w:t>l assets is a requirement.</w:t>
      </w:r>
    </w:p>
    <w:p w:rsidR="00000000" w:rsidRPr="00BF2FFF" w:rsidP="00B33216">
      <w:pPr>
        <w:pStyle w:val="BodyText"/>
      </w:pPr>
      <w:r w:rsidRPr="00BF2FFF">
        <w:t>The skills and knowledge described in this unit must be applied within the legislative, regulatory and policy environment in which they are carried out. Organisational policies and procedures must be consulted and adhered to.</w:t>
      </w:r>
    </w:p>
    <w:p w:rsidR="00000000" w:rsidRPr="00BF2FFF" w:rsidP="00B33216">
      <w:pPr>
        <w:pStyle w:val="BodyText"/>
      </w:pPr>
      <w:r w:rsidRPr="00BF2FFF">
        <w:t>Those undertaking this unit would generally work independently and/or as part of a team, using support resources as required. They would perform routine tasks in a range of familiar and unfamiliar contexts.</w:t>
      </w:r>
    </w:p>
    <w:p w:rsidR="00B33216" w:rsidP="00B33216">
      <w:pPr>
        <w:pStyle w:val="BodyText"/>
      </w:pPr>
      <w:r w:rsidRPr="00BF2FFF">
        <w:t>No licensing, legislative or certification requi</w:t>
      </w:r>
      <w:r w:rsidRPr="00BF2FFF">
        <w:t>rements apply to unit at the time of publication.</w:t>
      </w:r>
    </w:p>
    <w:p w:rsidR="00000000" w:rsidRPr="00BF2FFF" w:rsidP="00BF2FFF">
      <w:pPr>
        <w:pStyle w:val="Heading1"/>
      </w:pPr>
      <w:bookmarkStart w:id="3" w:name="O_826791"/>
      <w:bookmarkEnd w:id="3"/>
      <w:r w:rsidRPr="00BF2FFF">
        <w:t>Competency Field</w:t>
      </w:r>
    </w:p>
    <w:p w:rsidR="00000000" w:rsidRPr="00BF2FFF" w:rsidP="00B33216">
      <w:pPr>
        <w:pStyle w:val="BodyText"/>
      </w:pPr>
      <w:r w:rsidRPr="00BF2FFF">
        <w:t>Security</w:t>
      </w:r>
    </w:p>
    <w:p w:rsidR="00000000" w:rsidRPr="00BF2FFF" w:rsidP="00BF2FFF">
      <w:pPr>
        <w:pStyle w:val="Heading1"/>
      </w:pPr>
      <w:bookmarkStart w:id="4" w:name="O_826793"/>
      <w:bookmarkEnd w:id="4"/>
      <w:r w:rsidRPr="00BF2FFF">
        <w:t>Elements and Performance Criteria</w:t>
      </w:r>
    </w:p>
    <w:tbl>
      <w:tblPr>
        <w:tblW w:w="0" w:type="auto"/>
        <w:tblLayout w:type="fixed"/>
        <w:tblCellMar>
          <w:left w:w="62" w:type="dxa"/>
          <w:right w:w="62" w:type="dxa"/>
        </w:tblCellMar>
        <w:tblLook w:val="0000"/>
      </w:tblPr>
      <w:tblGrid>
        <w:gridCol w:w="2203"/>
        <w:gridCol w:w="6804"/>
      </w:tblGrid>
      <w:tr w:rsidTr="00BF2F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TableHeading"/>
              <w:rPr>
                <w:lang w:val="en-NZ"/>
              </w:rPr>
            </w:pPr>
            <w:r w:rsidRPr="00BF2FF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TableHeading"/>
              <w:rPr>
                <w:lang w:val="en-NZ"/>
              </w:rPr>
            </w:pPr>
            <w:r w:rsidRPr="00BF2FFF">
              <w:t>PERFORMANCE CRITERIA</w:t>
            </w:r>
          </w:p>
        </w:tc>
      </w:tr>
      <w:tr w:rsidTr="00BF2F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BodyText"/>
              <w:rPr>
                <w:lang w:val="en-NZ"/>
              </w:rPr>
            </w:pPr>
            <w:r w:rsidRPr="00BF2FF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BodyText"/>
              <w:rPr>
                <w:lang w:val="en-NZ"/>
              </w:rPr>
            </w:pPr>
            <w:r w:rsidRPr="00BF2FFF">
              <w:t>Performance criteria describe the perfo</w:t>
            </w:r>
            <w:r w:rsidRPr="00BF2FFF">
              <w:t>rmance needed to demonstrate achievement of the element. Where bold italicised text is used, further information is detailed in the range of conditions section.</w:t>
            </w:r>
          </w:p>
        </w:tc>
      </w:tr>
      <w:tr w:rsidTr="00BF2F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List"/>
              <w:rPr>
                <w:lang w:val="en-NZ"/>
              </w:rPr>
            </w:pPr>
            <w:r w:rsidRPr="00BF2FFF">
              <w:rPr>
                <w:rStyle w:val="SpecialBold"/>
              </w:rPr>
              <w:t>1.</w:t>
            </w:r>
            <w:r w:rsidRPr="00BF2FFF">
              <w:rPr>
                <w:rStyle w:val="SpecialBold"/>
              </w:rPr>
              <w:tab/>
              <w:t>Protect assets from security threats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FFF" w:rsidP="00BF2FFF">
            <w:pPr>
              <w:pStyle w:val="List"/>
            </w:pPr>
            <w:r w:rsidRPr="00BF2FFF">
              <w:t>1.1</w:t>
            </w:r>
            <w:r w:rsidRPr="00BF2FFF">
              <w:tab/>
            </w:r>
            <w:r w:rsidRPr="00BF2FFF">
              <w:t>Secure assets, control, monitor and check access to ensure security.</w:t>
            </w:r>
          </w:p>
          <w:p w:rsidR="00000000" w:rsidP="00BF2FFF">
            <w:pPr>
              <w:pStyle w:val="List"/>
              <w:rPr>
                <w:lang w:val="en-NZ"/>
              </w:rPr>
            </w:pPr>
            <w:r w:rsidRPr="00BF2FFF">
              <w:t>1.2</w:t>
            </w:r>
            <w:r w:rsidRPr="00BF2FFF">
              <w:tab/>
              <w:t>Investigate suspicious activity and seek expert advice as required.</w:t>
            </w:r>
          </w:p>
        </w:tc>
      </w:tr>
      <w:tr w:rsidTr="00BF2F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List"/>
              <w:rPr>
                <w:lang w:val="en-NZ"/>
              </w:rPr>
            </w:pPr>
            <w:r w:rsidRPr="00BF2FFF">
              <w:rPr>
                <w:rStyle w:val="SpecialBold"/>
              </w:rPr>
              <w:t>2.</w:t>
            </w:r>
            <w:r w:rsidRPr="00BF2FFF">
              <w:rPr>
                <w:rStyle w:val="SpecialBold"/>
              </w:rPr>
              <w:tab/>
              <w:t>Implement access restrictions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FFF" w:rsidP="00BF2FFF">
            <w:pPr>
              <w:pStyle w:val="List"/>
            </w:pPr>
            <w:r w:rsidRPr="00BF2FFF">
              <w:t>2.1</w:t>
            </w:r>
            <w:r w:rsidRPr="00BF2FFF">
              <w:tab/>
              <w:t>Restrict access to authorised personnel and identify potential threats.</w:t>
            </w:r>
          </w:p>
          <w:p w:rsidR="00000000" w:rsidP="00BF2FFF">
            <w:pPr>
              <w:pStyle w:val="List"/>
              <w:rPr>
                <w:lang w:val="en-NZ"/>
              </w:rPr>
            </w:pPr>
            <w:r w:rsidRPr="00BF2FFF">
              <w:t>2.2</w:t>
            </w:r>
            <w:r w:rsidRPr="00BF2FFF">
              <w:tab/>
              <w:t>I</w:t>
            </w:r>
            <w:r w:rsidRPr="00BF2FFF">
              <w:t>dentify breaches, take action to deal with the breach and report to appropriate personnel.</w:t>
            </w:r>
          </w:p>
        </w:tc>
      </w:tr>
      <w:tr w:rsidTr="00BF2F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List"/>
              <w:rPr>
                <w:lang w:val="en-NZ"/>
              </w:rPr>
            </w:pPr>
            <w:r w:rsidRPr="00BF2FFF">
              <w:rPr>
                <w:rStyle w:val="SpecialBold"/>
              </w:rPr>
              <w:t>3.</w:t>
            </w:r>
            <w:r w:rsidRPr="00BF2FFF">
              <w:rPr>
                <w:rStyle w:val="SpecialBold"/>
              </w:rPr>
              <w:tab/>
              <w:t>Advise third parties of security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FFF" w:rsidP="00BF2FFF">
            <w:pPr>
              <w:pStyle w:val="List"/>
            </w:pPr>
            <w:r w:rsidRPr="00BF2FFF">
              <w:t>3.1</w:t>
            </w:r>
            <w:r w:rsidRPr="00BF2FFF">
              <w:tab/>
              <w:t>Confirm needs, expectations, attitudes, and current level of knowledge of third parties and advise them of orga</w:t>
            </w:r>
            <w:r w:rsidRPr="00BF2FFF">
              <w:t>nisation</w:t>
            </w:r>
            <w:r>
              <w:t>’</w:t>
            </w:r>
            <w:r w:rsidRPr="00BF2FFF">
              <w:t>s security requirements.</w:t>
            </w:r>
          </w:p>
          <w:p w:rsidR="00000000" w:rsidRPr="00BF2FFF" w:rsidP="00BF2FFF">
            <w:pPr>
              <w:pStyle w:val="List"/>
            </w:pPr>
            <w:r w:rsidRPr="00BF2FFF">
              <w:t>3.2</w:t>
            </w:r>
            <w:r w:rsidRPr="00BF2FFF">
              <w:tab/>
              <w:t>Identify and manage risks related to possible confrontations.</w:t>
            </w:r>
          </w:p>
          <w:p w:rsidR="00000000" w:rsidRPr="00BF2FFF" w:rsidP="00BF2FFF">
            <w:pPr>
              <w:pStyle w:val="List"/>
            </w:pPr>
            <w:r w:rsidRPr="00BF2FFF">
              <w:t>3.3</w:t>
            </w:r>
            <w:r w:rsidRPr="00BF2FFF">
              <w:tab/>
              <w:t>Provide current and prompt advice that meets the needs of the parties.</w:t>
            </w:r>
          </w:p>
          <w:p w:rsidR="00000000" w:rsidP="00BF2FFF">
            <w:pPr>
              <w:pStyle w:val="List"/>
              <w:rPr>
                <w:lang w:val="en-NZ"/>
              </w:rPr>
            </w:pPr>
            <w:r w:rsidRPr="00BF2FFF">
              <w:t>3.4</w:t>
            </w:r>
            <w:r w:rsidRPr="00BF2FFF">
              <w:tab/>
              <w:t>Obtain feedback to determine the party</w:t>
            </w:r>
            <w:r>
              <w:t>’</w:t>
            </w:r>
            <w:r w:rsidRPr="00BF2FFF">
              <w:t>s level of understanding and clarify r</w:t>
            </w:r>
            <w:r w:rsidRPr="00BF2FFF">
              <w:t>equirements if needed.</w:t>
            </w:r>
          </w:p>
        </w:tc>
      </w:tr>
      <w:tr w:rsidTr="00BF2F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List"/>
              <w:rPr>
                <w:lang w:val="en-NZ"/>
              </w:rPr>
            </w:pPr>
            <w:r w:rsidRPr="00BF2FFF">
              <w:rPr>
                <w:rStyle w:val="SpecialBold"/>
              </w:rPr>
              <w:t>4.</w:t>
            </w:r>
            <w:r w:rsidRPr="00BF2FFF">
              <w:rPr>
                <w:rStyle w:val="SpecialBold"/>
              </w:rPr>
              <w:tab/>
              <w:t>Minimise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FFF" w:rsidP="00BF2FFF">
            <w:pPr>
              <w:pStyle w:val="List"/>
            </w:pPr>
            <w:r w:rsidRPr="00BF2FFF">
              <w:t>4.1</w:t>
            </w:r>
            <w:r w:rsidRPr="00BF2FFF">
              <w:tab/>
              <w:t>Identify changes in circumstances, report to appropriate personnel and complete documentation.</w:t>
            </w:r>
          </w:p>
          <w:p w:rsidR="00000000" w:rsidRPr="00BF2FFF" w:rsidP="00BF2FFF">
            <w:pPr>
              <w:pStyle w:val="List"/>
            </w:pPr>
            <w:r w:rsidRPr="00BF2FFF">
              <w:t>4.2</w:t>
            </w:r>
            <w:r w:rsidRPr="00BF2FFF">
              <w:tab/>
              <w:t>Take action to reduce the likelihood of breaches reoccurring.</w:t>
            </w:r>
          </w:p>
        </w:tc>
      </w:tr>
    </w:tbl>
    <w:p w:rsidR="00B33216" w:rsidP="00BF2FFF">
      <w:pPr>
        <w:pStyle w:val="BodyText"/>
      </w:pPr>
    </w:p>
    <w:p w:rsidR="00B33216" w:rsidP="00BF2FFF">
      <w:pPr>
        <w:pStyle w:val="BodyText"/>
      </w:pPr>
    </w:p>
    <w:p w:rsidR="00000000" w:rsidRPr="00BF2FFF" w:rsidP="00BF2FFF">
      <w:pPr>
        <w:pStyle w:val="Heading1"/>
      </w:pPr>
      <w:bookmarkStart w:id="5" w:name="O_826794"/>
      <w:bookmarkEnd w:id="5"/>
      <w:r w:rsidRPr="00BF2FFF">
        <w:t>Foundation Skills</w:t>
      </w:r>
    </w:p>
    <w:p w:rsidR="00000000" w:rsidRPr="00BF2FFF" w:rsidP="00B33216">
      <w:pPr>
        <w:pStyle w:val="BodyText"/>
      </w:pPr>
      <w:r w:rsidRPr="00BF2FFF">
        <w:t>The foundation skills demands of this unit have been mapped for alignment with the Australian Core Skills Framework (ACSF). The following tables outline the performance levels indicated for successful attainment of the unit.</w:t>
      </w:r>
    </w:p>
    <w:p w:rsidR="00000000" w:rsidRPr="00BF2FFF" w:rsidP="00BF2FFF">
      <w:pPr>
        <w:pStyle w:val="BodyText"/>
        <w:keepNext/>
      </w:pPr>
    </w:p>
    <w:p w:rsidR="00000000" w:rsidRPr="00BF2FFF" w:rsidP="00BF2FFF">
      <w:pPr>
        <w:pStyle w:val="BodyText"/>
      </w:pPr>
      <w:bookmarkStart w:id="6" w:name="O_8389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3.25pt">
            <v:imagedata r:id="rId10" o:title=""/>
          </v:shape>
        </w:pict>
      </w:r>
      <w:bookmarkEnd w:id="6"/>
    </w:p>
    <w:p w:rsidR="00000000" w:rsidRPr="00BF2FFF" w:rsidP="00BF2FFF">
      <w:pPr>
        <w:pStyle w:val="BodyText"/>
      </w:pPr>
    </w:p>
    <w:p w:rsidR="00000000" w:rsidRPr="00BF2FFF" w:rsidP="00B33216">
      <w:pPr>
        <w:pStyle w:val="BodyText"/>
      </w:pPr>
      <w:r w:rsidRPr="00BF2FFF">
        <w:t>Further information on ACSF and the foundation skills underpinning this unit can be found in the Foundation Skills Guide on the GSA website.</w:t>
      </w:r>
    </w:p>
    <w:p w:rsidR="00000000" w:rsidRPr="00BF2FFF" w:rsidP="00BF2FFF">
      <w:pPr>
        <w:pStyle w:val="Heading1"/>
      </w:pPr>
      <w:bookmarkStart w:id="7" w:name="O_826796"/>
      <w:bookmarkEnd w:id="7"/>
      <w:r w:rsidRPr="00BF2FFF">
        <w:t>Unit Mapping Information</w:t>
      </w:r>
    </w:p>
    <w:p w:rsidR="00000000" w:rsidRPr="00BF2FFF" w:rsidP="00B33216">
      <w:pPr>
        <w:pStyle w:val="BodyText"/>
      </w:pPr>
      <w:r w:rsidRPr="00BF2FFF">
        <w:t>This unit supersedes and is equivalent to PSPSEC301A Secure government assets.</w:t>
      </w:r>
    </w:p>
    <w:p w:rsidR="00000000" w:rsidRPr="00BF2FFF" w:rsidP="00BF2FFF">
      <w:pPr>
        <w:pStyle w:val="Heading1"/>
      </w:pPr>
      <w:bookmarkStart w:id="8" w:name="O_826803"/>
      <w:bookmarkEnd w:id="8"/>
      <w:r w:rsidRPr="00BF2FFF">
        <w:t>Links</w:t>
      </w:r>
    </w:p>
    <w:p w:rsidR="00000000" w:rsidRPr="00BF2FFF" w:rsidP="00B33216">
      <w:pPr>
        <w:pStyle w:val="BodyText"/>
      </w:pPr>
      <w:r w:rsidRPr="00BF2F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33216">
      <w:pPr>
        <w:pStyle w:val="BodyText"/>
      </w:pPr>
      <w:r w:rsidRPr="00BF2F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33216">
      <w:pPr>
        <w:pStyle w:val="BodyText"/>
      </w:pPr>
      <w:r w:rsidRPr="00BF2F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33216">
      <w:pPr>
        <w:pStyle w:val="BodyText"/>
      </w:pPr>
      <w:r w:rsidRPr="00BF2F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33216">
      <w:pPr>
        <w:pStyle w:val="BodyText"/>
        <w:sectPr w:rsidSect="00BF2FFF">
          <w:headerReference w:type="default" r:id="rId11"/>
          <w:footerReference w:type="default" r:id="rId12"/>
          <w:pgSz w:w="11908" w:h="16833"/>
          <w:pgMar w:top="1702" w:right="1418" w:bottom="1702" w:left="1418" w:header="992" w:footer="992" w:gutter="0"/>
          <w:cols w:space="720"/>
          <w:noEndnote/>
          <w:docGrid w:linePitch="299"/>
        </w:sectPr>
      </w:pPr>
    </w:p>
    <w:p w:rsidR="00000000" w:rsidRPr="00BF2FFF" w:rsidP="00BF2FFF">
      <w:pPr>
        <w:pStyle w:val="SuperHeading"/>
      </w:pPr>
      <w:r w:rsidRPr="00BF2FFF">
        <w:t>Assess</w:t>
      </w:r>
      <w:r w:rsidRPr="00BF2FFF">
        <w:t>ment Requirements for PSPSEC001 Secure government assets</w:t>
      </w:r>
    </w:p>
    <w:p w:rsidR="00000000" w:rsidRPr="00BF2FFF" w:rsidP="00BF2FFF">
      <w:pPr>
        <w:pStyle w:val="Heading1"/>
      </w:pPr>
      <w:bookmarkStart w:id="9" w:name="O_826798"/>
      <w:bookmarkEnd w:id="9"/>
      <w:r w:rsidRPr="00BF2FFF">
        <w:t>Modification History</w:t>
      </w:r>
    </w:p>
    <w:tbl>
      <w:tblPr>
        <w:tblW w:w="0" w:type="auto"/>
        <w:tblLayout w:type="fixed"/>
        <w:tblCellMar>
          <w:left w:w="62" w:type="dxa"/>
          <w:right w:w="62" w:type="dxa"/>
        </w:tblCellMar>
        <w:tblLook w:val="0000"/>
      </w:tblPr>
      <w:tblGrid>
        <w:gridCol w:w="1134"/>
        <w:gridCol w:w="7937"/>
      </w:tblGrid>
      <w:tr w:rsidTr="00B332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TableHeading"/>
              <w:rPr>
                <w:lang w:val="en-NZ"/>
              </w:rPr>
            </w:pPr>
            <w:r w:rsidRPr="00BF2F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TableHeading"/>
              <w:rPr>
                <w:lang w:val="en-NZ"/>
              </w:rPr>
            </w:pPr>
            <w:r w:rsidRPr="00BF2FFF">
              <w:t>Comments</w:t>
            </w:r>
          </w:p>
        </w:tc>
      </w:tr>
      <w:tr w:rsidTr="00B332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FFF">
            <w:pPr>
              <w:pStyle w:val="BodyText"/>
              <w:rPr>
                <w:lang w:val="en-NZ"/>
              </w:rPr>
            </w:pPr>
            <w:r w:rsidRPr="00BF2F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FFF" w:rsidP="00BF2FFF">
            <w:pPr>
              <w:pStyle w:val="BodyText"/>
            </w:pPr>
            <w:r w:rsidRPr="00BF2FFF">
              <w:t xml:space="preserve">These Assessment Requirements were released in PSP Public Sector Training Package release 1.0 and meet the Standards for Training Packages. </w:t>
            </w:r>
          </w:p>
          <w:p w:rsidR="00000000" w:rsidRPr="00BF2FFF" w:rsidP="00BF2FFF">
            <w:pPr>
              <w:pStyle w:val="BodyText"/>
            </w:pPr>
          </w:p>
          <w:p w:rsidR="00000000" w:rsidRPr="00BF2FFF" w:rsidP="00BF2FFF">
            <w:pPr>
              <w:pStyle w:val="ListBullet"/>
            </w:pPr>
            <w:r w:rsidRPr="00BF2FFF">
              <w:t>Assessment Requirements created drawing upon specified assessment information from superseded unit</w:t>
            </w:r>
          </w:p>
        </w:tc>
      </w:tr>
    </w:tbl>
    <w:p w:rsidR="00B33216" w:rsidP="00BF2FFF">
      <w:pPr>
        <w:pStyle w:val="BodyText"/>
      </w:pPr>
    </w:p>
    <w:p w:rsidR="00B33216" w:rsidP="00BF2FFF">
      <w:pPr>
        <w:pStyle w:val="BodyText"/>
      </w:pPr>
    </w:p>
    <w:p w:rsidR="00000000" w:rsidRPr="00BF2FFF" w:rsidP="00BF2FFF">
      <w:pPr>
        <w:pStyle w:val="Heading1"/>
      </w:pPr>
      <w:bookmarkStart w:id="10" w:name="O_826799"/>
      <w:bookmarkEnd w:id="10"/>
      <w:r w:rsidRPr="00BF2FFF">
        <w:t>Performance Evidence</w:t>
      </w:r>
    </w:p>
    <w:p w:rsidR="00000000" w:rsidRPr="00BF2FFF" w:rsidP="00B33216">
      <w:pPr>
        <w:pStyle w:val="BodyText"/>
      </w:pPr>
      <w:r w:rsidRPr="00BF2FFF">
        <w:t>Evidence required to demonstrate competence must satisfy all of the requirements of the elements and performance cr</w:t>
      </w:r>
      <w:r w:rsidRPr="00BF2FFF">
        <w:t>iteria. If not otherwise specified the candidate must demonstrate evidence of performance of the following on at least two occasions.</w:t>
      </w:r>
    </w:p>
    <w:p w:rsidR="00000000" w:rsidRPr="00BF2FFF" w:rsidP="00BF2FFF">
      <w:pPr>
        <w:pStyle w:val="ListBullet"/>
      </w:pPr>
      <w:r w:rsidRPr="00BF2FFF">
        <w:t>applying legislation, regulations and policies relating to government security management</w:t>
      </w:r>
    </w:p>
    <w:p w:rsidR="00000000" w:rsidRPr="00BF2FFF" w:rsidP="00BF2FFF">
      <w:pPr>
        <w:pStyle w:val="ListBullet"/>
      </w:pPr>
      <w:r w:rsidRPr="00BF2FFF">
        <w:t>applying analysis and problem solving</w:t>
      </w:r>
    </w:p>
    <w:p w:rsidR="00000000" w:rsidRPr="00BF2FFF" w:rsidP="00BF2FFF">
      <w:pPr>
        <w:pStyle w:val="ListBullet"/>
      </w:pPr>
      <w:r w:rsidRPr="00BF2FFF">
        <w:t>tailoring communication to the needs of a diverse range of people inside and outside the organisation</w:t>
      </w:r>
    </w:p>
    <w:p w:rsidR="00000000" w:rsidRPr="00BF2FFF" w:rsidP="00BF2FFF">
      <w:pPr>
        <w:pStyle w:val="ListBullet"/>
      </w:pPr>
      <w:r w:rsidRPr="00BF2FFF">
        <w:t>completing documentation and writing reports</w:t>
      </w:r>
    </w:p>
    <w:p w:rsidR="00000000" w:rsidRPr="00BF2FFF" w:rsidP="00BF2FFF">
      <w:pPr>
        <w:pStyle w:val="AllowPageBreak"/>
      </w:pPr>
    </w:p>
    <w:p w:rsidR="00000000" w:rsidRPr="00BF2FFF" w:rsidP="00BF2FFF">
      <w:pPr>
        <w:pStyle w:val="Heading1"/>
      </w:pPr>
      <w:bookmarkStart w:id="11" w:name="O_826800"/>
      <w:bookmarkEnd w:id="11"/>
      <w:r w:rsidRPr="00BF2FFF">
        <w:t>Knowledge Evidence</w:t>
      </w:r>
    </w:p>
    <w:p w:rsidR="00000000" w:rsidRPr="00BF2FFF" w:rsidP="00B33216">
      <w:pPr>
        <w:pStyle w:val="BodyText"/>
      </w:pPr>
      <w:r w:rsidRPr="00BF2FFF">
        <w:t>Evidence required to demonstrate co</w:t>
      </w:r>
      <w:r w:rsidRPr="00BF2FFF">
        <w:t>mpetence must satisfy all of the requirements of the elements and performance criteria. If not otherwise specified the depth of knowledge demonstrated must be appropriate to the job context of the candidate.</w:t>
      </w:r>
    </w:p>
    <w:p w:rsidR="00000000" w:rsidRPr="00BF2FFF" w:rsidP="00BF2FFF">
      <w:pPr>
        <w:pStyle w:val="ListBullet"/>
      </w:pPr>
      <w:r w:rsidRPr="00BF2FFF">
        <w:t xml:space="preserve">legislation, regulations, policies, procedures </w:t>
      </w:r>
      <w:r w:rsidRPr="00BF2FFF">
        <w:t>and guidelines relating to government security management</w:t>
      </w:r>
    </w:p>
    <w:p w:rsidR="00000000" w:rsidRPr="00BF2FFF" w:rsidP="00BF2FFF">
      <w:pPr>
        <w:pStyle w:val="ListBullet"/>
      </w:pPr>
      <w:r w:rsidRPr="00BF2FFF">
        <w:t>standards for management of classified information and assets</w:t>
      </w:r>
    </w:p>
    <w:p w:rsidR="00000000" w:rsidRPr="00BF2FFF" w:rsidP="00BF2FFF">
      <w:pPr>
        <w:pStyle w:val="ListBullet"/>
      </w:pPr>
      <w:r w:rsidRPr="00BF2FFF">
        <w:t>available sources of expert advice</w:t>
      </w:r>
    </w:p>
    <w:p w:rsidR="00000000" w:rsidRPr="00BF2FFF" w:rsidP="00BF2FFF">
      <w:pPr>
        <w:pStyle w:val="ListBullet"/>
      </w:pPr>
      <w:r w:rsidRPr="00BF2FFF">
        <w:t>international protocols and treaties impacting on government security management</w:t>
      </w:r>
    </w:p>
    <w:p w:rsidR="00000000" w:rsidRPr="00BF2FFF" w:rsidP="00BF2FFF">
      <w:pPr>
        <w:pStyle w:val="AllowPageBreak"/>
      </w:pPr>
    </w:p>
    <w:p w:rsidR="00000000" w:rsidRPr="00BF2FFF" w:rsidP="00BF2FFF">
      <w:pPr>
        <w:pStyle w:val="Heading1"/>
      </w:pPr>
      <w:bookmarkStart w:id="12" w:name="O_826801"/>
      <w:bookmarkEnd w:id="12"/>
      <w:r w:rsidRPr="00BF2FFF">
        <w:t>Ass</w:t>
      </w:r>
      <w:r w:rsidRPr="00BF2FFF">
        <w:t>essment Conditions</w:t>
      </w:r>
    </w:p>
    <w:p w:rsidR="00000000" w:rsidRPr="00BF2FFF" w:rsidP="00B33216">
      <w:pPr>
        <w:pStyle w:val="BodyText"/>
      </w:pPr>
      <w:r w:rsidRPr="00BF2FFF">
        <w:t>Assessment of this unit requires a workplace environment or one that closely resembles normal work practice and replicates the range of conditions likely to be encountered when securing government assets.</w:t>
      </w:r>
    </w:p>
    <w:p w:rsidR="00B33216" w:rsidP="00B33216">
      <w:pPr>
        <w:pStyle w:val="BodyText"/>
      </w:pPr>
      <w:r w:rsidRPr="00BF2FFF">
        <w:t>Assessors must satisfy the NVR/</w:t>
      </w:r>
      <w:r w:rsidRPr="00BF2FFF">
        <w:t>AQTF mandatory competency requirements for assessors.</w:t>
      </w:r>
    </w:p>
    <w:p w:rsidR="00000000" w:rsidRPr="00BF2FFF" w:rsidP="00BF2FFF">
      <w:pPr>
        <w:pStyle w:val="Heading1"/>
      </w:pPr>
      <w:bookmarkStart w:id="13" w:name="O_826804"/>
      <w:bookmarkEnd w:id="13"/>
      <w:r w:rsidRPr="00BF2FFF">
        <w:t>Links</w:t>
      </w:r>
    </w:p>
    <w:p w:rsidR="00000000" w:rsidRPr="00BF2FFF" w:rsidP="00B33216">
      <w:pPr>
        <w:pStyle w:val="BodyText"/>
      </w:pPr>
      <w:r w:rsidRPr="00BF2F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33216">
      <w:pPr>
        <w:pStyle w:val="BodyText"/>
      </w:pPr>
      <w:r w:rsidRPr="00BF2FFF">
        <w:t xml:space="preserve">Companion Volume implementation </w:t>
      </w:r>
      <w:r w:rsidRPr="00BF2FFF">
        <w:t xml:space="preserve">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33216">
      <w:pPr>
        <w:pStyle w:val="BodyText"/>
      </w:pPr>
      <w:r w:rsidRPr="00BF2F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90E">
        <w:rPr>
          <w:rStyle w:val="Hyperlink"/>
        </w:rPr>
        <w:t>https://vetnet.gov.au/Pages/TrainingDocs.aspx?q=bebbece7-ff48-4d2c-8876-405679019623</w:t>
      </w:r>
      <w:r>
        <w:fldChar w:fldCharType="end"/>
      </w:r>
    </w:p>
    <w:p w:rsidR="00000000" w:rsidRPr="00BF2FFF" w:rsidP="00BF2FFF"/>
    <w:sectPr w:rsidSect="00BF2FF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rsidRPr="00B33216" w:rsidP="00B33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16" w:rsidP="00BF2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216" w:rsidP="00BF2F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3216" w:rsidP="00BF2F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rsidP="00BF2FFF">
    <w:pPr>
      <w:pStyle w:val="Footer"/>
      <w:framePr w:wrap="around"/>
    </w:pPr>
    <w:r>
      <w:fldChar w:fldCharType="begin"/>
    </w:r>
    <w:r>
      <w:instrText xml:space="preserve"> DOCPROPERTY  Subject  \* MERGEFORMAT </w:instrText>
    </w:r>
    <w:r>
      <w:fldChar w:fldCharType="separate"/>
    </w:r>
    <w:r w:rsidR="00B33216">
      <w:t>Approved</w:t>
    </w:r>
    <w:r w:rsidR="00B33216">
      <w:fldChar w:fldCharType="end"/>
    </w:r>
    <w:r>
      <w:tab/>
      <w:t xml:space="preserve">Page </w:t>
    </w:r>
    <w:r>
      <w:fldChar w:fldCharType="begin"/>
    </w:r>
    <w:r>
      <w:instrText xml:space="preserve"> PAGE  \* Arabic  \* MERGEFORMAT </w:instrText>
    </w:r>
    <w:r>
      <w:fldChar w:fldCharType="separate"/>
    </w:r>
    <w:r w:rsidR="00B332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216">
      <w:rPr>
        <w:noProof/>
      </w:rPr>
      <w:t>4</w:t>
    </w:r>
    <w:r>
      <w:rPr>
        <w:noProof/>
      </w:rPr>
      <w:fldChar w:fldCharType="end"/>
    </w:r>
  </w:p>
  <w:p w:rsidR="00BF2FFF" w:rsidP="00BF2FFF">
    <w:pPr>
      <w:pStyle w:val="Footer"/>
      <w:framePr w:wrap="around"/>
    </w:pPr>
    <w:r>
      <w:t xml:space="preserve">© Commonwealth of Australia, </w:t>
    </w:r>
    <w:r>
      <w:fldChar w:fldCharType="begin"/>
    </w:r>
    <w:r>
      <w:instrText xml:space="preserve"> DATE  \@ "yyyy"  \* MERGEFORMAT </w:instrText>
    </w:r>
    <w:r>
      <w:fldChar w:fldCharType="separate"/>
    </w:r>
    <w:r w:rsidR="00B33216">
      <w:rPr>
        <w:noProof/>
      </w:rPr>
      <w:t>2025</w:t>
    </w:r>
    <w:r>
      <w:fldChar w:fldCharType="end"/>
    </w:r>
    <w:r>
      <w:tab/>
    </w:r>
    <w:r>
      <w:fldChar w:fldCharType="begin"/>
    </w:r>
    <w:r>
      <w:instrText xml:space="preserve"> DOCPROPERTY  Author  \* MERGEFORMAT </w:instrText>
    </w:r>
    <w:r>
      <w:fldChar w:fldCharType="separate"/>
    </w:r>
    <w:r w:rsidR="00B33216">
      <w:t>Public Skills Australia</w:t>
    </w:r>
    <w:r w:rsidR="00B33216">
      <w:fldChar w:fldCharType="end"/>
    </w:r>
  </w:p>
  <w:p w:rsidR="00BF2FFF" w:rsidP="00BF2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FFF" w:rsidRPr="00B33216" w:rsidP="00B33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16" w:rsidRPr="002D2AF8" w:rsidP="00BF2FFF">
    <w:pPr>
      <w:pStyle w:val="Header"/>
      <w:framePr w:wrap="around"/>
    </w:pPr>
    <w:r>
      <w:fldChar w:fldCharType="begin"/>
    </w:r>
    <w:r>
      <w:instrText xml:space="preserve"> TITLE   \* MERGEFORMAT </w:instrText>
    </w:r>
    <w:r>
      <w:fldChar w:fldCharType="separate"/>
    </w:r>
    <w:r>
      <w:t>PSPSEC001 Secure government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216" w:rsidP="00BF2F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FF" w:rsidRPr="002D2AF8" w:rsidP="00BF2FFF">
    <w:pPr>
      <w:pStyle w:val="Header"/>
      <w:framePr w:wrap="around"/>
    </w:pPr>
    <w:r>
      <w:fldChar w:fldCharType="begin"/>
    </w:r>
    <w:r>
      <w:instrText xml:space="preserve"> TITLE   \* MERGEFORMAT </w:instrText>
    </w:r>
    <w:r>
      <w:fldChar w:fldCharType="separate"/>
    </w:r>
    <w:r w:rsidR="00B33216">
      <w:t>PSPSEC001 Secure government assets</w:t>
    </w:r>
    <w:r w:rsidR="00B33216">
      <w:fldChar w:fldCharType="end"/>
    </w:r>
    <w:r>
      <w:tab/>
      <w:t xml:space="preserve">Date this document was generated: </w:t>
    </w:r>
    <w:r>
      <w:fldChar w:fldCharType="begin"/>
    </w:r>
    <w:r>
      <w:instrText xml:space="preserve"> CREATEDATE  \@ "d MMMM yyyy"  \* MERGEFORMAT </w:instrText>
    </w:r>
    <w:r>
      <w:fldChar w:fldCharType="separate"/>
    </w:r>
    <w:r w:rsidR="00B33216">
      <w:rPr>
        <w:noProof/>
      </w:rPr>
      <w:t>2 March 2025</w:t>
    </w:r>
    <w:r>
      <w:fldChar w:fldCharType="end"/>
    </w:r>
  </w:p>
  <w:p w:rsidR="00BF2FFF" w:rsidP="00BF2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522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5CB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FFF"/>
    <w:pPr>
      <w:spacing w:before="360" w:after="60"/>
      <w:outlineLvl w:val="0"/>
    </w:pPr>
    <w:rPr>
      <w:sz w:val="32"/>
    </w:rPr>
  </w:style>
  <w:style w:type="paragraph" w:styleId="Heading2">
    <w:name w:val="heading 2"/>
    <w:basedOn w:val="HeadingBase"/>
    <w:next w:val="BodyText"/>
    <w:link w:val="Heading2Char"/>
    <w:qFormat/>
    <w:rsid w:val="00BF2FFF"/>
    <w:pPr>
      <w:keepLines/>
      <w:spacing w:before="240" w:after="120"/>
      <w:outlineLvl w:val="1"/>
    </w:pPr>
    <w:rPr>
      <w:sz w:val="28"/>
      <w:szCs w:val="40"/>
    </w:rPr>
  </w:style>
  <w:style w:type="paragraph" w:styleId="Heading3">
    <w:name w:val="heading 3"/>
    <w:basedOn w:val="HeadingBase"/>
    <w:next w:val="BodyText"/>
    <w:link w:val="Heading3Char"/>
    <w:qFormat/>
    <w:rsid w:val="00BF2FFF"/>
    <w:pPr>
      <w:spacing w:before="180" w:after="120"/>
      <w:outlineLvl w:val="2"/>
    </w:pPr>
    <w:rPr>
      <w:spacing w:val="-10"/>
      <w:kern w:val="32"/>
    </w:rPr>
  </w:style>
  <w:style w:type="paragraph" w:styleId="Heading4">
    <w:name w:val="heading 4"/>
    <w:basedOn w:val="HeadingBase"/>
    <w:next w:val="BodyText"/>
    <w:link w:val="Heading4Char"/>
    <w:qFormat/>
    <w:rsid w:val="00BF2FFF"/>
    <w:pPr>
      <w:spacing w:before="160" w:after="120"/>
      <w:outlineLvl w:val="3"/>
    </w:pPr>
    <w:rPr>
      <w:sz w:val="22"/>
    </w:rPr>
  </w:style>
  <w:style w:type="paragraph" w:styleId="Heading5">
    <w:name w:val="heading 5"/>
    <w:basedOn w:val="HeadingBase"/>
    <w:next w:val="Normal"/>
    <w:link w:val="Heading5Char"/>
    <w:qFormat/>
    <w:rsid w:val="00BF2FFF"/>
    <w:pPr>
      <w:spacing w:before="80"/>
      <w:outlineLvl w:val="4"/>
    </w:pPr>
    <w:rPr>
      <w:color w:val="918585"/>
      <w:sz w:val="20"/>
    </w:rPr>
  </w:style>
  <w:style w:type="paragraph" w:styleId="Heading6">
    <w:name w:val="heading 6"/>
    <w:basedOn w:val="HeadingBase"/>
    <w:next w:val="Normal"/>
    <w:link w:val="Heading6Char"/>
    <w:qFormat/>
    <w:rsid w:val="00BF2FFF"/>
    <w:pPr>
      <w:spacing w:before="60"/>
      <w:outlineLvl w:val="5"/>
    </w:pPr>
    <w:rPr>
      <w:color w:val="918585"/>
      <w:sz w:val="20"/>
    </w:rPr>
  </w:style>
  <w:style w:type="paragraph" w:styleId="Heading7">
    <w:name w:val="heading 7"/>
    <w:basedOn w:val="Normal"/>
    <w:next w:val="Normal"/>
    <w:link w:val="Heading7Char"/>
    <w:qFormat/>
    <w:rsid w:val="00BF2FFF"/>
    <w:pPr>
      <w:ind w:left="720"/>
      <w:outlineLvl w:val="6"/>
    </w:pPr>
    <w:rPr>
      <w:i/>
    </w:rPr>
  </w:style>
  <w:style w:type="paragraph" w:styleId="Heading8">
    <w:name w:val="heading 8"/>
    <w:basedOn w:val="Normal"/>
    <w:next w:val="Normal"/>
    <w:link w:val="Heading8Char"/>
    <w:qFormat/>
    <w:rsid w:val="00BF2FFF"/>
    <w:pPr>
      <w:ind w:left="720"/>
      <w:outlineLvl w:val="7"/>
    </w:pPr>
    <w:rPr>
      <w:i/>
    </w:rPr>
  </w:style>
  <w:style w:type="paragraph" w:styleId="Heading9">
    <w:name w:val="heading 9"/>
    <w:basedOn w:val="Normal"/>
    <w:next w:val="Normal"/>
    <w:link w:val="Heading9Char"/>
    <w:qFormat/>
    <w:rsid w:val="00BF2FFF"/>
    <w:pPr>
      <w:ind w:left="720"/>
      <w:outlineLvl w:val="8"/>
    </w:pPr>
    <w:rPr>
      <w:i/>
    </w:rPr>
  </w:style>
  <w:style w:type="character" w:default="1" w:styleId="DefaultParagraphFont">
    <w:name w:val="Default Paragraph Font"/>
    <w:uiPriority w:val="1"/>
    <w:unhideWhenUsed/>
    <w:rsid w:val="00BF2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FFF"/>
  </w:style>
  <w:style w:type="character" w:customStyle="1" w:styleId="Heading1Char">
    <w:name w:val="Heading 1 Char"/>
    <w:basedOn w:val="DefaultParagraphFont"/>
    <w:link w:val="Heading1"/>
    <w:rsid w:val="00BF2FFF"/>
    <w:rPr>
      <w:rFonts w:ascii="Times New Roman" w:eastAsia="Times New Roman" w:hAnsi="Times New Roman" w:cs="Times New Roman"/>
      <w:b/>
      <w:sz w:val="32"/>
      <w:szCs w:val="20"/>
      <w:lang w:eastAsia="en-US"/>
    </w:rPr>
  </w:style>
  <w:style w:type="paragraph" w:styleId="BodyText">
    <w:name w:val="Body Text"/>
    <w:basedOn w:val="Normal"/>
    <w:link w:val="BodyTextChar"/>
    <w:rsid w:val="00BF2F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FFF"/>
    <w:rPr>
      <w:rFonts w:ascii="Times New Roman" w:eastAsia="Times New Roman" w:hAnsi="Times New Roman" w:cs="Times New Roman"/>
      <w:sz w:val="24"/>
      <w:lang w:eastAsia="en-US"/>
    </w:rPr>
  </w:style>
  <w:style w:type="paragraph" w:styleId="List">
    <w:name w:val="List"/>
    <w:basedOn w:val="BodyText"/>
    <w:next w:val="BodyText"/>
    <w:rsid w:val="00BF2FFF"/>
    <w:pPr>
      <w:tabs>
        <w:tab w:val="left" w:pos="340"/>
      </w:tabs>
      <w:spacing w:before="60" w:after="60"/>
      <w:ind w:left="340" w:hanging="340"/>
    </w:pPr>
  </w:style>
  <w:style w:type="paragraph" w:styleId="ListBullet">
    <w:name w:val="List Bullet"/>
    <w:basedOn w:val="List"/>
    <w:rsid w:val="00BF2FFF"/>
    <w:pPr>
      <w:numPr>
        <w:numId w:val="11"/>
      </w:numPr>
      <w:tabs>
        <w:tab w:val="clear" w:pos="340"/>
      </w:tabs>
      <w:spacing w:before="40" w:after="40"/>
    </w:pPr>
  </w:style>
  <w:style w:type="character" w:customStyle="1" w:styleId="SpecialBold">
    <w:name w:val="Special Bold"/>
    <w:basedOn w:val="DefaultParagraphFont"/>
    <w:rsid w:val="00BF2FFF"/>
    <w:rPr>
      <w:b/>
      <w:spacing w:val="0"/>
    </w:rPr>
  </w:style>
  <w:style w:type="paragraph" w:customStyle="1" w:styleId="SuperHeading">
    <w:name w:val="SuperHeading"/>
    <w:basedOn w:val="Normal"/>
    <w:rsid w:val="00BF2FFF"/>
    <w:pPr>
      <w:spacing w:before="240" w:after="120"/>
      <w:outlineLvl w:val="0"/>
    </w:pPr>
    <w:rPr>
      <w:rFonts w:ascii="Times New Roman" w:hAnsi="Times New Roman"/>
      <w:b/>
      <w:sz w:val="32"/>
    </w:rPr>
  </w:style>
  <w:style w:type="paragraph" w:customStyle="1" w:styleId="TableHeading">
    <w:name w:val="Table Heading"/>
    <w:basedOn w:val="HeadingBase"/>
    <w:rsid w:val="00BF2FFF"/>
    <w:pPr>
      <w:keepLines/>
      <w:pBdr>
        <w:bottom w:val="single" w:sz="6" w:space="1" w:color="918585"/>
      </w:pBdr>
      <w:spacing w:before="240"/>
    </w:pPr>
  </w:style>
  <w:style w:type="paragraph" w:customStyle="1" w:styleId="AllowPageBreak">
    <w:name w:val="AllowPageBreak"/>
    <w:rsid w:val="00BF2F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FFF"/>
    <w:rPr>
      <w:rFonts w:ascii="Courier New" w:eastAsia="Times New Roman" w:hAnsi="Courier New" w:cs="Times New Roman"/>
      <w:i/>
      <w:szCs w:val="20"/>
      <w:lang w:eastAsia="en-US"/>
    </w:rPr>
  </w:style>
  <w:style w:type="paragraph" w:customStyle="1" w:styleId="HeadingBase">
    <w:name w:val="Heading Base"/>
    <w:rsid w:val="00BF2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FFF"/>
    <w:pPr>
      <w:tabs>
        <w:tab w:val="right" w:leader="dot" w:pos="9072"/>
      </w:tabs>
      <w:ind w:left="567"/>
    </w:pPr>
    <w:rPr>
      <w:szCs w:val="22"/>
    </w:rPr>
  </w:style>
  <w:style w:type="paragraph" w:customStyle="1" w:styleId="TOCBase">
    <w:name w:val="TOC Base"/>
    <w:rsid w:val="00BF2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FFF"/>
    <w:pPr>
      <w:tabs>
        <w:tab w:val="right" w:leader="dot" w:pos="9072"/>
      </w:tabs>
      <w:spacing w:before="40" w:after="40"/>
      <w:ind w:left="284"/>
    </w:pPr>
    <w:rPr>
      <w:rFonts w:ascii="Times New Roman" w:hAnsi="Times New Roman"/>
    </w:rPr>
  </w:style>
  <w:style w:type="paragraph" w:styleId="TOC1">
    <w:name w:val="toc 1"/>
    <w:basedOn w:val="TOCBase"/>
    <w:next w:val="Normal"/>
    <w:rsid w:val="00BF2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FFF"/>
    <w:rPr>
      <w:rFonts w:ascii="Times New Roman" w:eastAsia="Times New Roman" w:hAnsi="Times New Roman" w:cs="Times New Roman"/>
      <w:sz w:val="16"/>
      <w:lang w:eastAsia="en-US"/>
    </w:rPr>
  </w:style>
  <w:style w:type="paragraph" w:styleId="Title">
    <w:name w:val="Title"/>
    <w:basedOn w:val="HeadingBase"/>
    <w:link w:val="TitleChar"/>
    <w:qFormat/>
    <w:rsid w:val="00BF2FFF"/>
    <w:pPr>
      <w:spacing w:before="5040"/>
      <w:jc w:val="center"/>
    </w:pPr>
    <w:rPr>
      <w:sz w:val="48"/>
      <w:szCs w:val="72"/>
      <w:lang w:val="en-US"/>
    </w:rPr>
  </w:style>
  <w:style w:type="character" w:customStyle="1" w:styleId="TitleChar">
    <w:name w:val="Title Char"/>
    <w:basedOn w:val="DefaultParagraphFont"/>
    <w:link w:val="Title"/>
    <w:rsid w:val="00BF2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FFF"/>
    <w:pPr>
      <w:tabs>
        <w:tab w:val="left" w:pos="3600"/>
        <w:tab w:val="left" w:pos="3958"/>
      </w:tabs>
    </w:pPr>
  </w:style>
  <w:style w:type="paragraph" w:customStyle="1" w:styleId="Note">
    <w:name w:val="Note"/>
    <w:basedOn w:val="BodyText"/>
    <w:rsid w:val="00BF2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FFF"/>
    <w:pPr>
      <w:framePr w:wrap="auto" w:hAnchor="text" w:y="6049"/>
    </w:pPr>
    <w:rPr>
      <w:color w:val="000000"/>
      <w:sz w:val="40"/>
    </w:rPr>
  </w:style>
  <w:style w:type="paragraph" w:customStyle="1" w:styleId="TOCTitle">
    <w:name w:val="TOCTitle"/>
    <w:basedOn w:val="Heading1"/>
    <w:rsid w:val="00BF2FFF"/>
    <w:pPr>
      <w:spacing w:after="240"/>
      <w:jc w:val="center"/>
      <w:outlineLvl w:val="9"/>
    </w:pPr>
    <w:rPr>
      <w:caps/>
    </w:rPr>
  </w:style>
  <w:style w:type="paragraph" w:customStyle="1" w:styleId="Version">
    <w:name w:val="Version"/>
    <w:rsid w:val="00BF2F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FFF"/>
    <w:pPr>
      <w:numPr>
        <w:numId w:val="12"/>
      </w:numPr>
      <w:tabs>
        <w:tab w:val="clear" w:pos="680"/>
      </w:tabs>
    </w:pPr>
  </w:style>
  <w:style w:type="paragraph" w:styleId="Index1">
    <w:name w:val="index 1"/>
    <w:basedOn w:val="Normal"/>
    <w:next w:val="Normal"/>
    <w:semiHidden/>
    <w:rsid w:val="00BF2FFF"/>
    <w:pPr>
      <w:keepNext w:val="0"/>
      <w:tabs>
        <w:tab w:val="right" w:pos="4176"/>
      </w:tabs>
      <w:ind w:left="198" w:hanging="198"/>
    </w:pPr>
    <w:rPr>
      <w:rFonts w:ascii="Garamond" w:hAnsi="Garamond"/>
    </w:rPr>
  </w:style>
  <w:style w:type="paragraph" w:styleId="IndexHeading">
    <w:name w:val="index heading"/>
    <w:basedOn w:val="Normal"/>
    <w:next w:val="Index1"/>
    <w:semiHidden/>
    <w:rsid w:val="00BF2FFF"/>
    <w:pPr>
      <w:spacing w:before="120" w:after="120"/>
    </w:pPr>
    <w:rPr>
      <w:rFonts w:ascii="Arial" w:hAnsi="Arial"/>
      <w:b/>
      <w:color w:val="918585"/>
      <w:sz w:val="24"/>
    </w:rPr>
  </w:style>
  <w:style w:type="paragraph" w:styleId="Header">
    <w:name w:val="header"/>
    <w:basedOn w:val="Normal"/>
    <w:link w:val="HeaderChar"/>
    <w:rsid w:val="00BF2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FFF"/>
    <w:rPr>
      <w:rFonts w:ascii="Times New Roman" w:eastAsia="Times New Roman" w:hAnsi="Times New Roman" w:cs="Times New Roman"/>
      <w:sz w:val="16"/>
      <w:szCs w:val="20"/>
      <w:lang w:val="en-GB" w:eastAsia="en-US"/>
    </w:rPr>
  </w:style>
  <w:style w:type="paragraph" w:customStyle="1" w:styleId="Chapter">
    <w:name w:val="Chapter"/>
    <w:basedOn w:val="Normal"/>
    <w:rsid w:val="00BF2FFF"/>
    <w:pPr>
      <w:spacing w:before="240"/>
    </w:pPr>
    <w:rPr>
      <w:rFonts w:ascii="Times New Roman" w:hAnsi="Times New Roman"/>
      <w:smallCaps/>
      <w:spacing w:val="80"/>
      <w:sz w:val="28"/>
    </w:rPr>
  </w:style>
  <w:style w:type="paragraph" w:customStyle="1" w:styleId="InChapter">
    <w:name w:val="InChapter"/>
    <w:basedOn w:val="Heading3"/>
    <w:rsid w:val="00BF2FFF"/>
    <w:pPr>
      <w:spacing w:after="240"/>
      <w:outlineLvl w:val="9"/>
    </w:pPr>
    <w:rPr>
      <w:noProof/>
    </w:rPr>
  </w:style>
  <w:style w:type="paragraph" w:styleId="Index2">
    <w:name w:val="index 2"/>
    <w:basedOn w:val="Normal"/>
    <w:next w:val="Normal"/>
    <w:semiHidden/>
    <w:rsid w:val="00BF2FFF"/>
    <w:pPr>
      <w:tabs>
        <w:tab w:val="right" w:pos="4176"/>
      </w:tabs>
      <w:ind w:left="568" w:hanging="284"/>
    </w:pPr>
    <w:rPr>
      <w:rFonts w:ascii="Garamond" w:hAnsi="Garamond"/>
    </w:rPr>
  </w:style>
  <w:style w:type="paragraph" w:customStyle="1" w:styleId="Byline">
    <w:name w:val="Byline"/>
    <w:rsid w:val="00BF2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FFF"/>
    <w:pPr>
      <w:tabs>
        <w:tab w:val="clear" w:pos="3600"/>
        <w:tab w:val="clear" w:pos="3958"/>
      </w:tabs>
      <w:jc w:val="right"/>
    </w:pPr>
  </w:style>
  <w:style w:type="character" w:styleId="Emphasis">
    <w:name w:val="Emphasis"/>
    <w:basedOn w:val="DefaultParagraphFont"/>
    <w:qFormat/>
    <w:rsid w:val="00BF2FFF"/>
    <w:rPr>
      <w:i/>
    </w:rPr>
  </w:style>
  <w:style w:type="paragraph" w:styleId="Caption">
    <w:name w:val="caption"/>
    <w:basedOn w:val="BodyText"/>
    <w:next w:val="Normal"/>
    <w:qFormat/>
    <w:rsid w:val="00BF2FFF"/>
    <w:pPr>
      <w:framePr w:w="2268" w:hSpace="181" w:vSpace="181" w:wrap="around" w:vAnchor="text" w:hAnchor="page" w:x="1135" w:y="285" w:anchorLock="1"/>
    </w:pPr>
    <w:rPr>
      <w:i/>
    </w:rPr>
  </w:style>
  <w:style w:type="paragraph" w:customStyle="1" w:styleId="MiniTOCTitle">
    <w:name w:val="MiniTOCTitle"/>
    <w:basedOn w:val="Heading4"/>
    <w:rsid w:val="00BF2FFF"/>
    <w:pPr>
      <w:spacing w:before="240"/>
      <w:outlineLvl w:val="9"/>
    </w:pPr>
    <w:rPr>
      <w:noProof/>
      <w:sz w:val="24"/>
    </w:rPr>
  </w:style>
  <w:style w:type="paragraph" w:customStyle="1" w:styleId="MiniTOCItem">
    <w:name w:val="MiniTOCItem"/>
    <w:basedOn w:val="ListBullet"/>
    <w:rsid w:val="00BF2FFF"/>
    <w:pPr>
      <w:numPr>
        <w:numId w:val="0"/>
      </w:numPr>
      <w:tabs>
        <w:tab w:val="right" w:leader="dot" w:pos="6521"/>
      </w:tabs>
      <w:spacing w:before="0" w:after="0"/>
    </w:pPr>
  </w:style>
  <w:style w:type="paragraph" w:customStyle="1" w:styleId="TOFTitle">
    <w:name w:val="TOFTitle"/>
    <w:basedOn w:val="TOCTitle"/>
    <w:rsid w:val="00BF2FFF"/>
  </w:style>
  <w:style w:type="paragraph" w:styleId="TableofFigures">
    <w:name w:val="table of figures"/>
    <w:basedOn w:val="Normal"/>
    <w:next w:val="Normal"/>
    <w:semiHidden/>
    <w:rsid w:val="00BF2FFF"/>
    <w:pPr>
      <w:tabs>
        <w:tab w:val="right" w:leader="dot" w:pos="9072"/>
      </w:tabs>
      <w:ind w:left="970" w:hanging="403"/>
    </w:pPr>
    <w:rPr>
      <w:rFonts w:ascii="Times New Roman" w:hAnsi="Times New Roman"/>
      <w:b/>
    </w:rPr>
  </w:style>
  <w:style w:type="paragraph" w:styleId="ListNumber">
    <w:name w:val="List Number"/>
    <w:basedOn w:val="List"/>
    <w:rsid w:val="00BF2FFF"/>
    <w:pPr>
      <w:numPr>
        <w:numId w:val="14"/>
      </w:numPr>
      <w:tabs>
        <w:tab w:val="clear" w:pos="340"/>
      </w:tabs>
    </w:pPr>
  </w:style>
  <w:style w:type="character" w:customStyle="1" w:styleId="WingdingSymbols">
    <w:name w:val="Wingding Symbols"/>
    <w:rsid w:val="00BF2FFF"/>
    <w:rPr>
      <w:rFonts w:ascii="Wingdings" w:hAnsi="Wingdings"/>
    </w:rPr>
  </w:style>
  <w:style w:type="character" w:customStyle="1" w:styleId="HotSpot">
    <w:name w:val="HotSpot"/>
    <w:rsid w:val="00BF2FFF"/>
    <w:rPr>
      <w:color w:val="0033CC"/>
      <w:u w:val="none"/>
    </w:rPr>
  </w:style>
  <w:style w:type="paragraph" w:customStyle="1" w:styleId="BodyTextRight">
    <w:name w:val="Body Text Right"/>
    <w:basedOn w:val="BodyText"/>
    <w:rsid w:val="00BF2FFF"/>
    <w:pPr>
      <w:spacing w:before="0" w:after="0"/>
      <w:jc w:val="right"/>
    </w:pPr>
  </w:style>
  <w:style w:type="paragraph" w:styleId="Index3">
    <w:name w:val="index 3"/>
    <w:basedOn w:val="ListNumber2"/>
    <w:next w:val="Normal"/>
    <w:semiHidden/>
    <w:rsid w:val="00BF2FFF"/>
    <w:pPr>
      <w:numPr>
        <w:numId w:val="0"/>
      </w:numPr>
      <w:tabs>
        <w:tab w:val="right" w:leader="dot" w:pos="4176"/>
      </w:tabs>
    </w:pPr>
  </w:style>
  <w:style w:type="paragraph" w:styleId="ListNumber2">
    <w:name w:val="List Number 2"/>
    <w:basedOn w:val="List2"/>
    <w:rsid w:val="00BF2FFF"/>
    <w:pPr>
      <w:numPr>
        <w:numId w:val="9"/>
      </w:numPr>
      <w:tabs>
        <w:tab w:val="clear" w:pos="1060"/>
      </w:tabs>
    </w:pPr>
  </w:style>
  <w:style w:type="paragraph" w:customStyle="1" w:styleId="MarginNote">
    <w:name w:val="Margin Note"/>
    <w:basedOn w:val="BodyText"/>
    <w:rsid w:val="00BF2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FFF"/>
    <w:rPr>
      <w:sz w:val="32"/>
    </w:rPr>
  </w:style>
  <w:style w:type="paragraph" w:customStyle="1" w:styleId="HeadingProcedure">
    <w:name w:val="Heading Procedure"/>
    <w:basedOn w:val="HeadingBase"/>
    <w:next w:val="Normal"/>
    <w:rsid w:val="00BF2FFF"/>
    <w:pPr>
      <w:tabs>
        <w:tab w:val="left" w:pos="0"/>
      </w:tabs>
      <w:spacing w:before="120" w:after="60"/>
    </w:pPr>
    <w:rPr>
      <w:i/>
      <w:color w:val="918585"/>
      <w:sz w:val="22"/>
    </w:rPr>
  </w:style>
  <w:style w:type="paragraph" w:customStyle="1" w:styleId="TableBodyText">
    <w:name w:val="Table Body Text"/>
    <w:basedOn w:val="BodyText"/>
    <w:rsid w:val="00BF2FFF"/>
    <w:pPr>
      <w:spacing w:before="60" w:after="60"/>
    </w:pPr>
  </w:style>
  <w:style w:type="paragraph" w:styleId="ListContinue">
    <w:name w:val="List Continue"/>
    <w:basedOn w:val="List"/>
    <w:rsid w:val="00BF2FFF"/>
    <w:pPr>
      <w:ind w:firstLine="0"/>
    </w:pPr>
  </w:style>
  <w:style w:type="paragraph" w:customStyle="1" w:styleId="ListNote">
    <w:name w:val="List Note"/>
    <w:basedOn w:val="List"/>
    <w:rsid w:val="00BF2FFF"/>
    <w:pPr>
      <w:pBdr>
        <w:top w:val="single" w:sz="6" w:space="2" w:color="918585"/>
        <w:bottom w:val="single" w:sz="6" w:space="2" w:color="918585"/>
      </w:pBdr>
      <w:tabs>
        <w:tab w:val="left" w:pos="1021"/>
      </w:tabs>
      <w:ind w:firstLine="0"/>
    </w:pPr>
  </w:style>
  <w:style w:type="paragraph" w:customStyle="1" w:styleId="Warning">
    <w:name w:val="Warning"/>
    <w:basedOn w:val="BodyText"/>
    <w:rsid w:val="00BF2FFF"/>
    <w:pPr>
      <w:shd w:val="clear" w:color="auto" w:fill="D9D9D9"/>
      <w:tabs>
        <w:tab w:val="left" w:pos="992"/>
      </w:tabs>
      <w:ind w:left="119" w:right="119"/>
    </w:pPr>
    <w:rPr>
      <w:sz w:val="20"/>
    </w:rPr>
  </w:style>
  <w:style w:type="paragraph" w:customStyle="1" w:styleId="MarginIcons">
    <w:name w:val="Margin Icons"/>
    <w:basedOn w:val="BodyText"/>
    <w:rsid w:val="00BF2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FFF"/>
    <w:rPr>
      <w:rFonts w:ascii="Courier New" w:hAnsi="Courier New"/>
    </w:rPr>
  </w:style>
  <w:style w:type="paragraph" w:customStyle="1" w:styleId="NoteBullet">
    <w:name w:val="Note Bullet"/>
    <w:basedOn w:val="Note"/>
    <w:rsid w:val="00BF2FFF"/>
    <w:pPr>
      <w:tabs>
        <w:tab w:val="clear" w:pos="680"/>
      </w:tabs>
      <w:spacing w:before="60" w:after="60"/>
    </w:pPr>
  </w:style>
  <w:style w:type="paragraph" w:customStyle="1" w:styleId="SubHeading2">
    <w:name w:val="SubHeading2"/>
    <w:basedOn w:val="HeadingBase"/>
    <w:rsid w:val="00BF2FFF"/>
    <w:pPr>
      <w:spacing w:before="240" w:after="60"/>
    </w:pPr>
    <w:rPr>
      <w:sz w:val="20"/>
    </w:rPr>
  </w:style>
  <w:style w:type="paragraph" w:customStyle="1" w:styleId="SubHeading1">
    <w:name w:val="SubHeading1"/>
    <w:basedOn w:val="HeadingBase"/>
    <w:rsid w:val="00BF2FFF"/>
    <w:pPr>
      <w:spacing w:before="240" w:after="60"/>
    </w:pPr>
    <w:rPr>
      <w:color w:val="918585"/>
      <w:sz w:val="22"/>
    </w:rPr>
  </w:style>
  <w:style w:type="paragraph" w:customStyle="1" w:styleId="SideHeading">
    <w:name w:val="Side Heading"/>
    <w:basedOn w:val="HeadingBase"/>
    <w:rsid w:val="00BF2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FFF"/>
    <w:pPr>
      <w:numPr>
        <w:numId w:val="10"/>
      </w:numPr>
    </w:pPr>
  </w:style>
  <w:style w:type="paragraph" w:styleId="PlainText">
    <w:name w:val="Plain Text"/>
    <w:basedOn w:val="Normal"/>
    <w:link w:val="PlainTextChar"/>
    <w:rsid w:val="00BF2FFF"/>
    <w:rPr>
      <w:sz w:val="20"/>
    </w:rPr>
  </w:style>
  <w:style w:type="character" w:customStyle="1" w:styleId="PlainTextChar">
    <w:name w:val="Plain Text Char"/>
    <w:basedOn w:val="DefaultParagraphFont"/>
    <w:link w:val="PlainText"/>
    <w:rsid w:val="00BF2FFF"/>
    <w:rPr>
      <w:rFonts w:ascii="Courier New" w:eastAsia="Times New Roman" w:hAnsi="Courier New" w:cs="Times New Roman"/>
      <w:sz w:val="20"/>
      <w:szCs w:val="20"/>
      <w:lang w:eastAsia="en-US"/>
    </w:rPr>
  </w:style>
  <w:style w:type="character" w:customStyle="1" w:styleId="MenuOption">
    <w:name w:val="Menu Option"/>
    <w:basedOn w:val="DefaultParagraphFont"/>
    <w:rsid w:val="00BF2FFF"/>
    <w:rPr>
      <w:b/>
      <w:smallCaps/>
    </w:rPr>
  </w:style>
  <w:style w:type="paragraph" w:customStyle="1" w:styleId="TableListNumber">
    <w:name w:val="Table List Number"/>
    <w:basedOn w:val="ListNumber"/>
    <w:rsid w:val="00BF2FFF"/>
    <w:pPr>
      <w:numPr>
        <w:numId w:val="0"/>
      </w:numPr>
    </w:pPr>
  </w:style>
  <w:style w:type="paragraph" w:styleId="TOC4">
    <w:name w:val="toc 4"/>
    <w:basedOn w:val="TOCBase"/>
    <w:next w:val="Normal"/>
    <w:semiHidden/>
    <w:rsid w:val="00BF2FFF"/>
    <w:pPr>
      <w:tabs>
        <w:tab w:val="right" w:leader="dot" w:pos="9071"/>
      </w:tabs>
      <w:ind w:left="1701"/>
    </w:pPr>
  </w:style>
  <w:style w:type="paragraph" w:customStyle="1" w:styleId="ListAlpha">
    <w:name w:val="List Alpha"/>
    <w:basedOn w:val="List"/>
    <w:rsid w:val="00BF2FFF"/>
    <w:pPr>
      <w:numPr>
        <w:numId w:val="8"/>
      </w:numPr>
    </w:pPr>
  </w:style>
  <w:style w:type="paragraph" w:customStyle="1" w:styleId="ListAlpha2">
    <w:name w:val="List Alpha 2"/>
    <w:basedOn w:val="List2"/>
    <w:rsid w:val="00BF2FFF"/>
    <w:pPr>
      <w:numPr>
        <w:numId w:val="7"/>
      </w:numPr>
    </w:pPr>
  </w:style>
  <w:style w:type="paragraph" w:styleId="List2">
    <w:name w:val="List 2"/>
    <w:basedOn w:val="BodyText"/>
    <w:rsid w:val="00BF2FFF"/>
    <w:pPr>
      <w:tabs>
        <w:tab w:val="left" w:pos="680"/>
      </w:tabs>
      <w:spacing w:before="60" w:after="60"/>
      <w:ind w:left="680" w:hanging="340"/>
    </w:pPr>
  </w:style>
  <w:style w:type="paragraph" w:styleId="List3">
    <w:name w:val="List 3"/>
    <w:basedOn w:val="BodyText"/>
    <w:rsid w:val="00BF2FFF"/>
    <w:pPr>
      <w:tabs>
        <w:tab w:val="left" w:pos="1021"/>
      </w:tabs>
      <w:spacing w:before="60" w:after="60"/>
      <w:ind w:left="1020" w:hanging="340"/>
    </w:pPr>
  </w:style>
  <w:style w:type="paragraph" w:styleId="List4">
    <w:name w:val="List 4"/>
    <w:basedOn w:val="BodyText"/>
    <w:rsid w:val="00BF2FFF"/>
    <w:pPr>
      <w:tabs>
        <w:tab w:val="left" w:pos="1361"/>
      </w:tabs>
      <w:spacing w:before="60" w:after="60"/>
      <w:ind w:left="1361" w:hanging="340"/>
    </w:pPr>
  </w:style>
  <w:style w:type="paragraph" w:styleId="List5">
    <w:name w:val="List 5"/>
    <w:basedOn w:val="BodyText"/>
    <w:rsid w:val="00BF2FFF"/>
    <w:pPr>
      <w:tabs>
        <w:tab w:val="left" w:pos="1701"/>
      </w:tabs>
      <w:spacing w:before="60" w:after="60"/>
      <w:ind w:left="1701" w:hanging="340"/>
    </w:pPr>
  </w:style>
  <w:style w:type="paragraph" w:styleId="ListBullet3">
    <w:name w:val="List Bullet 3"/>
    <w:basedOn w:val="List3"/>
    <w:rsid w:val="00BF2FFF"/>
    <w:pPr>
      <w:numPr>
        <w:numId w:val="13"/>
      </w:numPr>
      <w:tabs>
        <w:tab w:val="clear" w:pos="1021"/>
      </w:tabs>
      <w:ind w:left="1037" w:hanging="357"/>
    </w:pPr>
  </w:style>
  <w:style w:type="paragraph" w:styleId="ListBullet4">
    <w:name w:val="List Bullet 4"/>
    <w:basedOn w:val="List4"/>
    <w:rsid w:val="00BF2FFF"/>
    <w:pPr>
      <w:numPr>
        <w:numId w:val="2"/>
      </w:numPr>
      <w:tabs>
        <w:tab w:val="clear" w:pos="1361"/>
      </w:tabs>
    </w:pPr>
  </w:style>
  <w:style w:type="paragraph" w:styleId="ListBullet5">
    <w:name w:val="List Bullet 5"/>
    <w:basedOn w:val="List5"/>
    <w:rsid w:val="00BF2FFF"/>
    <w:pPr>
      <w:numPr>
        <w:numId w:val="3"/>
      </w:numPr>
    </w:pPr>
  </w:style>
  <w:style w:type="paragraph" w:styleId="ListContinue2">
    <w:name w:val="List Continue 2"/>
    <w:basedOn w:val="List2"/>
    <w:rsid w:val="00BF2FFF"/>
    <w:pPr>
      <w:ind w:firstLine="0"/>
    </w:pPr>
  </w:style>
  <w:style w:type="paragraph" w:styleId="ListContinue3">
    <w:name w:val="List Continue 3"/>
    <w:basedOn w:val="List3"/>
    <w:rsid w:val="00BF2FFF"/>
    <w:pPr>
      <w:ind w:left="1021" w:firstLine="0"/>
    </w:pPr>
  </w:style>
  <w:style w:type="paragraph" w:styleId="ListContinue4">
    <w:name w:val="List Continue 4"/>
    <w:basedOn w:val="List4"/>
    <w:rsid w:val="00BF2FFF"/>
    <w:pPr>
      <w:ind w:firstLine="0"/>
    </w:pPr>
  </w:style>
  <w:style w:type="paragraph" w:styleId="ListContinue5">
    <w:name w:val="List Continue 5"/>
    <w:basedOn w:val="List5"/>
    <w:rsid w:val="00BF2FFF"/>
    <w:pPr>
      <w:ind w:firstLine="0"/>
    </w:pPr>
  </w:style>
  <w:style w:type="paragraph" w:styleId="ListNumber3">
    <w:name w:val="List Number 3"/>
    <w:basedOn w:val="List3"/>
    <w:rsid w:val="00BF2FFF"/>
    <w:pPr>
      <w:numPr>
        <w:numId w:val="4"/>
      </w:numPr>
    </w:pPr>
  </w:style>
  <w:style w:type="paragraph" w:styleId="ListNumber4">
    <w:name w:val="List Number 4"/>
    <w:basedOn w:val="List4"/>
    <w:rsid w:val="00BF2FFF"/>
    <w:pPr>
      <w:numPr>
        <w:numId w:val="5"/>
      </w:numPr>
    </w:pPr>
  </w:style>
  <w:style w:type="paragraph" w:styleId="ListNumber5">
    <w:name w:val="List Number 5"/>
    <w:basedOn w:val="List5"/>
    <w:rsid w:val="00BF2FFF"/>
    <w:pPr>
      <w:numPr>
        <w:numId w:val="6"/>
      </w:numPr>
    </w:pPr>
  </w:style>
  <w:style w:type="paragraph" w:styleId="BlockText">
    <w:name w:val="Block Text"/>
    <w:basedOn w:val="Normal"/>
    <w:rsid w:val="00BF2FFF"/>
    <w:pPr>
      <w:spacing w:after="120"/>
      <w:ind w:left="1440" w:right="1440"/>
    </w:pPr>
  </w:style>
  <w:style w:type="character" w:customStyle="1" w:styleId="Subscript">
    <w:name w:val="Subscript"/>
    <w:basedOn w:val="DefaultParagraphFont"/>
    <w:rsid w:val="00BF2FFF"/>
    <w:rPr>
      <w:sz w:val="16"/>
      <w:vertAlign w:val="subscript"/>
    </w:rPr>
  </w:style>
  <w:style w:type="character" w:customStyle="1" w:styleId="Superscript">
    <w:name w:val="Superscript"/>
    <w:basedOn w:val="DefaultParagraphFont"/>
    <w:rsid w:val="00BF2FFF"/>
    <w:rPr>
      <w:sz w:val="16"/>
      <w:vertAlign w:val="superscript"/>
    </w:rPr>
  </w:style>
  <w:style w:type="character" w:customStyle="1" w:styleId="Symbols">
    <w:name w:val="Symbols"/>
    <w:basedOn w:val="DefaultParagraphFont"/>
    <w:rsid w:val="00BF2FFF"/>
    <w:rPr>
      <w:rFonts w:ascii="Symbol" w:hAnsi="Symbol"/>
    </w:rPr>
  </w:style>
  <w:style w:type="character" w:customStyle="1" w:styleId="MenuOptions">
    <w:name w:val="Menu Options"/>
    <w:basedOn w:val="DefaultParagraphFont"/>
    <w:rsid w:val="00BF2FFF"/>
    <w:rPr>
      <w:rFonts w:ascii="Arial Narrow" w:hAnsi="Arial Narrow"/>
      <w:smallCaps/>
    </w:rPr>
  </w:style>
  <w:style w:type="character" w:customStyle="1" w:styleId="Buttons">
    <w:name w:val="Buttons"/>
    <w:basedOn w:val="DefaultParagraphFont"/>
    <w:rsid w:val="00BF2FFF"/>
    <w:rPr>
      <w:b/>
    </w:rPr>
  </w:style>
  <w:style w:type="character" w:customStyle="1" w:styleId="Underlined">
    <w:name w:val="Underlined"/>
    <w:basedOn w:val="DefaultParagraphFont"/>
    <w:rsid w:val="00BF2FFF"/>
    <w:rPr>
      <w:u w:val="single"/>
    </w:rPr>
  </w:style>
  <w:style w:type="paragraph" w:customStyle="1" w:styleId="TableBodyTextRight">
    <w:name w:val="Table Body Text Right"/>
    <w:basedOn w:val="TableBodyText"/>
    <w:rsid w:val="00BF2FFF"/>
    <w:pPr>
      <w:widowControl w:val="0"/>
      <w:autoSpaceDE w:val="0"/>
      <w:autoSpaceDN w:val="0"/>
      <w:adjustRightInd w:val="0"/>
      <w:jc w:val="right"/>
    </w:pPr>
    <w:rPr>
      <w:rFonts w:cs="Arial"/>
      <w:szCs w:val="18"/>
    </w:rPr>
  </w:style>
  <w:style w:type="paragraph" w:customStyle="1" w:styleId="CopyrightText">
    <w:name w:val="Copyright Text"/>
    <w:basedOn w:val="BodyText"/>
    <w:rsid w:val="00BF2FFF"/>
    <w:rPr>
      <w:sz w:val="18"/>
    </w:rPr>
  </w:style>
  <w:style w:type="paragraph" w:customStyle="1" w:styleId="BodySmallRight">
    <w:name w:val="Body Small Right"/>
    <w:basedOn w:val="BodyTextRight"/>
    <w:rsid w:val="00BF2FFF"/>
    <w:rPr>
      <w:sz w:val="18"/>
      <w:szCs w:val="18"/>
    </w:rPr>
  </w:style>
  <w:style w:type="paragraph" w:customStyle="1" w:styleId="MarginEdition">
    <w:name w:val="Margin Edition"/>
    <w:basedOn w:val="MarginNote"/>
    <w:rsid w:val="00BF2FFF"/>
    <w:pPr>
      <w:spacing w:before="0" w:after="0"/>
    </w:pPr>
    <w:rPr>
      <w:rFonts w:ascii="Times New Roman" w:hAnsi="Times New Roman"/>
      <w:color w:val="999999"/>
    </w:rPr>
  </w:style>
  <w:style w:type="paragraph" w:customStyle="1" w:styleId="Spacer">
    <w:name w:val="Spacer"/>
    <w:basedOn w:val="Normal"/>
    <w:rsid w:val="00BF2FFF"/>
    <w:rPr>
      <w:sz w:val="2"/>
      <w:szCs w:val="2"/>
    </w:rPr>
  </w:style>
  <w:style w:type="character" w:customStyle="1" w:styleId="Small">
    <w:name w:val="Small"/>
    <w:basedOn w:val="DefaultParagraphFont"/>
    <w:rsid w:val="00BF2FFF"/>
    <w:rPr>
      <w:sz w:val="16"/>
    </w:rPr>
  </w:style>
  <w:style w:type="paragraph" w:customStyle="1" w:styleId="WideTable">
    <w:name w:val="Wide Table"/>
    <w:basedOn w:val="Normal"/>
    <w:rsid w:val="00BF2FFF"/>
    <w:pPr>
      <w:ind w:left="-1418"/>
    </w:pPr>
    <w:rPr>
      <w:sz w:val="2"/>
      <w:szCs w:val="2"/>
    </w:rPr>
  </w:style>
  <w:style w:type="character" w:styleId="PageNumber">
    <w:name w:val="page number"/>
    <w:basedOn w:val="DefaultParagraphFont"/>
    <w:rsid w:val="00BF2FFF"/>
  </w:style>
  <w:style w:type="paragraph" w:styleId="Quote">
    <w:name w:val="Quote"/>
    <w:basedOn w:val="Heading1"/>
    <w:link w:val="QuoteChar"/>
    <w:qFormat/>
    <w:rsid w:val="00BF2FFF"/>
    <w:rPr>
      <w:b w:val="0"/>
      <w:sz w:val="72"/>
      <w:szCs w:val="72"/>
      <w:lang w:val="en-NZ"/>
    </w:rPr>
  </w:style>
  <w:style w:type="character" w:customStyle="1" w:styleId="QuoteChar">
    <w:name w:val="Quote Char"/>
    <w:basedOn w:val="DefaultParagraphFont"/>
    <w:link w:val="Quote"/>
    <w:rsid w:val="00BF2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FFF"/>
    <w:pPr>
      <w:pageBreakBefore/>
    </w:pPr>
  </w:style>
  <w:style w:type="paragraph" w:customStyle="1" w:styleId="Border">
    <w:name w:val="Border"/>
    <w:basedOn w:val="Normal"/>
    <w:qFormat/>
    <w:rsid w:val="00BF2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FFF"/>
    <w:rPr>
      <w:b/>
      <w:bCs/>
      <w:i/>
      <w:iCs/>
      <w:color w:val="auto"/>
    </w:rPr>
  </w:style>
  <w:style w:type="paragraph" w:styleId="IntenseQuote">
    <w:name w:val="Intense Quote"/>
    <w:basedOn w:val="Normal"/>
    <w:next w:val="Normal"/>
    <w:link w:val="IntenseQuoteChar"/>
    <w:uiPriority w:val="30"/>
    <w:qFormat/>
    <w:rsid w:val="00BF2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FFF"/>
    <w:rPr>
      <w:smallCaps/>
      <w:color w:val="auto"/>
      <w:u w:val="single"/>
    </w:rPr>
  </w:style>
  <w:style w:type="character" w:styleId="IntenseReference">
    <w:name w:val="Intense Reference"/>
    <w:basedOn w:val="DefaultParagraphFont"/>
    <w:uiPriority w:val="32"/>
    <w:qFormat/>
    <w:rsid w:val="00BF2FFF"/>
    <w:rPr>
      <w:b/>
      <w:bCs/>
      <w:smallCaps/>
      <w:color w:val="auto"/>
      <w:spacing w:val="5"/>
      <w:u w:val="single"/>
    </w:rPr>
  </w:style>
  <w:style w:type="paragraph" w:customStyle="1" w:styleId="2ColumnHeading">
    <w:name w:val="2Column Heading"/>
    <w:basedOn w:val="BodyText"/>
    <w:qFormat/>
    <w:rsid w:val="00BF2FFF"/>
    <w:pPr>
      <w:spacing w:after="60"/>
      <w:ind w:left="-2268"/>
    </w:pPr>
    <w:rPr>
      <w:b/>
    </w:rPr>
  </w:style>
  <w:style w:type="paragraph" w:customStyle="1" w:styleId="Heading1TOC">
    <w:name w:val="Heading1 TOC"/>
    <w:basedOn w:val="Normal"/>
    <w:qFormat/>
    <w:rsid w:val="00BF2FFF"/>
    <w:pPr>
      <w:spacing w:before="240" w:after="120"/>
    </w:pPr>
    <w:rPr>
      <w:rFonts w:ascii="Times New Roman" w:hAnsi="Times New Roman"/>
      <w:b/>
      <w:sz w:val="32"/>
    </w:rPr>
  </w:style>
  <w:style w:type="paragraph" w:customStyle="1" w:styleId="Heading2TOC">
    <w:name w:val="Heading2 TOC"/>
    <w:basedOn w:val="Normal"/>
    <w:qFormat/>
    <w:rsid w:val="00BF2FFF"/>
    <w:pPr>
      <w:spacing w:before="240" w:after="60"/>
    </w:pPr>
    <w:rPr>
      <w:rFonts w:ascii="Times New Roman" w:hAnsi="Times New Roman"/>
      <w:b/>
      <w:sz w:val="28"/>
    </w:rPr>
  </w:style>
  <w:style w:type="character" w:customStyle="1" w:styleId="Underline">
    <w:name w:val="Underline"/>
    <w:basedOn w:val="DefaultParagraphFont"/>
    <w:qFormat/>
    <w:rsid w:val="00BF2FFF"/>
    <w:rPr>
      <w:u w:val="single"/>
    </w:rPr>
  </w:style>
  <w:style w:type="character" w:customStyle="1" w:styleId="BoldandItalics">
    <w:name w:val="Bold and Italics"/>
    <w:qFormat/>
    <w:rsid w:val="00BF2FFF"/>
    <w:rPr>
      <w:b/>
      <w:i/>
      <w:u w:val="none"/>
    </w:rPr>
  </w:style>
  <w:style w:type="paragraph" w:styleId="BalloonText">
    <w:name w:val="Balloon Text"/>
    <w:basedOn w:val="Normal"/>
    <w:link w:val="BalloonTextChar"/>
    <w:rsid w:val="00BF2FFF"/>
    <w:rPr>
      <w:rFonts w:ascii="Tahoma" w:hAnsi="Tahoma" w:cs="Tahoma"/>
      <w:sz w:val="16"/>
      <w:szCs w:val="16"/>
    </w:rPr>
  </w:style>
  <w:style w:type="character" w:customStyle="1" w:styleId="BalloonTextChar">
    <w:name w:val="Balloon Text Char"/>
    <w:basedOn w:val="DefaultParagraphFont"/>
    <w:link w:val="BalloonText"/>
    <w:rsid w:val="00BF2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F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FFF"/>
    <w:rPr>
      <w:b/>
      <w:color w:val="660033"/>
      <w:spacing w:val="0"/>
    </w:rPr>
  </w:style>
  <w:style w:type="paragraph" w:customStyle="1" w:styleId="Nameditemlist">
    <w:name w:val="Named item list"/>
    <w:basedOn w:val="BodyText"/>
    <w:qFormat/>
    <w:rsid w:val="00BF2FFF"/>
    <w:pPr>
      <w:tabs>
        <w:tab w:val="left" w:pos="2835"/>
      </w:tabs>
      <w:ind w:left="2835" w:hanging="2835"/>
    </w:pPr>
  </w:style>
  <w:style w:type="paragraph" w:customStyle="1" w:styleId="BodyTextnopadding">
    <w:name w:val="Body Text no padding"/>
    <w:basedOn w:val="BodyText"/>
    <w:qFormat/>
    <w:rsid w:val="00BF2FFF"/>
    <w:pPr>
      <w:spacing w:before="0" w:after="0"/>
    </w:pPr>
  </w:style>
  <w:style w:type="paragraph" w:customStyle="1" w:styleId="BodyTextBold">
    <w:name w:val="Body Text Bold"/>
    <w:basedOn w:val="BodyText"/>
    <w:qFormat/>
    <w:rsid w:val="00BF2FFF"/>
    <w:rPr>
      <w:b/>
    </w:rPr>
  </w:style>
  <w:style w:type="character" w:styleId="Hyperlink">
    <w:name w:val="Hyperlink"/>
    <w:basedOn w:val="DefaultParagraphFont"/>
    <w:uiPriority w:val="99"/>
    <w:unhideWhenUsed/>
    <w:rsid w:val="00B33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5909</Characters>
  <Application>Microsoft Office Word</Application>
  <DocSecurity>0</DocSecurity>
  <Lines>173</Lines>
  <Paragraphs>99</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PSPSEC001 Secure government assets</dc:title>
  <dc:subject>Approved</dc:subject>
  <dc:creator>Public Skills Australia</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