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3F0" w:rsidP="002A0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PSPREV016 Determine land tax liability</w:t>
      </w:r>
      <w:r>
        <w:fldChar w:fldCharType="end"/>
      </w:r>
    </w:p>
    <w:p w:rsidR="002A03F0" w:rsidP="002A03F0">
      <w:pPr>
        <w:pStyle w:val="Version"/>
        <w:sectPr w:rsidSect="00956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42B" w:rsidP="0095642B">
      <w:pPr>
        <w:pStyle w:val="SuperHeading"/>
      </w:pPr>
      <w:r w:rsidRPr="0095642B">
        <w:t>PSPREV016 Determine land tax liability</w:t>
      </w:r>
    </w:p>
    <w:p w:rsidR="00000000" w:rsidRPr="0095642B" w:rsidP="0095642B">
      <w:pPr>
        <w:pStyle w:val="Heading1"/>
      </w:pPr>
      <w:bookmarkStart w:id="1" w:name="O_1217320"/>
      <w:bookmarkEnd w:id="1"/>
      <w:r w:rsidRPr="0095642B">
        <w:t>Modification History</w:t>
      </w:r>
    </w:p>
    <w:p w:rsidR="00000000" w:rsidRPr="0095642B" w:rsidP="002A03F0">
      <w:pPr>
        <w:pStyle w:val="BodyText"/>
      </w:pPr>
      <w:r w:rsidRPr="0095642B">
        <w:t>Supersedes and is equivalent to PSPREV007 Determine land tax liability.</w:t>
      </w:r>
    </w:p>
    <w:p w:rsidR="00000000" w:rsidRPr="0095642B" w:rsidP="0095642B">
      <w:pPr>
        <w:pStyle w:val="Heading1"/>
      </w:pPr>
      <w:bookmarkStart w:id="2" w:name="O_1217321"/>
      <w:bookmarkEnd w:id="2"/>
      <w:r w:rsidRPr="0095642B">
        <w:t>Application</w:t>
      </w:r>
    </w:p>
    <w:p w:rsidR="00000000" w:rsidRPr="0095642B" w:rsidP="002A03F0">
      <w:pPr>
        <w:pStyle w:val="BodyText"/>
      </w:pPr>
      <w:r w:rsidRPr="0095642B">
        <w:t>This unit describes the performance outcomes, skills and knowledge required to assess liability and make land tax determinations.</w:t>
      </w:r>
    </w:p>
    <w:p w:rsidR="00000000" w:rsidRPr="0095642B" w:rsidP="002A03F0">
      <w:pPr>
        <w:pStyle w:val="BodyText"/>
      </w:pPr>
      <w:r w:rsidRPr="0095642B">
        <w:t>Th</w:t>
      </w:r>
      <w:r w:rsidRPr="0095642B">
        <w:t>ose undertaking this unit work independently, performing complex tasks in familiar contexts.</w:t>
      </w:r>
    </w:p>
    <w:p w:rsidR="00000000" w:rsidRPr="0095642B" w:rsidP="002A03F0">
      <w:pPr>
        <w:pStyle w:val="BodyText"/>
      </w:pPr>
      <w:r w:rsidRPr="0095642B">
        <w:t>The skills in this unit must be applied in accordance with Commonwealth and State or Territory legislation, Australian standards and industry codes of practice.</w:t>
      </w:r>
    </w:p>
    <w:p w:rsidR="00000000" w:rsidRPr="0095642B" w:rsidP="002A03F0">
      <w:pPr>
        <w:pStyle w:val="BodyText"/>
      </w:pPr>
      <w:r w:rsidRPr="0095642B">
        <w:t>No</w:t>
      </w:r>
      <w:r w:rsidRPr="0095642B">
        <w:t xml:space="preserve"> occupational licensing, certification or specific legislative requirements apply to this unit at the time of publication.</w:t>
      </w:r>
    </w:p>
    <w:p w:rsidR="00000000" w:rsidRPr="0095642B" w:rsidP="0095642B">
      <w:pPr>
        <w:pStyle w:val="Heading1"/>
      </w:pPr>
      <w:bookmarkStart w:id="3" w:name="O_1217322"/>
      <w:bookmarkEnd w:id="3"/>
      <w:r w:rsidRPr="0095642B">
        <w:t>Pre-requisite Unit</w:t>
      </w:r>
    </w:p>
    <w:p w:rsidR="00000000" w:rsidRPr="0095642B" w:rsidP="002A03F0">
      <w:pPr>
        <w:pStyle w:val="BodyText"/>
      </w:pPr>
      <w:r w:rsidRPr="0095642B">
        <w:t xml:space="preserve">Nil </w:t>
      </w:r>
    </w:p>
    <w:p w:rsidR="00000000" w:rsidRPr="0095642B" w:rsidP="0095642B">
      <w:pPr>
        <w:pStyle w:val="Heading1"/>
      </w:pPr>
      <w:bookmarkStart w:id="4" w:name="O_1217323"/>
      <w:bookmarkEnd w:id="4"/>
      <w:r w:rsidRPr="0095642B">
        <w:t>Competency Field</w:t>
      </w:r>
    </w:p>
    <w:p w:rsidR="00000000" w:rsidRPr="0095642B" w:rsidP="002A03F0">
      <w:pPr>
        <w:pStyle w:val="BodyText"/>
      </w:pPr>
      <w:r w:rsidRPr="0095642B">
        <w:t>Revenue administration</w:t>
      </w:r>
    </w:p>
    <w:p w:rsidR="00000000" w:rsidRPr="0095642B" w:rsidP="0095642B">
      <w:pPr>
        <w:pStyle w:val="Heading1"/>
      </w:pPr>
      <w:bookmarkStart w:id="5" w:name="O_1217325"/>
      <w:bookmarkEnd w:id="5"/>
      <w:r w:rsidRPr="0095642B">
        <w:t>Elements and</w:t>
      </w:r>
      <w:r w:rsidRPr="0095642B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BodyText"/>
            </w:pPr>
            <w:r w:rsidRPr="009564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rPr>
                <w:rStyle w:val="SpecialBold"/>
              </w:rPr>
              <w:t>PERFORMANCE</w:t>
            </w:r>
            <w:r w:rsidRPr="0095642B">
              <w:t xml:space="preserve"> </w:t>
            </w:r>
            <w:r w:rsidRPr="0095642B">
              <w:rPr>
                <w:rStyle w:val="SpecialBold"/>
              </w:rPr>
              <w:t>CRITERIA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BodyText"/>
            </w:pPr>
            <w:r w:rsidRPr="0095642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List"/>
              <w:rPr>
                <w:lang w:val="en-NZ"/>
              </w:rPr>
            </w:pPr>
            <w:r w:rsidRPr="0095642B">
              <w:t>1.  Confirm key features of land tax.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List"/>
            </w:pPr>
            <w:r w:rsidRPr="0095642B">
              <w:t>1.1. Access and use current and comprehensive information to maintain knowledge and expertise in land tax matters and to ensure consistency of application.</w:t>
            </w:r>
          </w:p>
          <w:p w:rsidR="00000000" w:rsidRPr="0095642B" w:rsidP="0095642B">
            <w:pPr>
              <w:pStyle w:val="List"/>
            </w:pPr>
            <w:r w:rsidRPr="0095642B">
              <w:t>1.2. Confirm type of land, usage and ownership.</w:t>
            </w:r>
          </w:p>
          <w:p w:rsidR="00000000" w:rsidRPr="0095642B" w:rsidP="0095642B">
            <w:pPr>
              <w:pStyle w:val="List"/>
            </w:pPr>
            <w:r w:rsidRPr="0095642B">
              <w:t xml:space="preserve">1.3. Identify liable owners or users at the date of </w:t>
            </w:r>
            <w:r w:rsidRPr="0095642B">
              <w:t>liability.</w:t>
            </w:r>
          </w:p>
          <w:p w:rsidR="00000000" w:rsidRPr="0095642B" w:rsidP="0095642B">
            <w:pPr>
              <w:pStyle w:val="List"/>
            </w:pPr>
            <w:r w:rsidRPr="0095642B">
              <w:t>1.4. Identify value of land.</w:t>
            </w:r>
          </w:p>
          <w:p w:rsidR="00000000" w:rsidRPr="0095642B" w:rsidP="0095642B">
            <w:pPr>
              <w:pStyle w:val="List"/>
            </w:pPr>
            <w:r w:rsidRPr="0095642B">
              <w:t>1.5. Identify and apply criteria for assessing liability for land tax.</w:t>
            </w:r>
          </w:p>
          <w:p w:rsidR="00000000" w:rsidP="0095642B">
            <w:pPr>
              <w:pStyle w:val="List"/>
              <w:rPr>
                <w:lang w:val="en-NZ"/>
              </w:rPr>
            </w:pPr>
            <w:r w:rsidRPr="0095642B">
              <w:t>1.6. Identify exemptions and any concessions, rebates or relief.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List"/>
              <w:rPr>
                <w:lang w:val="en-NZ"/>
              </w:rPr>
            </w:pPr>
            <w:r w:rsidRPr="0095642B">
              <w:t>2.  Determine land tax.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List"/>
            </w:pPr>
            <w:r w:rsidRPr="0095642B">
              <w:t>2.1. Confirm liability for land tax based on assessment</w:t>
            </w:r>
            <w:r w:rsidRPr="0095642B">
              <w:t xml:space="preserve"> of information.</w:t>
            </w:r>
          </w:p>
          <w:p w:rsidR="00000000" w:rsidRPr="0095642B" w:rsidP="0095642B">
            <w:pPr>
              <w:pStyle w:val="List"/>
            </w:pPr>
            <w:r w:rsidRPr="0095642B">
              <w:t>2.2. Identify applicable land tax rates using legislation and regulations and apply to confirm land tax assessments.</w:t>
            </w:r>
          </w:p>
          <w:p w:rsidR="00000000" w:rsidP="0095642B">
            <w:pPr>
              <w:pStyle w:val="List"/>
              <w:rPr>
                <w:lang w:val="en-NZ"/>
              </w:rPr>
            </w:pPr>
            <w:r w:rsidRPr="0095642B">
              <w:t>2.3. Update customer information to indicate activities undertaken and completed.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List"/>
              <w:rPr>
                <w:lang w:val="en-NZ"/>
              </w:rPr>
            </w:pPr>
            <w:r w:rsidRPr="0095642B">
              <w:t>3.  Assess and process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List"/>
            </w:pPr>
            <w:r w:rsidRPr="0095642B">
              <w:t>3.1. Process enquiries about payment of notices of assessment in accordance with organisational procedures.</w:t>
            </w:r>
          </w:p>
          <w:p w:rsidR="00000000" w:rsidRPr="0095642B" w:rsidP="0095642B">
            <w:pPr>
              <w:pStyle w:val="List"/>
            </w:pPr>
            <w:r w:rsidRPr="0095642B">
              <w:t>3.2. Explain payment options and due dates for notices, tailoring communication to suit diverse cus</w:t>
            </w:r>
            <w:r w:rsidRPr="0095642B">
              <w:t>tomer needs.</w:t>
            </w:r>
          </w:p>
          <w:p w:rsidR="00000000" w:rsidRPr="0095642B" w:rsidP="0095642B">
            <w:pPr>
              <w:pStyle w:val="List"/>
            </w:pPr>
            <w:r w:rsidRPr="0095642B">
              <w:t xml:space="preserve">3.3. Assess complaints relating to payments, interest, penalties, rebates or exemptions claimed based on information provided. </w:t>
            </w:r>
          </w:p>
          <w:p w:rsidR="00000000" w:rsidRPr="0095642B" w:rsidP="0095642B">
            <w:pPr>
              <w:pStyle w:val="List"/>
            </w:pPr>
            <w:r w:rsidRPr="0095642B">
              <w:t>3.4. Record decisions and notify customers.</w:t>
            </w:r>
          </w:p>
          <w:p w:rsidR="00000000" w:rsidRPr="0095642B" w:rsidP="0095642B">
            <w:pPr>
              <w:pStyle w:val="List"/>
            </w:pPr>
            <w:r w:rsidRPr="0095642B">
              <w:t>3.5. Explain to customers their rights to have the decision reviewed if</w:t>
            </w:r>
            <w:r w:rsidRPr="0095642B">
              <w:t xml:space="preserve"> they are dissatisfied.</w:t>
            </w:r>
          </w:p>
        </w:tc>
      </w:tr>
    </w:tbl>
    <w:p w:rsidR="00000000" w:rsidRPr="0095642B" w:rsidP="0095642B">
      <w:pPr>
        <w:pStyle w:val="BodyText"/>
      </w:pPr>
    </w:p>
    <w:p w:rsidR="00000000" w:rsidRPr="0095642B" w:rsidP="0095642B">
      <w:pPr>
        <w:pStyle w:val="AllowPageBreak"/>
      </w:pPr>
    </w:p>
    <w:p w:rsidR="00000000" w:rsidRPr="0095642B" w:rsidP="0095642B">
      <w:pPr>
        <w:pStyle w:val="Heading1"/>
      </w:pPr>
      <w:bookmarkStart w:id="6" w:name="O_1217326"/>
      <w:bookmarkEnd w:id="6"/>
      <w:r w:rsidRPr="009564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t>Foundation skills essential to performance in this unit, but not explicit in the performance criteria are listed here, along with a brief context statement.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BodyText"/>
            </w:pPr>
            <w:r w:rsidRPr="0095642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rPr>
                <w:rStyle w:val="SpecialBold"/>
              </w:rPr>
              <w:t>DESCRIPTION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ListBullet"/>
              <w:rPr>
                <w:lang w:val="en-NZ"/>
              </w:rPr>
            </w:pPr>
            <w:r w:rsidRPr="0095642B">
              <w:t>access and interpret complex formal documents applicable to land tax situations.</w:t>
            </w:r>
          </w:p>
        </w:tc>
      </w:tr>
      <w:tr w:rsidTr="00956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B">
            <w:pPr>
              <w:pStyle w:val="BodyText"/>
              <w:rPr>
                <w:lang w:val="en-NZ"/>
              </w:rPr>
            </w:pPr>
            <w:r w:rsidRPr="0095642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B" w:rsidP="0095642B">
            <w:pPr>
              <w:pStyle w:val="ListBullet"/>
            </w:pPr>
            <w:r w:rsidRPr="0095642B">
              <w:t>read and apply numerical data in familiar frameworks related to land tax calculations.</w:t>
            </w:r>
          </w:p>
        </w:tc>
      </w:tr>
    </w:tbl>
    <w:p w:rsidR="00000000" w:rsidRPr="0095642B" w:rsidP="0095642B">
      <w:pPr>
        <w:pStyle w:val="BodyText"/>
      </w:pPr>
    </w:p>
    <w:p w:rsidR="00000000" w:rsidRPr="0095642B" w:rsidP="0095642B">
      <w:pPr>
        <w:pStyle w:val="AllowPageBreak"/>
      </w:pPr>
    </w:p>
    <w:p w:rsidR="00000000" w:rsidRPr="0095642B" w:rsidP="0095642B">
      <w:pPr>
        <w:pStyle w:val="Heading1"/>
      </w:pPr>
      <w:bookmarkStart w:id="7" w:name="O_1217328"/>
      <w:bookmarkEnd w:id="7"/>
      <w:r w:rsidRPr="0095642B">
        <w:t>Unit Mapping Information</w:t>
      </w:r>
    </w:p>
    <w:p w:rsidR="00000000" w:rsidRPr="0095642B" w:rsidP="002A03F0">
      <w:pPr>
        <w:pStyle w:val="BodyText"/>
      </w:pPr>
      <w:r w:rsidRPr="0095642B">
        <w:t>Supersedes and is equivalent to PSPREV007 Determine land tax liability.</w:t>
      </w:r>
    </w:p>
    <w:p w:rsidR="00000000" w:rsidRPr="0095642B" w:rsidP="0095642B">
      <w:pPr>
        <w:pStyle w:val="Heading1"/>
      </w:pPr>
      <w:bookmarkStart w:id="8" w:name="O_1217335"/>
      <w:bookmarkEnd w:id="8"/>
      <w:r w:rsidRPr="0095642B">
        <w:t>Links</w:t>
      </w:r>
    </w:p>
    <w:p w:rsidR="00000000" w:rsidRPr="0095642B" w:rsidP="002A03F0">
      <w:pPr>
        <w:pStyle w:val="BodyText"/>
      </w:pPr>
      <w:r w:rsidRPr="009564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2D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642B" w:rsidP="002A03F0">
      <w:pPr>
        <w:pStyle w:val="BodyText"/>
        <w:sectPr w:rsidSect="009564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642B" w:rsidP="0095642B">
      <w:pPr>
        <w:pStyle w:val="SuperHeading"/>
      </w:pPr>
      <w:r w:rsidRPr="0095642B">
        <w:t>Assessment Requirements for PSPREV016 Determine land tax liability</w:t>
      </w:r>
    </w:p>
    <w:p w:rsidR="00000000" w:rsidRPr="0095642B" w:rsidP="0095642B">
      <w:pPr>
        <w:pStyle w:val="Heading1"/>
      </w:pPr>
      <w:bookmarkStart w:id="9" w:name="O_1217330"/>
      <w:bookmarkEnd w:id="9"/>
      <w:r w:rsidRPr="0095642B">
        <w:t>Modification History</w:t>
      </w:r>
    </w:p>
    <w:p w:rsidR="00000000" w:rsidRPr="0095642B" w:rsidP="002A03F0">
      <w:pPr>
        <w:pStyle w:val="BodyText"/>
      </w:pPr>
      <w:r w:rsidRPr="0095642B">
        <w:t>Supersedes and is equivalent to PSPREV007 Determine land tax liability.</w:t>
      </w:r>
    </w:p>
    <w:p w:rsidR="00000000" w:rsidRPr="0095642B" w:rsidP="0095642B">
      <w:pPr>
        <w:pStyle w:val="Heading1"/>
      </w:pPr>
      <w:bookmarkStart w:id="10" w:name="O_1217331"/>
      <w:bookmarkEnd w:id="10"/>
      <w:r w:rsidRPr="0095642B">
        <w:t>Performance Evidence</w:t>
      </w:r>
    </w:p>
    <w:p w:rsidR="00000000" w:rsidRPr="0095642B" w:rsidP="002A03F0">
      <w:pPr>
        <w:pStyle w:val="BodyText"/>
      </w:pPr>
      <w:r w:rsidRPr="0095642B">
        <w:t>Evidence of the ability to complete tasks outlined in elements and performance criteria of this unit in the context of the job role, and on at least one occasion:</w:t>
      </w:r>
    </w:p>
    <w:p w:rsidR="00000000" w:rsidRPr="0095642B" w:rsidP="0095642B">
      <w:pPr>
        <w:pStyle w:val="ListBullet"/>
      </w:pPr>
      <w:r w:rsidRPr="0095642B">
        <w:t>research data sources and information about land tax requirements</w:t>
      </w:r>
    </w:p>
    <w:p w:rsidR="00000000" w:rsidRPr="0095642B" w:rsidP="0095642B">
      <w:pPr>
        <w:pStyle w:val="ListBullet"/>
      </w:pPr>
      <w:r w:rsidRPr="0095642B">
        <w:t>interpret land title searches</w:t>
      </w:r>
    </w:p>
    <w:p w:rsidR="00000000" w:rsidRPr="0095642B" w:rsidP="0095642B">
      <w:pPr>
        <w:pStyle w:val="ListBullet"/>
      </w:pPr>
      <w:r w:rsidRPr="0095642B">
        <w:t>calculate and confirm accuracy of land tax assessments</w:t>
      </w:r>
    </w:p>
    <w:p w:rsidR="00000000" w:rsidRPr="0095642B" w:rsidP="0095642B">
      <w:pPr>
        <w:pStyle w:val="ListBullet"/>
      </w:pPr>
      <w:r w:rsidRPr="0095642B">
        <w:t>communicate with others on matters involving exchanges of complex information about land tax liability and exemptions</w:t>
      </w:r>
    </w:p>
    <w:p w:rsidR="00000000" w:rsidRPr="0095642B" w:rsidP="0095642B">
      <w:pPr>
        <w:pStyle w:val="ListBullet"/>
      </w:pPr>
      <w:r w:rsidRPr="0095642B">
        <w:t>use technology to locate land tax requirements, condu</w:t>
      </w:r>
      <w:r w:rsidRPr="0095642B">
        <w:t>ct research, make enquiries, review available data, access legislative requirements, issue assessments and record outcomes.</w:t>
      </w:r>
    </w:p>
    <w:p w:rsidR="00000000" w:rsidRPr="0095642B" w:rsidP="0095642B">
      <w:pPr>
        <w:pStyle w:val="AllowPageBreak"/>
      </w:pPr>
    </w:p>
    <w:p w:rsidR="00000000" w:rsidRPr="0095642B" w:rsidP="0095642B">
      <w:pPr>
        <w:pStyle w:val="Heading1"/>
      </w:pPr>
      <w:bookmarkStart w:id="11" w:name="O_1217332"/>
      <w:bookmarkEnd w:id="11"/>
      <w:r w:rsidRPr="0095642B">
        <w:t>Knowledge Evidence</w:t>
      </w:r>
    </w:p>
    <w:p w:rsidR="00000000" w:rsidRPr="0095642B" w:rsidP="002A03F0">
      <w:pPr>
        <w:pStyle w:val="BodyText"/>
      </w:pPr>
      <w:r w:rsidRPr="0095642B">
        <w:t>Demonstrated knowledge required to complete the tasks outlined in elements and performance cri</w:t>
      </w:r>
      <w:r w:rsidRPr="0095642B">
        <w:t>teria of this unit:</w:t>
      </w:r>
    </w:p>
    <w:p w:rsidR="00000000" w:rsidRPr="0095642B" w:rsidP="0095642B">
      <w:pPr>
        <w:pStyle w:val="ListBullet"/>
      </w:pPr>
      <w:r w:rsidRPr="0095642B">
        <w:t>legislation, regulations, rulings and commissioner practices relating to land tax</w:t>
      </w:r>
    </w:p>
    <w:p w:rsidR="00000000" w:rsidRPr="0095642B" w:rsidP="0095642B">
      <w:pPr>
        <w:pStyle w:val="ListBullet"/>
      </w:pPr>
      <w:r w:rsidRPr="0095642B">
        <w:t>valuations processes</w:t>
      </w:r>
    </w:p>
    <w:p w:rsidR="00000000" w:rsidRPr="0095642B" w:rsidP="0095642B">
      <w:pPr>
        <w:pStyle w:val="ListBullet"/>
      </w:pPr>
      <w:r w:rsidRPr="0095642B">
        <w:t>land ownership, characteristics and usage requirements</w:t>
      </w:r>
    </w:p>
    <w:p w:rsidR="00000000" w:rsidRPr="0095642B" w:rsidP="0095642B">
      <w:pPr>
        <w:pStyle w:val="ListBullet"/>
      </w:pPr>
      <w:r w:rsidRPr="0095642B">
        <w:t>tax-free thresholds for land tax and the application of sliding scales of tax</w:t>
      </w:r>
      <w:r w:rsidRPr="0095642B">
        <w:t xml:space="preserve"> rates</w:t>
      </w:r>
    </w:p>
    <w:p w:rsidR="00000000" w:rsidRPr="0095642B" w:rsidP="0095642B">
      <w:pPr>
        <w:pStyle w:val="ListBullet"/>
      </w:pPr>
      <w:r w:rsidRPr="0095642B">
        <w:t>liability criteria, exemptions and rebates or relief for land tax</w:t>
      </w:r>
    </w:p>
    <w:p w:rsidR="00000000" w:rsidRPr="0095642B" w:rsidP="0095642B">
      <w:pPr>
        <w:pStyle w:val="ListBullet"/>
      </w:pPr>
      <w:r w:rsidRPr="0095642B">
        <w:t>legislative decision-making process</w:t>
      </w:r>
    </w:p>
    <w:p w:rsidR="00000000" w:rsidRPr="0095642B" w:rsidP="0095642B">
      <w:pPr>
        <w:pStyle w:val="ListBullet"/>
      </w:pPr>
      <w:r w:rsidRPr="0095642B">
        <w:t>confidentiality provisions.</w:t>
      </w:r>
    </w:p>
    <w:p w:rsidR="00000000" w:rsidRPr="0095642B" w:rsidP="0095642B">
      <w:pPr>
        <w:pStyle w:val="AllowPageBreak"/>
      </w:pPr>
    </w:p>
    <w:p w:rsidR="00000000" w:rsidRPr="0095642B" w:rsidP="0095642B">
      <w:pPr>
        <w:pStyle w:val="Heading1"/>
      </w:pPr>
      <w:bookmarkStart w:id="12" w:name="O_1217333"/>
      <w:bookmarkEnd w:id="12"/>
      <w:r w:rsidRPr="0095642B">
        <w:t>Assessment Conditions</w:t>
      </w:r>
    </w:p>
    <w:p w:rsidR="00000000" w:rsidRPr="0095642B" w:rsidP="002A03F0">
      <w:pPr>
        <w:pStyle w:val="BodyText"/>
      </w:pPr>
      <w:r w:rsidRPr="0095642B">
        <w:t xml:space="preserve">Skills must be demonstrated in the workplace or in a simulated environment that reflects workplace conditions. </w:t>
      </w:r>
    </w:p>
    <w:p w:rsidR="00000000" w:rsidRPr="0095642B" w:rsidP="002A03F0">
      <w:pPr>
        <w:pStyle w:val="BodyText"/>
      </w:pPr>
      <w:r w:rsidRPr="0095642B">
        <w:t>Assessment must ensure access to:</w:t>
      </w:r>
    </w:p>
    <w:p w:rsidR="00000000" w:rsidRPr="0095642B" w:rsidP="0095642B">
      <w:pPr>
        <w:pStyle w:val="ListBullet"/>
      </w:pPr>
      <w:r w:rsidRPr="0095642B">
        <w:t>legislation, regulations, rulings, commissioner practices and other applicable case law relating to land tax</w:t>
      </w:r>
    </w:p>
    <w:p w:rsidR="00000000" w:rsidRPr="0095642B" w:rsidP="0095642B">
      <w:pPr>
        <w:pStyle w:val="ListBullet"/>
      </w:pPr>
      <w:r w:rsidRPr="0095642B">
        <w:t>legislative decision-making process</w:t>
      </w:r>
    </w:p>
    <w:p w:rsidR="00000000" w:rsidRPr="0095642B" w:rsidP="0095642B">
      <w:pPr>
        <w:pStyle w:val="ListBullet"/>
      </w:pPr>
      <w:r w:rsidRPr="0095642B">
        <w:t>organisational procedures and protocols for land tax assessments</w:t>
      </w:r>
    </w:p>
    <w:p w:rsidR="00000000" w:rsidRPr="0095642B" w:rsidP="0095642B">
      <w:pPr>
        <w:pStyle w:val="ListBullet"/>
      </w:pPr>
      <w:r w:rsidRPr="0095642B">
        <w:t>information systems, equipment and resources of the working environment.</w:t>
      </w:r>
    </w:p>
    <w:p w:rsidR="00000000" w:rsidRPr="0095642B" w:rsidP="002A03F0">
      <w:pPr>
        <w:pStyle w:val="BodyText"/>
      </w:pPr>
      <w:r w:rsidRPr="0095642B">
        <w:t>Assessors must satisfy the Standards for Registered Training Organisations’ requir</w:t>
      </w:r>
      <w:r w:rsidRPr="0095642B">
        <w:t>ements for assessors.</w:t>
      </w:r>
    </w:p>
    <w:p w:rsidR="00000000" w:rsidRPr="0095642B" w:rsidP="0095642B">
      <w:pPr>
        <w:pStyle w:val="Heading1"/>
      </w:pPr>
      <w:bookmarkStart w:id="13" w:name="O_1217336"/>
      <w:bookmarkEnd w:id="13"/>
      <w:r w:rsidRPr="0095642B">
        <w:t>Links</w:t>
      </w:r>
    </w:p>
    <w:p w:rsidR="00000000" w:rsidRPr="0095642B" w:rsidP="002A03F0">
      <w:pPr>
        <w:pStyle w:val="BodyText"/>
      </w:pPr>
      <w:r w:rsidRPr="009564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2D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642B" w:rsidP="0095642B"/>
    <w:sectPr w:rsidSect="009564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 w:rsidRPr="002A03F0" w:rsidP="002A0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F0" w:rsidP="00956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3F0" w:rsidP="00956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A03F0" w:rsidP="009564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 w:rsidP="00956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3F0">
      <w:t>Approved</w:t>
    </w:r>
    <w:r w:rsidR="002A03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3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3F0">
      <w:rPr>
        <w:noProof/>
      </w:rPr>
      <w:t>4</w:t>
    </w:r>
    <w:r>
      <w:rPr>
        <w:noProof/>
      </w:rPr>
      <w:fldChar w:fldCharType="end"/>
    </w:r>
  </w:p>
  <w:p w:rsidR="0095642B" w:rsidP="00956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3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3F0">
      <w:t>Public Skills Australia</w:t>
    </w:r>
    <w:r w:rsidR="002A03F0">
      <w:fldChar w:fldCharType="end"/>
    </w:r>
  </w:p>
  <w:p w:rsidR="0095642B" w:rsidP="00956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42B" w:rsidRPr="002A03F0" w:rsidP="002A0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F0" w:rsidRPr="002D2AF8" w:rsidP="00956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PSPREV016 Determine land tax 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3F0" w:rsidP="009564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B" w:rsidRPr="002D2AF8" w:rsidP="00956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3F0">
      <w:t>PSPREV016 Determine land tax liability</w:t>
    </w:r>
    <w:r w:rsidR="002A03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3F0">
      <w:rPr>
        <w:noProof/>
      </w:rPr>
      <w:t>2 March 2025</w:t>
    </w:r>
    <w:r>
      <w:fldChar w:fldCharType="end"/>
    </w:r>
  </w:p>
  <w:p w:rsidR="0095642B" w:rsidP="00956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E2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28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42B"/>
  </w:style>
  <w:style w:type="character" w:customStyle="1" w:styleId="Heading1Char">
    <w:name w:val="Heading 1 Char"/>
    <w:basedOn w:val="DefaultParagraphFont"/>
    <w:link w:val="Heading1"/>
    <w:rsid w:val="00956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4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64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4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42B"/>
    <w:rPr>
      <w:b/>
      <w:spacing w:val="0"/>
    </w:rPr>
  </w:style>
  <w:style w:type="character" w:styleId="Emphasis">
    <w:name w:val="Emphasis"/>
    <w:basedOn w:val="DefaultParagraphFont"/>
    <w:qFormat/>
    <w:rsid w:val="0095642B"/>
    <w:rPr>
      <w:i/>
    </w:rPr>
  </w:style>
  <w:style w:type="paragraph" w:customStyle="1" w:styleId="SuperHeading">
    <w:name w:val="SuperHeading"/>
    <w:basedOn w:val="Normal"/>
    <w:rsid w:val="00956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4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6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4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42B"/>
  </w:style>
  <w:style w:type="paragraph" w:styleId="TableofFigures">
    <w:name w:val="table of figures"/>
    <w:basedOn w:val="Normal"/>
    <w:next w:val="Normal"/>
    <w:semiHidden/>
    <w:rsid w:val="00956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4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42B"/>
    <w:rPr>
      <w:rFonts w:ascii="Wingdings" w:hAnsi="Wingdings"/>
    </w:rPr>
  </w:style>
  <w:style w:type="paragraph" w:customStyle="1" w:styleId="TableHeading">
    <w:name w:val="Table Heading"/>
    <w:basedOn w:val="HeadingBase"/>
    <w:rsid w:val="00956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42B"/>
    <w:rPr>
      <w:color w:val="0033CC"/>
      <w:u w:val="none"/>
    </w:rPr>
  </w:style>
  <w:style w:type="paragraph" w:customStyle="1" w:styleId="BodyTextRight">
    <w:name w:val="Body Text Right"/>
    <w:basedOn w:val="BodyText"/>
    <w:rsid w:val="00956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4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42B"/>
    <w:rPr>
      <w:sz w:val="32"/>
    </w:rPr>
  </w:style>
  <w:style w:type="paragraph" w:customStyle="1" w:styleId="HeadingProcedure">
    <w:name w:val="Heading Procedure"/>
    <w:basedOn w:val="HeadingBase"/>
    <w:next w:val="Normal"/>
    <w:rsid w:val="00956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42B"/>
    <w:pPr>
      <w:spacing w:before="60" w:after="60"/>
    </w:pPr>
  </w:style>
  <w:style w:type="paragraph" w:styleId="ListContinue">
    <w:name w:val="List Continue"/>
    <w:basedOn w:val="List"/>
    <w:rsid w:val="0095642B"/>
    <w:pPr>
      <w:ind w:firstLine="0"/>
    </w:pPr>
  </w:style>
  <w:style w:type="paragraph" w:customStyle="1" w:styleId="ListNote">
    <w:name w:val="List Note"/>
    <w:basedOn w:val="List"/>
    <w:rsid w:val="00956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42B"/>
    <w:rPr>
      <w:rFonts w:ascii="Courier New" w:hAnsi="Courier New"/>
    </w:rPr>
  </w:style>
  <w:style w:type="paragraph" w:customStyle="1" w:styleId="NoteBullet">
    <w:name w:val="Note Bullet"/>
    <w:basedOn w:val="Note"/>
    <w:rsid w:val="00956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4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42B"/>
    <w:rPr>
      <w:b/>
      <w:smallCaps/>
    </w:rPr>
  </w:style>
  <w:style w:type="paragraph" w:customStyle="1" w:styleId="TableListNumber">
    <w:name w:val="Table List Number"/>
    <w:basedOn w:val="ListNumber"/>
    <w:rsid w:val="00956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42B"/>
    <w:pPr>
      <w:numPr>
        <w:numId w:val="8"/>
      </w:numPr>
    </w:pPr>
  </w:style>
  <w:style w:type="paragraph" w:customStyle="1" w:styleId="ListAlpha2">
    <w:name w:val="List Alpha 2"/>
    <w:basedOn w:val="List2"/>
    <w:rsid w:val="0095642B"/>
    <w:pPr>
      <w:numPr>
        <w:numId w:val="7"/>
      </w:numPr>
    </w:pPr>
  </w:style>
  <w:style w:type="paragraph" w:styleId="List2">
    <w:name w:val="List 2"/>
    <w:basedOn w:val="BodyText"/>
    <w:rsid w:val="00956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4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4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42B"/>
    <w:pPr>
      <w:numPr>
        <w:numId w:val="3"/>
      </w:numPr>
    </w:pPr>
  </w:style>
  <w:style w:type="paragraph" w:styleId="ListContinue2">
    <w:name w:val="List Continue 2"/>
    <w:basedOn w:val="List2"/>
    <w:rsid w:val="0095642B"/>
    <w:pPr>
      <w:ind w:firstLine="0"/>
    </w:pPr>
  </w:style>
  <w:style w:type="paragraph" w:styleId="ListContinue3">
    <w:name w:val="List Continue 3"/>
    <w:basedOn w:val="List3"/>
    <w:rsid w:val="0095642B"/>
    <w:pPr>
      <w:ind w:left="1021" w:firstLine="0"/>
    </w:pPr>
  </w:style>
  <w:style w:type="paragraph" w:styleId="ListContinue4">
    <w:name w:val="List Continue 4"/>
    <w:basedOn w:val="List4"/>
    <w:rsid w:val="0095642B"/>
    <w:pPr>
      <w:ind w:firstLine="0"/>
    </w:pPr>
  </w:style>
  <w:style w:type="paragraph" w:styleId="ListContinue5">
    <w:name w:val="List Continue 5"/>
    <w:basedOn w:val="List5"/>
    <w:rsid w:val="0095642B"/>
    <w:pPr>
      <w:ind w:firstLine="0"/>
    </w:pPr>
  </w:style>
  <w:style w:type="paragraph" w:styleId="ListNumber3">
    <w:name w:val="List Number 3"/>
    <w:basedOn w:val="List3"/>
    <w:rsid w:val="0095642B"/>
    <w:pPr>
      <w:numPr>
        <w:numId w:val="4"/>
      </w:numPr>
    </w:pPr>
  </w:style>
  <w:style w:type="paragraph" w:styleId="ListNumber4">
    <w:name w:val="List Number 4"/>
    <w:basedOn w:val="List4"/>
    <w:rsid w:val="0095642B"/>
    <w:pPr>
      <w:numPr>
        <w:numId w:val="5"/>
      </w:numPr>
    </w:pPr>
  </w:style>
  <w:style w:type="paragraph" w:styleId="ListNumber5">
    <w:name w:val="List Number 5"/>
    <w:basedOn w:val="List5"/>
    <w:rsid w:val="0095642B"/>
    <w:pPr>
      <w:numPr>
        <w:numId w:val="6"/>
      </w:numPr>
    </w:pPr>
  </w:style>
  <w:style w:type="paragraph" w:styleId="BlockText">
    <w:name w:val="Block Text"/>
    <w:basedOn w:val="Normal"/>
    <w:rsid w:val="00956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42B"/>
    <w:rPr>
      <w:sz w:val="16"/>
      <w:vertAlign w:val="superscript"/>
    </w:rPr>
  </w:style>
  <w:style w:type="character" w:customStyle="1" w:styleId="Symbols">
    <w:name w:val="Symbols"/>
    <w:basedOn w:val="DefaultParagraphFont"/>
    <w:rsid w:val="0095642B"/>
    <w:rPr>
      <w:rFonts w:ascii="Symbol" w:hAnsi="Symbol"/>
    </w:rPr>
  </w:style>
  <w:style w:type="character" w:customStyle="1" w:styleId="MenuOptions">
    <w:name w:val="Menu Options"/>
    <w:basedOn w:val="DefaultParagraphFont"/>
    <w:rsid w:val="00956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42B"/>
    <w:rPr>
      <w:b/>
    </w:rPr>
  </w:style>
  <w:style w:type="character" w:customStyle="1" w:styleId="Underlined">
    <w:name w:val="Underlined"/>
    <w:basedOn w:val="DefaultParagraphFont"/>
    <w:rsid w:val="0095642B"/>
    <w:rPr>
      <w:u w:val="single"/>
    </w:rPr>
  </w:style>
  <w:style w:type="paragraph" w:customStyle="1" w:styleId="TableBodyTextRight">
    <w:name w:val="Table Body Text Right"/>
    <w:basedOn w:val="TableBodyText"/>
    <w:rsid w:val="00956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42B"/>
    <w:rPr>
      <w:sz w:val="18"/>
    </w:rPr>
  </w:style>
  <w:style w:type="paragraph" w:customStyle="1" w:styleId="BodySmallRight">
    <w:name w:val="Body Small Right"/>
    <w:basedOn w:val="BodyTextRight"/>
    <w:rsid w:val="0095642B"/>
    <w:rPr>
      <w:sz w:val="18"/>
      <w:szCs w:val="18"/>
    </w:rPr>
  </w:style>
  <w:style w:type="paragraph" w:customStyle="1" w:styleId="MarginEdition">
    <w:name w:val="Margin Edition"/>
    <w:basedOn w:val="MarginNote"/>
    <w:rsid w:val="00956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42B"/>
    <w:rPr>
      <w:sz w:val="2"/>
      <w:szCs w:val="2"/>
    </w:rPr>
  </w:style>
  <w:style w:type="character" w:customStyle="1" w:styleId="Small">
    <w:name w:val="Small"/>
    <w:basedOn w:val="DefaultParagraphFont"/>
    <w:rsid w:val="0095642B"/>
    <w:rPr>
      <w:sz w:val="16"/>
    </w:rPr>
  </w:style>
  <w:style w:type="paragraph" w:customStyle="1" w:styleId="WideTable">
    <w:name w:val="Wide Table"/>
    <w:basedOn w:val="Normal"/>
    <w:rsid w:val="00956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42B"/>
  </w:style>
  <w:style w:type="paragraph" w:styleId="Quote">
    <w:name w:val="Quote"/>
    <w:basedOn w:val="Heading1"/>
    <w:link w:val="QuoteChar"/>
    <w:qFormat/>
    <w:rsid w:val="00956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42B"/>
    <w:pPr>
      <w:pageBreakBefore/>
    </w:pPr>
  </w:style>
  <w:style w:type="paragraph" w:customStyle="1" w:styleId="Border">
    <w:name w:val="Border"/>
    <w:basedOn w:val="Normal"/>
    <w:qFormat/>
    <w:rsid w:val="00956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42B"/>
    <w:rPr>
      <w:u w:val="single"/>
    </w:rPr>
  </w:style>
  <w:style w:type="character" w:customStyle="1" w:styleId="BoldandItalics">
    <w:name w:val="Bold and Italics"/>
    <w:qFormat/>
    <w:rsid w:val="0095642B"/>
    <w:rPr>
      <w:b/>
      <w:i/>
      <w:u w:val="none"/>
    </w:rPr>
  </w:style>
  <w:style w:type="paragraph" w:styleId="BalloonText">
    <w:name w:val="Balloon Text"/>
    <w:basedOn w:val="Normal"/>
    <w:link w:val="BalloonTextChar"/>
    <w:rsid w:val="00956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42B"/>
    <w:pPr>
      <w:spacing w:before="0" w:after="0"/>
    </w:pPr>
  </w:style>
  <w:style w:type="paragraph" w:customStyle="1" w:styleId="BodyTextBold">
    <w:name w:val="Body Text Bold"/>
    <w:basedOn w:val="BodyText"/>
    <w:qFormat/>
    <w:rsid w:val="0095642B"/>
    <w:rPr>
      <w:b/>
    </w:rPr>
  </w:style>
  <w:style w:type="character" w:styleId="Hyperlink">
    <w:name w:val="Hyperlink"/>
    <w:basedOn w:val="DefaultParagraphFont"/>
    <w:uiPriority w:val="99"/>
    <w:unhideWhenUsed/>
    <w:rsid w:val="002A0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4520</Characters>
  <Application>Microsoft Office Word</Application>
  <DocSecurity>0</DocSecurity>
  <Lines>136</Lines>
  <Paragraphs>93</Paragraphs>
  <ScaleCrop>false</ScaleCrop>
  <Company>Author-it Software Corporation Ltd.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PSPREV016 Determine land tax liability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