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F80" w:rsidP="009A5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PSPREV013 Interpret and assess contracts</w:t>
      </w:r>
      <w:r>
        <w:fldChar w:fldCharType="end"/>
      </w:r>
    </w:p>
    <w:p w:rsidR="009A5F80" w:rsidP="009A5F80">
      <w:pPr>
        <w:pStyle w:val="Version"/>
        <w:sectPr w:rsidSect="00DE6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040" w:rsidP="00DE6040">
      <w:pPr>
        <w:pStyle w:val="SuperHeading"/>
      </w:pPr>
      <w:r w:rsidRPr="00DE6040">
        <w:t>PSPREV013 Interpret and assess contracts</w:t>
      </w:r>
    </w:p>
    <w:p w:rsidR="00000000" w:rsidRPr="00DE6040" w:rsidP="00DE6040">
      <w:pPr>
        <w:pStyle w:val="Heading1"/>
      </w:pPr>
      <w:bookmarkStart w:id="1" w:name="O_1217263"/>
      <w:bookmarkEnd w:id="1"/>
      <w:r w:rsidRPr="00DE6040">
        <w:t>Modification History</w:t>
      </w:r>
    </w:p>
    <w:p w:rsidR="00000000" w:rsidRPr="00DE6040" w:rsidP="009A5F80">
      <w:pPr>
        <w:pStyle w:val="BodyText"/>
      </w:pPr>
      <w:r w:rsidRPr="00DE6040">
        <w:t>Supersedes and is equivalent to PSPREV004 Interpret and assess contracts.</w:t>
      </w:r>
    </w:p>
    <w:p w:rsidR="00000000" w:rsidRPr="00DE6040" w:rsidP="00DE6040">
      <w:pPr>
        <w:pStyle w:val="Heading1"/>
      </w:pPr>
      <w:bookmarkStart w:id="2" w:name="O_1217264"/>
      <w:bookmarkEnd w:id="2"/>
      <w:r w:rsidRPr="00DE6040">
        <w:t>Application</w:t>
      </w:r>
    </w:p>
    <w:p w:rsidR="00000000" w:rsidRPr="00DE6040" w:rsidP="009A5F80">
      <w:pPr>
        <w:pStyle w:val="BodyText"/>
      </w:pPr>
      <w:r w:rsidRPr="00DE6040">
        <w:t>This unit describes the performance outcomes, skills and knowledge required to interpret and assess contracts to determine their l</w:t>
      </w:r>
      <w:r w:rsidRPr="00DE6040">
        <w:t>egal effect, identifying the parties involved and the responsibilities of those parties in order to make decisions regarding liability or compliance.</w:t>
      </w:r>
    </w:p>
    <w:p w:rsidR="00000000" w:rsidRPr="00DE6040" w:rsidP="009A5F80">
      <w:pPr>
        <w:pStyle w:val="BodyText"/>
      </w:pPr>
      <w:r w:rsidRPr="00DE6040">
        <w:t>This unit applies to those working to interpret and assess contracts within the public sector. Those under</w:t>
      </w:r>
      <w:r w:rsidRPr="00DE6040">
        <w:t>taking this unit work independently, performing complex tasks in a familiar context.</w:t>
      </w:r>
    </w:p>
    <w:p w:rsidR="00000000" w:rsidRPr="00DE6040" w:rsidP="009A5F80">
      <w:pPr>
        <w:pStyle w:val="BodyText"/>
      </w:pPr>
      <w:r w:rsidRPr="00DE6040">
        <w:t>The skills in this unit must be applied in accordance with Commonwealth and State or Territory legislation, Australian standards and industry codes of practice.</w:t>
      </w:r>
    </w:p>
    <w:p w:rsidR="00000000" w:rsidRPr="00DE6040" w:rsidP="009A5F80">
      <w:pPr>
        <w:pStyle w:val="BodyText"/>
      </w:pPr>
      <w:r w:rsidRPr="00DE6040">
        <w:t>No occupat</w:t>
      </w:r>
      <w:r w:rsidRPr="00DE6040">
        <w:t>ional licensing, certification or specific legislative requirements apply to this unit at the time of publication.</w:t>
      </w:r>
    </w:p>
    <w:p w:rsidR="00000000" w:rsidRPr="00DE6040" w:rsidP="00DE6040">
      <w:pPr>
        <w:pStyle w:val="Heading1"/>
      </w:pPr>
      <w:bookmarkStart w:id="3" w:name="O_1217265"/>
      <w:bookmarkEnd w:id="3"/>
      <w:r w:rsidRPr="00DE6040">
        <w:t>Pre-requisite Unit</w:t>
      </w:r>
    </w:p>
    <w:p w:rsidR="00000000" w:rsidRPr="00DE6040" w:rsidP="009A5F80">
      <w:pPr>
        <w:pStyle w:val="BodyText"/>
      </w:pPr>
      <w:r w:rsidRPr="00DE6040">
        <w:t xml:space="preserve">Nil </w:t>
      </w:r>
    </w:p>
    <w:p w:rsidR="00000000" w:rsidRPr="00DE6040" w:rsidP="00DE6040">
      <w:pPr>
        <w:pStyle w:val="Heading1"/>
      </w:pPr>
      <w:bookmarkStart w:id="4" w:name="O_1217266"/>
      <w:bookmarkEnd w:id="4"/>
      <w:r w:rsidRPr="00DE6040">
        <w:t>Competency Field</w:t>
      </w:r>
    </w:p>
    <w:p w:rsidR="00000000" w:rsidRPr="00DE6040" w:rsidP="009A5F80">
      <w:pPr>
        <w:pStyle w:val="BodyText"/>
      </w:pPr>
      <w:r w:rsidRPr="00DE6040">
        <w:t>Revenue administration</w:t>
      </w:r>
    </w:p>
    <w:p w:rsidR="00000000" w:rsidRPr="00DE6040" w:rsidP="00DE6040">
      <w:pPr>
        <w:pStyle w:val="Heading1"/>
      </w:pPr>
      <w:bookmarkStart w:id="5" w:name="O_1217268"/>
      <w:bookmarkEnd w:id="5"/>
      <w:r w:rsidRPr="00DE6040">
        <w:t>Elements and Perform</w:t>
      </w:r>
      <w:r w:rsidRPr="00DE6040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40" w:rsidP="00DE6040">
            <w:pPr>
              <w:pStyle w:val="BodyText"/>
            </w:pPr>
            <w:r w:rsidRPr="00DE604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40">
            <w:pPr>
              <w:pStyle w:val="BodyText"/>
              <w:rPr>
                <w:lang w:val="en-NZ"/>
              </w:rPr>
            </w:pPr>
            <w:r w:rsidRPr="00DE6040">
              <w:rPr>
                <w:rStyle w:val="SpecialBold"/>
              </w:rPr>
              <w:t>PERFORMANCE</w:t>
            </w:r>
            <w:r w:rsidRPr="00DE6040">
              <w:t xml:space="preserve"> </w:t>
            </w:r>
            <w:r w:rsidRPr="00DE6040">
              <w:rPr>
                <w:rStyle w:val="SpecialBold"/>
              </w:rPr>
              <w:t>CRITERIA</w:t>
            </w:r>
          </w:p>
        </w:tc>
      </w:tr>
      <w:tr w:rsidTr="00D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40" w:rsidP="00DE6040">
            <w:pPr>
              <w:pStyle w:val="BodyText"/>
            </w:pPr>
            <w:r w:rsidRPr="00DE604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40">
            <w:pPr>
              <w:pStyle w:val="BodyText"/>
              <w:rPr>
                <w:lang w:val="en-NZ"/>
              </w:rPr>
            </w:pPr>
            <w:r w:rsidRPr="00DE60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40">
            <w:pPr>
              <w:pStyle w:val="List"/>
              <w:rPr>
                <w:lang w:val="en-NZ"/>
              </w:rPr>
            </w:pPr>
            <w:r w:rsidRPr="00DE6040">
              <w:t>1.  Identify key features of contracts.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40" w:rsidP="00DE6040">
            <w:pPr>
              <w:pStyle w:val="List"/>
            </w:pPr>
            <w:r w:rsidRPr="00DE6040">
              <w:t>1.1. Analyse contracts and identify parties involved in each contract.</w:t>
            </w:r>
          </w:p>
          <w:p w:rsidR="00000000" w:rsidRPr="00DE6040" w:rsidP="00DE6040">
            <w:pPr>
              <w:pStyle w:val="List"/>
            </w:pPr>
            <w:r w:rsidRPr="00DE6040">
              <w:t>1.2. Identify legal nature and elements of contracts, terms and obligations.</w:t>
            </w:r>
          </w:p>
          <w:p w:rsidR="00000000" w:rsidRPr="00DE6040" w:rsidP="00DE6040">
            <w:pPr>
              <w:pStyle w:val="List"/>
            </w:pPr>
            <w:r w:rsidRPr="00DE6040">
              <w:t>1.3. Differentiate conditions, warranties and contingencies identified in the contract.</w:t>
            </w:r>
          </w:p>
          <w:p w:rsidR="00000000" w:rsidRPr="00DE6040" w:rsidP="00DE6040">
            <w:pPr>
              <w:pStyle w:val="List"/>
            </w:pPr>
            <w:r w:rsidRPr="00DE6040">
              <w:t>1.4. Identify circum</w:t>
            </w:r>
            <w:r w:rsidRPr="00DE6040">
              <w:t>stances and consequences of terminating contracts.</w:t>
            </w:r>
          </w:p>
          <w:p w:rsidR="00000000" w:rsidP="00DE6040">
            <w:pPr>
              <w:pStyle w:val="List"/>
              <w:rPr>
                <w:lang w:val="en-NZ"/>
              </w:rPr>
            </w:pPr>
            <w:r w:rsidRPr="00DE6040">
              <w:t>1.5. Confirm if contractual rights have been assigned and if assignment is valid.</w:t>
            </w:r>
          </w:p>
        </w:tc>
      </w:tr>
      <w:tr w:rsidTr="00D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40">
            <w:pPr>
              <w:pStyle w:val="List"/>
              <w:rPr>
                <w:lang w:val="en-NZ"/>
              </w:rPr>
            </w:pPr>
            <w:r w:rsidRPr="00DE6040">
              <w:t>2. Assess contracts for eligibility and liability.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40" w:rsidP="00DE6040">
            <w:pPr>
              <w:pStyle w:val="List"/>
            </w:pPr>
            <w:r w:rsidRPr="00DE6040">
              <w:t xml:space="preserve">2.1. Analyse contracts in accordance with criteria using a legislative </w:t>
            </w:r>
            <w:r w:rsidRPr="00DE6040">
              <w:t>decision-making process.</w:t>
            </w:r>
          </w:p>
          <w:p w:rsidR="00000000" w:rsidRPr="00DE6040" w:rsidP="00DE6040">
            <w:pPr>
              <w:pStyle w:val="List"/>
            </w:pPr>
            <w:r w:rsidRPr="00DE6040">
              <w:t>2.2. Confirm or deny eligibility or liability of contracts.</w:t>
            </w:r>
          </w:p>
          <w:p w:rsidR="00000000" w:rsidRPr="00DE6040" w:rsidP="00DE6040">
            <w:pPr>
              <w:pStyle w:val="List"/>
            </w:pPr>
            <w:r w:rsidRPr="00DE6040">
              <w:t>2.3. Make decisions and notify customers in accordance with organisational procedures.</w:t>
            </w:r>
          </w:p>
        </w:tc>
      </w:tr>
    </w:tbl>
    <w:p w:rsidR="009A5F80" w:rsidP="00DE6040">
      <w:pPr>
        <w:pStyle w:val="List"/>
      </w:pPr>
    </w:p>
    <w:p w:rsidR="009A5F80" w:rsidP="00DE6040">
      <w:pPr>
        <w:pStyle w:val="List"/>
      </w:pPr>
    </w:p>
    <w:p w:rsidR="00000000" w:rsidRPr="00DE6040" w:rsidP="00DE6040">
      <w:pPr>
        <w:pStyle w:val="Heading1"/>
      </w:pPr>
      <w:bookmarkStart w:id="6" w:name="O_1217269"/>
      <w:bookmarkEnd w:id="6"/>
      <w:r w:rsidRPr="00DE604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40">
            <w:pPr>
              <w:pStyle w:val="BodyText"/>
              <w:rPr>
                <w:lang w:val="en-NZ"/>
              </w:rPr>
            </w:pPr>
            <w:r w:rsidRPr="00DE6040">
              <w:t>Foundation skills essential to performance in this unit, but not explicit in the performance criteria are listed here, along with a brief context statement</w:t>
            </w:r>
            <w:r w:rsidRPr="00DE6040">
              <w:rPr>
                <w:rStyle w:val="Emphasis"/>
              </w:rPr>
              <w:t>.</w:t>
            </w:r>
          </w:p>
        </w:tc>
      </w:tr>
      <w:tr w:rsidTr="00D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40" w:rsidP="00DE6040">
            <w:pPr>
              <w:pStyle w:val="BodyText"/>
            </w:pPr>
            <w:r w:rsidRPr="00DE604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40">
            <w:pPr>
              <w:pStyle w:val="BodyText"/>
              <w:rPr>
                <w:lang w:val="en-NZ"/>
              </w:rPr>
            </w:pPr>
            <w:r w:rsidRPr="00DE6040">
              <w:rPr>
                <w:rStyle w:val="SpecialBold"/>
              </w:rPr>
              <w:t>DESCRIPTION</w:t>
            </w:r>
          </w:p>
        </w:tc>
      </w:tr>
      <w:tr w:rsidTr="00D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40">
            <w:pPr>
              <w:pStyle w:val="BodyText"/>
              <w:rPr>
                <w:lang w:val="en-NZ"/>
              </w:rPr>
            </w:pPr>
            <w:r w:rsidRPr="00DE604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40" w:rsidP="00DE6040">
            <w:pPr>
              <w:pStyle w:val="ListBullet"/>
            </w:pPr>
            <w:r w:rsidRPr="00DE6040">
              <w:t>navigate and interpret complex formal documents.</w:t>
            </w:r>
          </w:p>
        </w:tc>
      </w:tr>
    </w:tbl>
    <w:p w:rsidR="00000000" w:rsidRPr="00DE6040" w:rsidP="00DE6040">
      <w:pPr>
        <w:pStyle w:val="BodyText"/>
      </w:pPr>
    </w:p>
    <w:p w:rsidR="00000000" w:rsidRPr="00DE6040" w:rsidP="00DE6040">
      <w:pPr>
        <w:pStyle w:val="AllowPageBreak"/>
      </w:pPr>
    </w:p>
    <w:p w:rsidR="00000000" w:rsidRPr="00DE6040" w:rsidP="00DE6040">
      <w:pPr>
        <w:pStyle w:val="Heading1"/>
      </w:pPr>
      <w:bookmarkStart w:id="7" w:name="O_1217271"/>
      <w:bookmarkEnd w:id="7"/>
      <w:r w:rsidRPr="00DE6040">
        <w:t>Unit Mapping Information</w:t>
      </w:r>
    </w:p>
    <w:p w:rsidR="00000000" w:rsidRPr="00DE6040" w:rsidP="009A5F80">
      <w:pPr>
        <w:pStyle w:val="BodyText"/>
      </w:pPr>
      <w:r w:rsidRPr="00DE6040">
        <w:t>Supersedes and is equivalent to PSPREV004 Interpret and assess contracts.</w:t>
      </w:r>
    </w:p>
    <w:p w:rsidR="00000000" w:rsidRPr="00DE6040" w:rsidP="00DE6040">
      <w:pPr>
        <w:pStyle w:val="Heading1"/>
      </w:pPr>
      <w:bookmarkStart w:id="8" w:name="O_1217278"/>
      <w:bookmarkEnd w:id="8"/>
      <w:r w:rsidRPr="00DE6040">
        <w:t>Links</w:t>
      </w:r>
    </w:p>
    <w:p w:rsidR="00000000" w:rsidRPr="00DE6040" w:rsidP="009A5F80">
      <w:pPr>
        <w:pStyle w:val="BodyText"/>
      </w:pPr>
      <w:r w:rsidRPr="00DE60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068E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E6040" w:rsidP="00DE6040"/>
    <w:sectPr w:rsidSect="00DE60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40" w:rsidRPr="009A5F80" w:rsidP="009A5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80" w:rsidP="00DE6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5F80" w:rsidP="00DE6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5F80" w:rsidP="00DE6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040" w:rsidRPr="009A5F80" w:rsidP="009A5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80" w:rsidRPr="002D2AF8" w:rsidP="00DE6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PSPREV013 Interpret and assess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A5F80" w:rsidP="00DE6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864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D20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040"/>
  </w:style>
  <w:style w:type="character" w:customStyle="1" w:styleId="Heading1Char">
    <w:name w:val="Heading 1 Char"/>
    <w:basedOn w:val="DefaultParagraphFont"/>
    <w:link w:val="Heading1"/>
    <w:rsid w:val="00DE6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0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0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60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0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040"/>
    <w:rPr>
      <w:b/>
      <w:spacing w:val="0"/>
    </w:rPr>
  </w:style>
  <w:style w:type="character" w:styleId="Emphasis">
    <w:name w:val="Emphasis"/>
    <w:basedOn w:val="DefaultParagraphFont"/>
    <w:qFormat/>
    <w:rsid w:val="00DE6040"/>
    <w:rPr>
      <w:i/>
    </w:rPr>
  </w:style>
  <w:style w:type="paragraph" w:customStyle="1" w:styleId="SuperHeading">
    <w:name w:val="SuperHeading"/>
    <w:basedOn w:val="Normal"/>
    <w:rsid w:val="00DE6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0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6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0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0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6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040"/>
  </w:style>
  <w:style w:type="paragraph" w:styleId="TableofFigures">
    <w:name w:val="table of figures"/>
    <w:basedOn w:val="Normal"/>
    <w:next w:val="Normal"/>
    <w:semiHidden/>
    <w:rsid w:val="00DE6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0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6040"/>
    <w:rPr>
      <w:rFonts w:ascii="Wingdings" w:hAnsi="Wingdings"/>
    </w:rPr>
  </w:style>
  <w:style w:type="paragraph" w:customStyle="1" w:styleId="TableHeading">
    <w:name w:val="Table Heading"/>
    <w:basedOn w:val="HeadingBase"/>
    <w:rsid w:val="00DE6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040"/>
    <w:rPr>
      <w:color w:val="0033CC"/>
      <w:u w:val="none"/>
    </w:rPr>
  </w:style>
  <w:style w:type="paragraph" w:customStyle="1" w:styleId="BodyTextRight">
    <w:name w:val="Body Text Right"/>
    <w:basedOn w:val="BodyText"/>
    <w:rsid w:val="00DE6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0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040"/>
    <w:rPr>
      <w:sz w:val="32"/>
    </w:rPr>
  </w:style>
  <w:style w:type="paragraph" w:customStyle="1" w:styleId="HeadingProcedure">
    <w:name w:val="Heading Procedure"/>
    <w:basedOn w:val="HeadingBase"/>
    <w:next w:val="Normal"/>
    <w:rsid w:val="00DE6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040"/>
    <w:pPr>
      <w:spacing w:before="60" w:after="60"/>
    </w:pPr>
  </w:style>
  <w:style w:type="paragraph" w:styleId="ListContinue">
    <w:name w:val="List Continue"/>
    <w:basedOn w:val="List"/>
    <w:rsid w:val="00DE6040"/>
    <w:pPr>
      <w:ind w:firstLine="0"/>
    </w:pPr>
  </w:style>
  <w:style w:type="paragraph" w:customStyle="1" w:styleId="ListNote">
    <w:name w:val="List Note"/>
    <w:basedOn w:val="List"/>
    <w:rsid w:val="00DE6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040"/>
    <w:rPr>
      <w:rFonts w:ascii="Courier New" w:hAnsi="Courier New"/>
    </w:rPr>
  </w:style>
  <w:style w:type="paragraph" w:customStyle="1" w:styleId="NoteBullet">
    <w:name w:val="Note Bullet"/>
    <w:basedOn w:val="Note"/>
    <w:rsid w:val="00DE6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0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6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040"/>
    <w:rPr>
      <w:b/>
      <w:smallCaps/>
    </w:rPr>
  </w:style>
  <w:style w:type="paragraph" w:customStyle="1" w:styleId="TableListNumber">
    <w:name w:val="Table List Number"/>
    <w:basedOn w:val="ListNumber"/>
    <w:rsid w:val="00DE6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040"/>
    <w:pPr>
      <w:numPr>
        <w:numId w:val="8"/>
      </w:numPr>
    </w:pPr>
  </w:style>
  <w:style w:type="paragraph" w:customStyle="1" w:styleId="ListAlpha2">
    <w:name w:val="List Alpha 2"/>
    <w:basedOn w:val="List2"/>
    <w:rsid w:val="00DE6040"/>
    <w:pPr>
      <w:numPr>
        <w:numId w:val="7"/>
      </w:numPr>
    </w:pPr>
  </w:style>
  <w:style w:type="paragraph" w:styleId="List2">
    <w:name w:val="List 2"/>
    <w:basedOn w:val="BodyText"/>
    <w:rsid w:val="00DE6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0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0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6040"/>
    <w:pPr>
      <w:numPr>
        <w:numId w:val="3"/>
      </w:numPr>
    </w:pPr>
  </w:style>
  <w:style w:type="paragraph" w:styleId="ListContinue2">
    <w:name w:val="List Continue 2"/>
    <w:basedOn w:val="List2"/>
    <w:rsid w:val="00DE6040"/>
    <w:pPr>
      <w:ind w:firstLine="0"/>
    </w:pPr>
  </w:style>
  <w:style w:type="paragraph" w:styleId="ListContinue3">
    <w:name w:val="List Continue 3"/>
    <w:basedOn w:val="List3"/>
    <w:rsid w:val="00DE6040"/>
    <w:pPr>
      <w:ind w:left="1021" w:firstLine="0"/>
    </w:pPr>
  </w:style>
  <w:style w:type="paragraph" w:styleId="ListContinue4">
    <w:name w:val="List Continue 4"/>
    <w:basedOn w:val="List4"/>
    <w:rsid w:val="00DE6040"/>
    <w:pPr>
      <w:ind w:firstLine="0"/>
    </w:pPr>
  </w:style>
  <w:style w:type="paragraph" w:styleId="ListContinue5">
    <w:name w:val="List Continue 5"/>
    <w:basedOn w:val="List5"/>
    <w:rsid w:val="00DE6040"/>
    <w:pPr>
      <w:ind w:firstLine="0"/>
    </w:pPr>
  </w:style>
  <w:style w:type="paragraph" w:styleId="ListNumber3">
    <w:name w:val="List Number 3"/>
    <w:basedOn w:val="List3"/>
    <w:rsid w:val="00DE6040"/>
    <w:pPr>
      <w:numPr>
        <w:numId w:val="4"/>
      </w:numPr>
    </w:pPr>
  </w:style>
  <w:style w:type="paragraph" w:styleId="ListNumber4">
    <w:name w:val="List Number 4"/>
    <w:basedOn w:val="List4"/>
    <w:rsid w:val="00DE6040"/>
    <w:pPr>
      <w:numPr>
        <w:numId w:val="5"/>
      </w:numPr>
    </w:pPr>
  </w:style>
  <w:style w:type="paragraph" w:styleId="ListNumber5">
    <w:name w:val="List Number 5"/>
    <w:basedOn w:val="List5"/>
    <w:rsid w:val="00DE6040"/>
    <w:pPr>
      <w:numPr>
        <w:numId w:val="6"/>
      </w:numPr>
    </w:pPr>
  </w:style>
  <w:style w:type="paragraph" w:styleId="BlockText">
    <w:name w:val="Block Text"/>
    <w:basedOn w:val="Normal"/>
    <w:rsid w:val="00DE6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040"/>
    <w:rPr>
      <w:sz w:val="16"/>
      <w:vertAlign w:val="superscript"/>
    </w:rPr>
  </w:style>
  <w:style w:type="character" w:customStyle="1" w:styleId="Symbols">
    <w:name w:val="Symbols"/>
    <w:basedOn w:val="DefaultParagraphFont"/>
    <w:rsid w:val="00DE6040"/>
    <w:rPr>
      <w:rFonts w:ascii="Symbol" w:hAnsi="Symbol"/>
    </w:rPr>
  </w:style>
  <w:style w:type="character" w:customStyle="1" w:styleId="MenuOptions">
    <w:name w:val="Menu Options"/>
    <w:basedOn w:val="DefaultParagraphFont"/>
    <w:rsid w:val="00DE6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040"/>
    <w:rPr>
      <w:b/>
    </w:rPr>
  </w:style>
  <w:style w:type="character" w:customStyle="1" w:styleId="Underlined">
    <w:name w:val="Underlined"/>
    <w:basedOn w:val="DefaultParagraphFont"/>
    <w:rsid w:val="00DE6040"/>
    <w:rPr>
      <w:u w:val="single"/>
    </w:rPr>
  </w:style>
  <w:style w:type="paragraph" w:customStyle="1" w:styleId="TableBodyTextRight">
    <w:name w:val="Table Body Text Right"/>
    <w:basedOn w:val="TableBodyText"/>
    <w:rsid w:val="00DE6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040"/>
    <w:rPr>
      <w:sz w:val="18"/>
    </w:rPr>
  </w:style>
  <w:style w:type="paragraph" w:customStyle="1" w:styleId="BodySmallRight">
    <w:name w:val="Body Small Right"/>
    <w:basedOn w:val="BodyTextRight"/>
    <w:rsid w:val="00DE6040"/>
    <w:rPr>
      <w:sz w:val="18"/>
      <w:szCs w:val="18"/>
    </w:rPr>
  </w:style>
  <w:style w:type="paragraph" w:customStyle="1" w:styleId="MarginEdition">
    <w:name w:val="Margin Edition"/>
    <w:basedOn w:val="MarginNote"/>
    <w:rsid w:val="00DE6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040"/>
    <w:rPr>
      <w:sz w:val="2"/>
      <w:szCs w:val="2"/>
    </w:rPr>
  </w:style>
  <w:style w:type="character" w:customStyle="1" w:styleId="Small">
    <w:name w:val="Small"/>
    <w:basedOn w:val="DefaultParagraphFont"/>
    <w:rsid w:val="00DE6040"/>
    <w:rPr>
      <w:sz w:val="16"/>
    </w:rPr>
  </w:style>
  <w:style w:type="paragraph" w:customStyle="1" w:styleId="WideTable">
    <w:name w:val="Wide Table"/>
    <w:basedOn w:val="Normal"/>
    <w:rsid w:val="00DE6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040"/>
  </w:style>
  <w:style w:type="paragraph" w:styleId="Quote">
    <w:name w:val="Quote"/>
    <w:basedOn w:val="Heading1"/>
    <w:link w:val="QuoteChar"/>
    <w:qFormat/>
    <w:rsid w:val="00DE6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040"/>
    <w:pPr>
      <w:pageBreakBefore/>
    </w:pPr>
  </w:style>
  <w:style w:type="paragraph" w:customStyle="1" w:styleId="Border">
    <w:name w:val="Border"/>
    <w:basedOn w:val="Normal"/>
    <w:qFormat/>
    <w:rsid w:val="00DE6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040"/>
    <w:rPr>
      <w:u w:val="single"/>
    </w:rPr>
  </w:style>
  <w:style w:type="character" w:customStyle="1" w:styleId="BoldandItalics">
    <w:name w:val="Bold and Italics"/>
    <w:qFormat/>
    <w:rsid w:val="00DE6040"/>
    <w:rPr>
      <w:b/>
      <w:i/>
      <w:u w:val="none"/>
    </w:rPr>
  </w:style>
  <w:style w:type="paragraph" w:styleId="BalloonText">
    <w:name w:val="Balloon Text"/>
    <w:basedOn w:val="Normal"/>
    <w:link w:val="BalloonTextChar"/>
    <w:rsid w:val="00DE6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0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0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040"/>
    <w:pPr>
      <w:spacing w:before="0" w:after="0"/>
    </w:pPr>
  </w:style>
  <w:style w:type="paragraph" w:customStyle="1" w:styleId="BodyTextBold">
    <w:name w:val="Body Text Bold"/>
    <w:basedOn w:val="BodyText"/>
    <w:qFormat/>
    <w:rsid w:val="00DE6040"/>
    <w:rPr>
      <w:b/>
    </w:rPr>
  </w:style>
  <w:style w:type="character" w:styleId="Hyperlink">
    <w:name w:val="Hyperlink"/>
    <w:basedOn w:val="DefaultParagraphFont"/>
    <w:uiPriority w:val="99"/>
    <w:unhideWhenUsed/>
    <w:rsid w:val="009A5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2294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PSPREV013 Interpret and assess contracts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2022-11-21T09:12:00Z</dcterms:modified>
</cp:coreProperties>
</file>